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B60A" w14:textId="77777777" w:rsidR="003529C3" w:rsidRPr="008A4A83" w:rsidRDefault="003529C3" w:rsidP="008A4A83">
      <w:pPr>
        <w:pStyle w:val="Domynie"/>
        <w:spacing w:before="240" w:after="240" w:line="240" w:lineRule="exact"/>
        <w:jc w:val="both"/>
        <w:rPr>
          <w:rFonts w:ascii="Arial" w:hAnsi="Arial" w:cs="Arial"/>
          <w:b/>
          <w:bCs/>
          <w:sz w:val="20"/>
          <w:szCs w:val="20"/>
        </w:rPr>
      </w:pPr>
      <w:bookmarkStart w:id="0" w:name="_GoBack"/>
      <w:bookmarkEnd w:id="0"/>
    </w:p>
    <w:p w14:paraId="5F0346EB" w14:textId="77777777" w:rsidR="003529C3" w:rsidRPr="008A4A83" w:rsidRDefault="003529C3" w:rsidP="008A4A83">
      <w:pPr>
        <w:pStyle w:val="Domynie"/>
        <w:spacing w:before="240" w:after="240" w:line="240" w:lineRule="exact"/>
        <w:jc w:val="both"/>
        <w:rPr>
          <w:rFonts w:ascii="Arial" w:hAnsi="Arial" w:cs="Arial"/>
          <w:b/>
          <w:bCs/>
          <w:sz w:val="20"/>
          <w:szCs w:val="20"/>
        </w:rPr>
      </w:pPr>
    </w:p>
    <w:p w14:paraId="1BC48270" w14:textId="77777777" w:rsidR="003529C3" w:rsidRPr="00DD77A5" w:rsidRDefault="003529C3" w:rsidP="008A4A83">
      <w:pPr>
        <w:pStyle w:val="Domynie"/>
        <w:spacing w:before="480" w:after="240" w:line="240" w:lineRule="exact"/>
        <w:jc w:val="both"/>
        <w:rPr>
          <w:rFonts w:ascii="Arial" w:hAnsi="Arial" w:cs="Arial"/>
          <w:b/>
          <w:bCs/>
          <w:sz w:val="56"/>
          <w:szCs w:val="56"/>
        </w:rPr>
      </w:pPr>
    </w:p>
    <w:p w14:paraId="5CCCBDBB" w14:textId="77777777" w:rsidR="003529C3" w:rsidRPr="00DD77A5" w:rsidRDefault="003529C3" w:rsidP="00DD77A5">
      <w:pPr>
        <w:pStyle w:val="Domynie"/>
        <w:spacing w:before="480" w:after="240" w:line="240" w:lineRule="exact"/>
        <w:jc w:val="center"/>
        <w:rPr>
          <w:rFonts w:ascii="Arial" w:hAnsi="Arial" w:cs="Arial"/>
          <w:b/>
          <w:bCs/>
          <w:sz w:val="56"/>
          <w:szCs w:val="56"/>
        </w:rPr>
      </w:pPr>
      <w:r w:rsidRPr="00DD77A5">
        <w:rPr>
          <w:rFonts w:ascii="Arial" w:hAnsi="Arial" w:cs="Arial"/>
          <w:b/>
          <w:bCs/>
          <w:sz w:val="56"/>
          <w:szCs w:val="56"/>
        </w:rPr>
        <w:t>Metodologia</w:t>
      </w:r>
    </w:p>
    <w:p w14:paraId="35978DDE" w14:textId="77777777" w:rsidR="00DD77A5" w:rsidRPr="00DD77A5" w:rsidRDefault="003529C3" w:rsidP="00DD77A5">
      <w:pPr>
        <w:pStyle w:val="Domynie"/>
        <w:spacing w:before="480" w:after="240" w:line="240" w:lineRule="exact"/>
        <w:jc w:val="center"/>
        <w:rPr>
          <w:rFonts w:ascii="Arial" w:hAnsi="Arial" w:cs="Arial"/>
          <w:b/>
          <w:bCs/>
          <w:sz w:val="56"/>
          <w:szCs w:val="56"/>
        </w:rPr>
      </w:pPr>
      <w:r w:rsidRPr="00DD77A5">
        <w:rPr>
          <w:rFonts w:ascii="Arial" w:hAnsi="Arial" w:cs="Arial"/>
          <w:b/>
          <w:bCs/>
          <w:sz w:val="56"/>
          <w:szCs w:val="56"/>
        </w:rPr>
        <w:t>szacowania wysokości</w:t>
      </w:r>
      <w:r w:rsidR="00DD77A5" w:rsidRPr="00DD77A5">
        <w:rPr>
          <w:rFonts w:ascii="Arial" w:hAnsi="Arial" w:cs="Arial"/>
          <w:b/>
          <w:bCs/>
          <w:sz w:val="56"/>
          <w:szCs w:val="56"/>
        </w:rPr>
        <w:t xml:space="preserve"> </w:t>
      </w:r>
    </w:p>
    <w:p w14:paraId="122A5CCF" w14:textId="77777777" w:rsidR="003529C3" w:rsidRPr="00DD77A5" w:rsidRDefault="003529C3" w:rsidP="00DD77A5">
      <w:pPr>
        <w:pStyle w:val="Domynie"/>
        <w:spacing w:before="480" w:after="240" w:line="240" w:lineRule="exact"/>
        <w:jc w:val="center"/>
        <w:rPr>
          <w:rFonts w:ascii="Arial" w:hAnsi="Arial" w:cs="Arial"/>
          <w:b/>
          <w:bCs/>
          <w:sz w:val="56"/>
          <w:szCs w:val="56"/>
        </w:rPr>
      </w:pPr>
      <w:r w:rsidRPr="00DD77A5">
        <w:rPr>
          <w:rFonts w:ascii="Arial" w:hAnsi="Arial" w:cs="Arial"/>
          <w:b/>
          <w:bCs/>
          <w:sz w:val="56"/>
          <w:szCs w:val="56"/>
        </w:rPr>
        <w:t>dofinansowania</w:t>
      </w:r>
    </w:p>
    <w:p w14:paraId="7E373EE5" w14:textId="77777777" w:rsidR="003529C3" w:rsidRPr="00C326F8" w:rsidRDefault="003529C3" w:rsidP="00DD77A5">
      <w:pPr>
        <w:pStyle w:val="Domynie"/>
        <w:spacing w:before="480" w:after="240" w:line="240" w:lineRule="exact"/>
        <w:jc w:val="center"/>
        <w:rPr>
          <w:rFonts w:ascii="Arial" w:hAnsi="Arial" w:cs="Arial"/>
          <w:sz w:val="28"/>
          <w:szCs w:val="28"/>
        </w:rPr>
      </w:pPr>
      <w:r w:rsidRPr="00C326F8">
        <w:rPr>
          <w:rFonts w:ascii="Arial" w:hAnsi="Arial" w:cs="Arial"/>
          <w:b/>
          <w:bCs/>
          <w:sz w:val="28"/>
          <w:szCs w:val="28"/>
        </w:rPr>
        <w:t xml:space="preserve">w związku z prowadzeniem przez Beneficjenta działania 2.1 </w:t>
      </w:r>
      <w:r w:rsidR="00065348" w:rsidRPr="00C326F8">
        <w:rPr>
          <w:rFonts w:ascii="Arial" w:hAnsi="Arial" w:cs="Arial"/>
          <w:b/>
          <w:bCs/>
          <w:sz w:val="28"/>
          <w:szCs w:val="28"/>
        </w:rPr>
        <w:t>i 2.2</w:t>
      </w:r>
    </w:p>
    <w:p w14:paraId="2874E542" w14:textId="77777777" w:rsidR="003529C3" w:rsidRPr="00C326F8" w:rsidRDefault="003529C3" w:rsidP="00DD77A5">
      <w:pPr>
        <w:pStyle w:val="Domynie"/>
        <w:spacing w:before="480" w:after="240" w:line="240" w:lineRule="exact"/>
        <w:jc w:val="center"/>
        <w:rPr>
          <w:rFonts w:ascii="Arial" w:hAnsi="Arial" w:cs="Arial"/>
          <w:sz w:val="28"/>
          <w:szCs w:val="28"/>
        </w:rPr>
      </w:pPr>
      <w:r w:rsidRPr="00C326F8">
        <w:rPr>
          <w:rFonts w:ascii="Arial" w:hAnsi="Arial" w:cs="Arial"/>
          <w:b/>
          <w:bCs/>
          <w:sz w:val="28"/>
          <w:szCs w:val="28"/>
        </w:rPr>
        <w:t xml:space="preserve">Programu Operacyjnego Polska Cyfrowa </w:t>
      </w:r>
      <w:r w:rsidR="00786E99" w:rsidRPr="00C326F8">
        <w:rPr>
          <w:rFonts w:ascii="Arial" w:hAnsi="Arial" w:cs="Arial"/>
          <w:b/>
          <w:bCs/>
          <w:sz w:val="28"/>
          <w:szCs w:val="28"/>
        </w:rPr>
        <w:t xml:space="preserve">na lata </w:t>
      </w:r>
      <w:r w:rsidRPr="00C326F8">
        <w:rPr>
          <w:rFonts w:ascii="Arial" w:hAnsi="Arial" w:cs="Arial"/>
          <w:b/>
          <w:bCs/>
          <w:sz w:val="28"/>
          <w:szCs w:val="28"/>
        </w:rPr>
        <w:t>2014-2020</w:t>
      </w:r>
    </w:p>
    <w:p w14:paraId="278BD771" w14:textId="77777777" w:rsidR="003529C3" w:rsidRPr="00C326F8" w:rsidRDefault="003529C3" w:rsidP="00DD77A5">
      <w:pPr>
        <w:pStyle w:val="Domynie"/>
        <w:spacing w:before="480" w:after="240" w:line="240" w:lineRule="exact"/>
        <w:jc w:val="center"/>
        <w:rPr>
          <w:rFonts w:ascii="Arial" w:hAnsi="Arial" w:cs="Arial"/>
          <w:sz w:val="28"/>
          <w:szCs w:val="28"/>
        </w:rPr>
      </w:pPr>
      <w:r w:rsidRPr="00C326F8">
        <w:rPr>
          <w:rFonts w:ascii="Arial" w:hAnsi="Arial" w:cs="Arial"/>
          <w:b/>
          <w:bCs/>
          <w:sz w:val="28"/>
          <w:szCs w:val="28"/>
        </w:rPr>
        <w:t>działalności gospodarczej w rozumieniu unijnym</w:t>
      </w:r>
    </w:p>
    <w:p w14:paraId="3AD4C1F3" w14:textId="5C71955A" w:rsidR="003529C3" w:rsidRPr="00C326F8" w:rsidRDefault="003529C3" w:rsidP="00DD77A5">
      <w:pPr>
        <w:pStyle w:val="Domynie"/>
        <w:spacing w:before="480" w:after="240" w:line="240" w:lineRule="exact"/>
        <w:jc w:val="center"/>
        <w:rPr>
          <w:rFonts w:ascii="Arial" w:hAnsi="Arial" w:cs="Arial"/>
        </w:rPr>
      </w:pPr>
      <w:r w:rsidRPr="00C326F8">
        <w:rPr>
          <w:rFonts w:ascii="Arial" w:hAnsi="Arial" w:cs="Arial"/>
        </w:rPr>
        <w:t xml:space="preserve">(wersja </w:t>
      </w:r>
      <w:r w:rsidR="00776FA0">
        <w:rPr>
          <w:rFonts w:ascii="Arial" w:hAnsi="Arial" w:cs="Arial"/>
        </w:rPr>
        <w:t>5</w:t>
      </w:r>
      <w:r w:rsidRPr="00C326F8">
        <w:rPr>
          <w:rFonts w:ascii="Arial" w:hAnsi="Arial" w:cs="Arial"/>
        </w:rPr>
        <w:t xml:space="preserve">.0 z dnia </w:t>
      </w:r>
      <w:r w:rsidR="00091CEE">
        <w:rPr>
          <w:rFonts w:ascii="Arial" w:hAnsi="Arial" w:cs="Arial"/>
        </w:rPr>
        <w:t>26</w:t>
      </w:r>
      <w:r w:rsidR="00B10D1D" w:rsidRPr="00937C09">
        <w:rPr>
          <w:rFonts w:ascii="Arial" w:hAnsi="Arial" w:cs="Arial"/>
        </w:rPr>
        <w:t>.</w:t>
      </w:r>
      <w:r w:rsidR="00F14B98" w:rsidRPr="00937C09">
        <w:rPr>
          <w:rFonts w:ascii="Arial" w:hAnsi="Arial" w:cs="Arial"/>
        </w:rPr>
        <w:t>0</w:t>
      </w:r>
      <w:r w:rsidR="00091CEE">
        <w:rPr>
          <w:rFonts w:ascii="Arial" w:hAnsi="Arial" w:cs="Arial"/>
        </w:rPr>
        <w:t>4</w:t>
      </w:r>
      <w:r w:rsidRPr="00937C09">
        <w:rPr>
          <w:rFonts w:ascii="Arial" w:hAnsi="Arial" w:cs="Arial"/>
        </w:rPr>
        <w:t>.</w:t>
      </w:r>
      <w:r w:rsidR="00F14B98" w:rsidRPr="00937C09">
        <w:rPr>
          <w:rFonts w:ascii="Arial" w:hAnsi="Arial" w:cs="Arial"/>
        </w:rPr>
        <w:t>201</w:t>
      </w:r>
      <w:r w:rsidR="00776FA0">
        <w:rPr>
          <w:rFonts w:ascii="Arial" w:hAnsi="Arial" w:cs="Arial"/>
        </w:rPr>
        <w:t>8</w:t>
      </w:r>
      <w:r w:rsidR="001F0F7F" w:rsidRPr="00937C09">
        <w:rPr>
          <w:rFonts w:ascii="Arial" w:hAnsi="Arial" w:cs="Arial"/>
        </w:rPr>
        <w:t xml:space="preserve"> </w:t>
      </w:r>
      <w:r w:rsidRPr="00937C09">
        <w:rPr>
          <w:rFonts w:ascii="Arial" w:hAnsi="Arial" w:cs="Arial"/>
        </w:rPr>
        <w:t>r.)</w:t>
      </w:r>
    </w:p>
    <w:p w14:paraId="0F214E16" w14:textId="77777777" w:rsidR="003529C3" w:rsidRPr="008A4A83" w:rsidRDefault="003529C3" w:rsidP="00DD77A5">
      <w:pPr>
        <w:pStyle w:val="Domynie"/>
        <w:spacing w:before="240" w:after="240" w:line="240" w:lineRule="exact"/>
        <w:jc w:val="center"/>
        <w:rPr>
          <w:rFonts w:ascii="Arial" w:hAnsi="Arial" w:cs="Arial"/>
          <w:sz w:val="20"/>
          <w:szCs w:val="20"/>
        </w:rPr>
      </w:pPr>
    </w:p>
    <w:p w14:paraId="0BBD6E6C" w14:textId="77777777" w:rsidR="003529C3" w:rsidRPr="008A4A83" w:rsidRDefault="003529C3" w:rsidP="00DD77A5">
      <w:pPr>
        <w:pStyle w:val="Domynie"/>
        <w:spacing w:before="240" w:after="240" w:line="240" w:lineRule="exact"/>
        <w:jc w:val="center"/>
        <w:rPr>
          <w:rFonts w:ascii="Arial" w:hAnsi="Arial" w:cs="Arial"/>
          <w:sz w:val="20"/>
          <w:szCs w:val="20"/>
        </w:rPr>
      </w:pPr>
    </w:p>
    <w:p w14:paraId="7D41E332" w14:textId="77777777" w:rsidR="003529C3" w:rsidRPr="008A4A83" w:rsidRDefault="003529C3" w:rsidP="00DD77A5">
      <w:pPr>
        <w:pStyle w:val="Domynie"/>
        <w:spacing w:before="240" w:after="240" w:line="240" w:lineRule="exact"/>
        <w:jc w:val="center"/>
        <w:rPr>
          <w:rFonts w:ascii="Arial" w:hAnsi="Arial" w:cs="Arial"/>
          <w:sz w:val="20"/>
          <w:szCs w:val="20"/>
        </w:rPr>
      </w:pPr>
    </w:p>
    <w:p w14:paraId="63B5FDAE" w14:textId="77777777" w:rsidR="003529C3" w:rsidRPr="008A4A83" w:rsidRDefault="003529C3" w:rsidP="00DD77A5">
      <w:pPr>
        <w:pStyle w:val="Domynie"/>
        <w:spacing w:before="240" w:after="240" w:line="240" w:lineRule="exact"/>
        <w:jc w:val="center"/>
        <w:rPr>
          <w:rFonts w:ascii="Arial" w:hAnsi="Arial" w:cs="Arial"/>
          <w:sz w:val="20"/>
          <w:szCs w:val="20"/>
        </w:rPr>
      </w:pPr>
    </w:p>
    <w:p w14:paraId="57D1FA9D" w14:textId="77777777" w:rsidR="003529C3" w:rsidRPr="008A4A83" w:rsidRDefault="003529C3" w:rsidP="00DD77A5">
      <w:pPr>
        <w:pStyle w:val="Domynie"/>
        <w:spacing w:before="240" w:after="240" w:line="240" w:lineRule="exact"/>
        <w:jc w:val="center"/>
        <w:rPr>
          <w:rFonts w:ascii="Arial" w:hAnsi="Arial" w:cs="Arial"/>
          <w:sz w:val="20"/>
          <w:szCs w:val="20"/>
        </w:rPr>
      </w:pPr>
    </w:p>
    <w:p w14:paraId="2D884349" w14:textId="77777777" w:rsidR="003529C3" w:rsidRPr="008A4A83" w:rsidRDefault="003529C3" w:rsidP="00DD77A5">
      <w:pPr>
        <w:pStyle w:val="Domynie"/>
        <w:spacing w:before="240" w:after="240" w:line="240" w:lineRule="exact"/>
        <w:jc w:val="center"/>
        <w:rPr>
          <w:rFonts w:ascii="Arial" w:hAnsi="Arial" w:cs="Arial"/>
          <w:sz w:val="20"/>
          <w:szCs w:val="20"/>
        </w:rPr>
      </w:pPr>
    </w:p>
    <w:p w14:paraId="5F8A10B9" w14:textId="77777777" w:rsidR="003529C3" w:rsidRPr="008A4A83" w:rsidRDefault="003529C3" w:rsidP="00DD77A5">
      <w:pPr>
        <w:pStyle w:val="Domynie"/>
        <w:spacing w:before="240" w:after="240" w:line="240" w:lineRule="exact"/>
        <w:jc w:val="center"/>
        <w:rPr>
          <w:rFonts w:ascii="Arial" w:hAnsi="Arial" w:cs="Arial"/>
          <w:sz w:val="20"/>
          <w:szCs w:val="20"/>
        </w:rPr>
      </w:pPr>
    </w:p>
    <w:p w14:paraId="4EB074CE" w14:textId="77777777" w:rsidR="003529C3" w:rsidRPr="008A4A83" w:rsidRDefault="003529C3" w:rsidP="00DD77A5">
      <w:pPr>
        <w:pStyle w:val="Domynie"/>
        <w:spacing w:before="240" w:after="240" w:line="240" w:lineRule="exact"/>
        <w:jc w:val="center"/>
        <w:rPr>
          <w:rFonts w:ascii="Arial" w:hAnsi="Arial" w:cs="Arial"/>
          <w:sz w:val="20"/>
          <w:szCs w:val="20"/>
        </w:rPr>
      </w:pPr>
    </w:p>
    <w:p w14:paraId="627DD661" w14:textId="77777777" w:rsidR="00DD77A5" w:rsidRDefault="00DD77A5" w:rsidP="00DD77A5">
      <w:pPr>
        <w:pStyle w:val="Domynie"/>
        <w:spacing w:before="480" w:after="240" w:line="240" w:lineRule="exact"/>
        <w:jc w:val="center"/>
        <w:rPr>
          <w:rFonts w:ascii="Arial" w:hAnsi="Arial" w:cs="Arial"/>
          <w:b/>
          <w:bCs/>
          <w:sz w:val="20"/>
          <w:szCs w:val="20"/>
        </w:rPr>
      </w:pPr>
    </w:p>
    <w:p w14:paraId="10963563" w14:textId="77777777" w:rsidR="00DD77A5" w:rsidRDefault="00DD77A5" w:rsidP="00DD77A5">
      <w:pPr>
        <w:pStyle w:val="Domynie"/>
        <w:spacing w:before="480" w:after="240" w:line="240" w:lineRule="exact"/>
        <w:jc w:val="center"/>
        <w:rPr>
          <w:rFonts w:ascii="Arial" w:hAnsi="Arial" w:cs="Arial"/>
          <w:b/>
          <w:bCs/>
          <w:sz w:val="20"/>
          <w:szCs w:val="20"/>
        </w:rPr>
      </w:pPr>
    </w:p>
    <w:p w14:paraId="6D8ACAE3" w14:textId="0C7B772A" w:rsidR="00DD77A5" w:rsidRPr="00C326F8" w:rsidRDefault="003529C3" w:rsidP="00DD77A5">
      <w:pPr>
        <w:pStyle w:val="Domynie"/>
        <w:spacing w:before="480" w:after="240" w:line="240" w:lineRule="exact"/>
        <w:jc w:val="center"/>
        <w:rPr>
          <w:rFonts w:ascii="Arial" w:hAnsi="Arial" w:cs="Arial"/>
          <w:b/>
          <w:bCs/>
        </w:rPr>
      </w:pPr>
      <w:r w:rsidRPr="00C326F8">
        <w:rPr>
          <w:rFonts w:ascii="Arial" w:hAnsi="Arial" w:cs="Arial"/>
          <w:b/>
          <w:bCs/>
        </w:rPr>
        <w:t xml:space="preserve">Wersja </w:t>
      </w:r>
      <w:r w:rsidR="00776FA0">
        <w:rPr>
          <w:rFonts w:ascii="Arial" w:hAnsi="Arial" w:cs="Arial"/>
          <w:b/>
          <w:bCs/>
        </w:rPr>
        <w:t>5</w:t>
      </w:r>
      <w:r w:rsidRPr="00C326F8">
        <w:rPr>
          <w:rFonts w:ascii="Arial" w:hAnsi="Arial" w:cs="Arial"/>
          <w:b/>
          <w:bCs/>
        </w:rPr>
        <w:t>.0</w:t>
      </w:r>
    </w:p>
    <w:p w14:paraId="009661F3" w14:textId="77777777" w:rsidR="003529C3" w:rsidRPr="008A4A83" w:rsidRDefault="003529C3" w:rsidP="008A4A83">
      <w:pPr>
        <w:pStyle w:val="Domynie"/>
        <w:spacing w:before="480" w:after="240" w:line="240" w:lineRule="exact"/>
        <w:jc w:val="both"/>
        <w:rPr>
          <w:rFonts w:ascii="Arial" w:hAnsi="Arial" w:cs="Arial"/>
          <w:sz w:val="20"/>
          <w:szCs w:val="20"/>
        </w:rPr>
      </w:pPr>
      <w:r w:rsidRPr="008A4A83">
        <w:rPr>
          <w:rFonts w:ascii="Arial" w:hAnsi="Arial" w:cs="Arial"/>
          <w:sz w:val="20"/>
          <w:szCs w:val="20"/>
        </w:rPr>
        <w:br w:type="page"/>
      </w:r>
    </w:p>
    <w:p w14:paraId="243867F1" w14:textId="77777777" w:rsidR="003529C3" w:rsidRPr="00433230" w:rsidRDefault="003529C3" w:rsidP="00DD63F0">
      <w:pPr>
        <w:pStyle w:val="Nagwekspisutreci"/>
        <w:spacing w:line="240" w:lineRule="exact"/>
        <w:rPr>
          <w:rFonts w:ascii="Arial" w:hAnsi="Arial" w:cs="Arial"/>
          <w:color w:val="auto"/>
          <w:sz w:val="22"/>
          <w:szCs w:val="22"/>
        </w:rPr>
      </w:pPr>
      <w:r w:rsidRPr="00433230">
        <w:rPr>
          <w:rFonts w:ascii="Arial" w:hAnsi="Arial" w:cs="Arial"/>
          <w:color w:val="auto"/>
          <w:sz w:val="22"/>
          <w:szCs w:val="22"/>
        </w:rPr>
        <w:lastRenderedPageBreak/>
        <w:t>Spis treści</w:t>
      </w:r>
    </w:p>
    <w:p w14:paraId="22F85907" w14:textId="77777777" w:rsidR="003529C3" w:rsidRPr="008A4A83" w:rsidRDefault="003529C3" w:rsidP="00DD63F0">
      <w:pPr>
        <w:spacing w:line="240" w:lineRule="exact"/>
        <w:rPr>
          <w:rFonts w:ascii="Arial" w:hAnsi="Arial" w:cs="Arial"/>
          <w:sz w:val="20"/>
          <w:szCs w:val="20"/>
        </w:rPr>
      </w:pPr>
    </w:p>
    <w:p w14:paraId="7899F030" w14:textId="47745FFF" w:rsidR="001542F1" w:rsidRDefault="00D048A4" w:rsidP="00DD63F0">
      <w:pPr>
        <w:pStyle w:val="Spistreci1"/>
        <w:rPr>
          <w:rFonts w:asciiTheme="minorHAnsi" w:eastAsiaTheme="minorEastAsia" w:hAnsiTheme="minorHAnsi" w:cstheme="minorBidi"/>
        </w:rPr>
      </w:pPr>
      <w:r w:rsidRPr="008A4A83">
        <w:rPr>
          <w:sz w:val="20"/>
          <w:szCs w:val="20"/>
        </w:rPr>
        <w:fldChar w:fldCharType="begin"/>
      </w:r>
      <w:r w:rsidR="003529C3" w:rsidRPr="008A4A83">
        <w:rPr>
          <w:sz w:val="20"/>
          <w:szCs w:val="20"/>
        </w:rPr>
        <w:instrText xml:space="preserve"> TOC \o "1-3" \h \z \u </w:instrText>
      </w:r>
      <w:r w:rsidRPr="008A4A83">
        <w:rPr>
          <w:sz w:val="20"/>
          <w:szCs w:val="20"/>
        </w:rPr>
        <w:fldChar w:fldCharType="separate"/>
      </w:r>
      <w:hyperlink w:anchor="_Toc512359894" w:history="1">
        <w:r w:rsidR="001542F1" w:rsidRPr="007C0BCF">
          <w:rPr>
            <w:rStyle w:val="Hipercze"/>
          </w:rPr>
          <w:t>1.</w:t>
        </w:r>
        <w:r w:rsidR="001542F1">
          <w:rPr>
            <w:rFonts w:asciiTheme="minorHAnsi" w:eastAsiaTheme="minorEastAsia" w:hAnsiTheme="minorHAnsi" w:cstheme="minorBidi"/>
          </w:rPr>
          <w:tab/>
        </w:r>
        <w:r w:rsidR="001542F1" w:rsidRPr="007C0BCF">
          <w:rPr>
            <w:rStyle w:val="Hipercze"/>
          </w:rPr>
          <w:t>Wstęp</w:t>
        </w:r>
        <w:r w:rsidR="001542F1">
          <w:rPr>
            <w:webHidden/>
          </w:rPr>
          <w:tab/>
        </w:r>
        <w:r w:rsidR="001542F1">
          <w:rPr>
            <w:webHidden/>
          </w:rPr>
          <w:fldChar w:fldCharType="begin"/>
        </w:r>
        <w:r w:rsidR="001542F1">
          <w:rPr>
            <w:webHidden/>
          </w:rPr>
          <w:instrText xml:space="preserve"> PAGEREF _Toc512359894 \h </w:instrText>
        </w:r>
        <w:r w:rsidR="001542F1">
          <w:rPr>
            <w:webHidden/>
          </w:rPr>
        </w:r>
        <w:r w:rsidR="001542F1">
          <w:rPr>
            <w:webHidden/>
          </w:rPr>
          <w:fldChar w:fldCharType="separate"/>
        </w:r>
        <w:r w:rsidR="001542F1">
          <w:rPr>
            <w:webHidden/>
          </w:rPr>
          <w:t>3</w:t>
        </w:r>
        <w:r w:rsidR="001542F1">
          <w:rPr>
            <w:webHidden/>
          </w:rPr>
          <w:fldChar w:fldCharType="end"/>
        </w:r>
      </w:hyperlink>
    </w:p>
    <w:p w14:paraId="44A04C96" w14:textId="5AB77E06" w:rsidR="001542F1" w:rsidRDefault="008E3B8C" w:rsidP="00DD63F0">
      <w:pPr>
        <w:pStyle w:val="Spistreci1"/>
        <w:rPr>
          <w:rFonts w:asciiTheme="minorHAnsi" w:eastAsiaTheme="minorEastAsia" w:hAnsiTheme="minorHAnsi" w:cstheme="minorBidi"/>
        </w:rPr>
      </w:pPr>
      <w:hyperlink w:anchor="_Toc512359895" w:history="1">
        <w:r w:rsidR="001542F1" w:rsidRPr="007C0BCF">
          <w:rPr>
            <w:rStyle w:val="Hipercze"/>
          </w:rPr>
          <w:t>2.</w:t>
        </w:r>
        <w:r w:rsidR="001542F1">
          <w:rPr>
            <w:rFonts w:asciiTheme="minorHAnsi" w:eastAsiaTheme="minorEastAsia" w:hAnsiTheme="minorHAnsi" w:cstheme="minorBidi"/>
          </w:rPr>
          <w:tab/>
        </w:r>
        <w:r w:rsidR="001542F1" w:rsidRPr="007C0BCF">
          <w:rPr>
            <w:rStyle w:val="Hipercze"/>
          </w:rPr>
          <w:t>Charakterystyka działań 2.1 i 2.2 (cele i przedmiot działań)</w:t>
        </w:r>
        <w:r w:rsidR="001542F1">
          <w:rPr>
            <w:webHidden/>
          </w:rPr>
          <w:tab/>
        </w:r>
        <w:r w:rsidR="001542F1">
          <w:rPr>
            <w:webHidden/>
          </w:rPr>
          <w:fldChar w:fldCharType="begin"/>
        </w:r>
        <w:r w:rsidR="001542F1">
          <w:rPr>
            <w:webHidden/>
          </w:rPr>
          <w:instrText xml:space="preserve"> PAGEREF _Toc512359895 \h </w:instrText>
        </w:r>
        <w:r w:rsidR="001542F1">
          <w:rPr>
            <w:webHidden/>
          </w:rPr>
        </w:r>
        <w:r w:rsidR="001542F1">
          <w:rPr>
            <w:webHidden/>
          </w:rPr>
          <w:fldChar w:fldCharType="separate"/>
        </w:r>
        <w:r w:rsidR="001542F1">
          <w:rPr>
            <w:webHidden/>
          </w:rPr>
          <w:t>3</w:t>
        </w:r>
        <w:r w:rsidR="001542F1">
          <w:rPr>
            <w:webHidden/>
          </w:rPr>
          <w:fldChar w:fldCharType="end"/>
        </w:r>
      </w:hyperlink>
    </w:p>
    <w:p w14:paraId="54A6E6BD" w14:textId="4DE3332A" w:rsidR="001542F1" w:rsidRDefault="008E3B8C" w:rsidP="00DD63F0">
      <w:pPr>
        <w:pStyle w:val="Spistreci1"/>
        <w:rPr>
          <w:rFonts w:asciiTheme="minorHAnsi" w:eastAsiaTheme="minorEastAsia" w:hAnsiTheme="minorHAnsi" w:cstheme="minorBidi"/>
        </w:rPr>
      </w:pPr>
      <w:hyperlink w:anchor="_Toc512359896" w:history="1">
        <w:r w:rsidR="001542F1" w:rsidRPr="007C0BCF">
          <w:rPr>
            <w:rStyle w:val="Hipercze"/>
          </w:rPr>
          <w:t>3.</w:t>
        </w:r>
        <w:r w:rsidR="001542F1">
          <w:rPr>
            <w:rFonts w:asciiTheme="minorHAnsi" w:eastAsiaTheme="minorEastAsia" w:hAnsiTheme="minorHAnsi" w:cstheme="minorBidi"/>
          </w:rPr>
          <w:tab/>
        </w:r>
        <w:r w:rsidR="001542F1" w:rsidRPr="007C0BCF">
          <w:rPr>
            <w:rStyle w:val="Hipercze"/>
          </w:rPr>
          <w:t>Przesłanki pomocy publicznej</w:t>
        </w:r>
        <w:r w:rsidR="001542F1">
          <w:rPr>
            <w:webHidden/>
          </w:rPr>
          <w:tab/>
        </w:r>
        <w:r w:rsidR="001542F1">
          <w:rPr>
            <w:webHidden/>
          </w:rPr>
          <w:fldChar w:fldCharType="begin"/>
        </w:r>
        <w:r w:rsidR="001542F1">
          <w:rPr>
            <w:webHidden/>
          </w:rPr>
          <w:instrText xml:space="preserve"> PAGEREF _Toc512359896 \h </w:instrText>
        </w:r>
        <w:r w:rsidR="001542F1">
          <w:rPr>
            <w:webHidden/>
          </w:rPr>
        </w:r>
        <w:r w:rsidR="001542F1">
          <w:rPr>
            <w:webHidden/>
          </w:rPr>
          <w:fldChar w:fldCharType="separate"/>
        </w:r>
        <w:r w:rsidR="001542F1">
          <w:rPr>
            <w:webHidden/>
          </w:rPr>
          <w:t>5</w:t>
        </w:r>
        <w:r w:rsidR="001542F1">
          <w:rPr>
            <w:webHidden/>
          </w:rPr>
          <w:fldChar w:fldCharType="end"/>
        </w:r>
      </w:hyperlink>
    </w:p>
    <w:p w14:paraId="21EECF1B" w14:textId="50F4706E" w:rsidR="001542F1" w:rsidRDefault="008E3B8C" w:rsidP="00DD63F0">
      <w:pPr>
        <w:pStyle w:val="Spistreci1"/>
        <w:rPr>
          <w:rFonts w:asciiTheme="minorHAnsi" w:eastAsiaTheme="minorEastAsia" w:hAnsiTheme="minorHAnsi" w:cstheme="minorBidi"/>
        </w:rPr>
      </w:pPr>
      <w:hyperlink w:anchor="_Toc512359897" w:history="1">
        <w:r w:rsidR="001542F1" w:rsidRPr="007C0BCF">
          <w:rPr>
            <w:rStyle w:val="Hipercze"/>
          </w:rPr>
          <w:t>4.</w:t>
        </w:r>
        <w:r w:rsidR="001542F1">
          <w:rPr>
            <w:rFonts w:asciiTheme="minorHAnsi" w:eastAsiaTheme="minorEastAsia" w:hAnsiTheme="minorHAnsi" w:cstheme="minorBidi"/>
          </w:rPr>
          <w:tab/>
        </w:r>
        <w:r w:rsidR="001542F1" w:rsidRPr="007C0BCF">
          <w:rPr>
            <w:rStyle w:val="Hipercze"/>
          </w:rPr>
          <w:t>Występowanie pomocy publicznej w działaniach 2.1 i 2.2 PO PC</w:t>
        </w:r>
        <w:r w:rsidR="001542F1">
          <w:rPr>
            <w:webHidden/>
          </w:rPr>
          <w:tab/>
        </w:r>
        <w:r w:rsidR="001542F1">
          <w:rPr>
            <w:webHidden/>
          </w:rPr>
          <w:fldChar w:fldCharType="begin"/>
        </w:r>
        <w:r w:rsidR="001542F1">
          <w:rPr>
            <w:webHidden/>
          </w:rPr>
          <w:instrText xml:space="preserve"> PAGEREF _Toc512359897 \h </w:instrText>
        </w:r>
        <w:r w:rsidR="001542F1">
          <w:rPr>
            <w:webHidden/>
          </w:rPr>
        </w:r>
        <w:r w:rsidR="001542F1">
          <w:rPr>
            <w:webHidden/>
          </w:rPr>
          <w:fldChar w:fldCharType="separate"/>
        </w:r>
        <w:r w:rsidR="001542F1">
          <w:rPr>
            <w:webHidden/>
          </w:rPr>
          <w:t>6</w:t>
        </w:r>
        <w:r w:rsidR="001542F1">
          <w:rPr>
            <w:webHidden/>
          </w:rPr>
          <w:fldChar w:fldCharType="end"/>
        </w:r>
      </w:hyperlink>
    </w:p>
    <w:p w14:paraId="618C0E9B" w14:textId="66A46529" w:rsidR="001542F1" w:rsidRDefault="008E3B8C" w:rsidP="00DD63F0">
      <w:pPr>
        <w:pStyle w:val="Spistreci1"/>
        <w:rPr>
          <w:rFonts w:asciiTheme="minorHAnsi" w:eastAsiaTheme="minorEastAsia" w:hAnsiTheme="minorHAnsi" w:cstheme="minorBidi"/>
        </w:rPr>
      </w:pPr>
      <w:hyperlink w:anchor="_Toc512359898" w:history="1">
        <w:r w:rsidR="001542F1" w:rsidRPr="007C0BCF">
          <w:rPr>
            <w:rStyle w:val="Hipercze"/>
          </w:rPr>
          <w:t>5.</w:t>
        </w:r>
        <w:r w:rsidR="001542F1">
          <w:rPr>
            <w:rFonts w:asciiTheme="minorHAnsi" w:eastAsiaTheme="minorEastAsia" w:hAnsiTheme="minorHAnsi" w:cstheme="minorBidi"/>
          </w:rPr>
          <w:tab/>
        </w:r>
        <w:r w:rsidR="001542F1" w:rsidRPr="007C0BCF">
          <w:rPr>
            <w:rStyle w:val="Hipercze"/>
          </w:rPr>
          <w:t>Podział na działalność gospodarczą i niegospodarczą</w:t>
        </w:r>
        <w:r w:rsidR="001542F1">
          <w:rPr>
            <w:webHidden/>
          </w:rPr>
          <w:tab/>
        </w:r>
        <w:r w:rsidR="001542F1">
          <w:rPr>
            <w:webHidden/>
          </w:rPr>
          <w:fldChar w:fldCharType="begin"/>
        </w:r>
        <w:r w:rsidR="001542F1">
          <w:rPr>
            <w:webHidden/>
          </w:rPr>
          <w:instrText xml:space="preserve"> PAGEREF _Toc512359898 \h </w:instrText>
        </w:r>
        <w:r w:rsidR="001542F1">
          <w:rPr>
            <w:webHidden/>
          </w:rPr>
        </w:r>
        <w:r w:rsidR="001542F1">
          <w:rPr>
            <w:webHidden/>
          </w:rPr>
          <w:fldChar w:fldCharType="separate"/>
        </w:r>
        <w:r w:rsidR="001542F1">
          <w:rPr>
            <w:webHidden/>
          </w:rPr>
          <w:t>7</w:t>
        </w:r>
        <w:r w:rsidR="001542F1">
          <w:rPr>
            <w:webHidden/>
          </w:rPr>
          <w:fldChar w:fldCharType="end"/>
        </w:r>
      </w:hyperlink>
    </w:p>
    <w:p w14:paraId="55193B4E" w14:textId="3DA8023C" w:rsidR="001542F1" w:rsidRDefault="008E3B8C" w:rsidP="00DD63F0">
      <w:pPr>
        <w:pStyle w:val="Spistreci1"/>
        <w:rPr>
          <w:rFonts w:asciiTheme="minorHAnsi" w:eastAsiaTheme="minorEastAsia" w:hAnsiTheme="minorHAnsi" w:cstheme="minorBidi"/>
        </w:rPr>
      </w:pPr>
      <w:hyperlink w:anchor="_Toc512359899" w:history="1">
        <w:r w:rsidR="001542F1" w:rsidRPr="007C0BCF">
          <w:rPr>
            <w:rStyle w:val="Hipercze"/>
          </w:rPr>
          <w:t>5.1. Działalność gospodarcza będąca działalnością pomocniczą</w:t>
        </w:r>
        <w:r w:rsidR="001542F1">
          <w:rPr>
            <w:webHidden/>
          </w:rPr>
          <w:tab/>
        </w:r>
        <w:r w:rsidR="001542F1">
          <w:rPr>
            <w:webHidden/>
          </w:rPr>
          <w:fldChar w:fldCharType="begin"/>
        </w:r>
        <w:r w:rsidR="001542F1">
          <w:rPr>
            <w:webHidden/>
          </w:rPr>
          <w:instrText xml:space="preserve"> PAGEREF _Toc512359899 \h </w:instrText>
        </w:r>
        <w:r w:rsidR="001542F1">
          <w:rPr>
            <w:webHidden/>
          </w:rPr>
        </w:r>
        <w:r w:rsidR="001542F1">
          <w:rPr>
            <w:webHidden/>
          </w:rPr>
          <w:fldChar w:fldCharType="separate"/>
        </w:r>
        <w:r w:rsidR="001542F1">
          <w:rPr>
            <w:webHidden/>
          </w:rPr>
          <w:t>8</w:t>
        </w:r>
        <w:r w:rsidR="001542F1">
          <w:rPr>
            <w:webHidden/>
          </w:rPr>
          <w:fldChar w:fldCharType="end"/>
        </w:r>
      </w:hyperlink>
    </w:p>
    <w:p w14:paraId="440507DC" w14:textId="38B4BC92" w:rsidR="001542F1" w:rsidRDefault="008E3B8C" w:rsidP="00DD63F0">
      <w:pPr>
        <w:pStyle w:val="Spistreci1"/>
        <w:rPr>
          <w:rFonts w:asciiTheme="minorHAnsi" w:eastAsiaTheme="minorEastAsia" w:hAnsiTheme="minorHAnsi" w:cstheme="minorBidi"/>
        </w:rPr>
      </w:pPr>
      <w:hyperlink w:anchor="_Toc512359900" w:history="1">
        <w:r w:rsidR="001542F1" w:rsidRPr="007C0BCF">
          <w:rPr>
            <w:rStyle w:val="Hipercze"/>
          </w:rPr>
          <w:t>5.2. Działalność gospodarcza niebędąca działalnością pomocniczą</w:t>
        </w:r>
        <w:r w:rsidR="001542F1">
          <w:rPr>
            <w:webHidden/>
          </w:rPr>
          <w:tab/>
        </w:r>
        <w:r w:rsidR="001542F1">
          <w:rPr>
            <w:webHidden/>
          </w:rPr>
          <w:fldChar w:fldCharType="begin"/>
        </w:r>
        <w:r w:rsidR="001542F1">
          <w:rPr>
            <w:webHidden/>
          </w:rPr>
          <w:instrText xml:space="preserve"> PAGEREF _Toc512359900 \h </w:instrText>
        </w:r>
        <w:r w:rsidR="001542F1">
          <w:rPr>
            <w:webHidden/>
          </w:rPr>
        </w:r>
        <w:r w:rsidR="001542F1">
          <w:rPr>
            <w:webHidden/>
          </w:rPr>
          <w:fldChar w:fldCharType="separate"/>
        </w:r>
        <w:r w:rsidR="001542F1">
          <w:rPr>
            <w:webHidden/>
          </w:rPr>
          <w:t>8</w:t>
        </w:r>
        <w:r w:rsidR="001542F1">
          <w:rPr>
            <w:webHidden/>
          </w:rPr>
          <w:fldChar w:fldCharType="end"/>
        </w:r>
      </w:hyperlink>
    </w:p>
    <w:p w14:paraId="100B6BAD" w14:textId="795D269B" w:rsidR="001542F1" w:rsidRDefault="008E3B8C" w:rsidP="00DD63F0">
      <w:pPr>
        <w:pStyle w:val="Spistreci1"/>
        <w:rPr>
          <w:rFonts w:asciiTheme="minorHAnsi" w:eastAsiaTheme="minorEastAsia" w:hAnsiTheme="minorHAnsi" w:cstheme="minorBidi"/>
        </w:rPr>
      </w:pPr>
      <w:hyperlink w:anchor="_Toc512359901" w:history="1">
        <w:r w:rsidR="001542F1" w:rsidRPr="007C0BCF">
          <w:rPr>
            <w:rStyle w:val="Hipercze"/>
          </w:rPr>
          <w:t>5.3. Podział na działalność gospodarczą i niegospodarczą – wybrane sektory</w:t>
        </w:r>
        <w:r w:rsidR="001542F1">
          <w:rPr>
            <w:webHidden/>
          </w:rPr>
          <w:tab/>
        </w:r>
        <w:r w:rsidR="001542F1">
          <w:rPr>
            <w:webHidden/>
          </w:rPr>
          <w:fldChar w:fldCharType="begin"/>
        </w:r>
        <w:r w:rsidR="001542F1">
          <w:rPr>
            <w:webHidden/>
          </w:rPr>
          <w:instrText xml:space="preserve"> PAGEREF _Toc512359901 \h </w:instrText>
        </w:r>
        <w:r w:rsidR="001542F1">
          <w:rPr>
            <w:webHidden/>
          </w:rPr>
        </w:r>
        <w:r w:rsidR="001542F1">
          <w:rPr>
            <w:webHidden/>
          </w:rPr>
          <w:fldChar w:fldCharType="separate"/>
        </w:r>
        <w:r w:rsidR="001542F1">
          <w:rPr>
            <w:webHidden/>
          </w:rPr>
          <w:t>9</w:t>
        </w:r>
        <w:r w:rsidR="001542F1">
          <w:rPr>
            <w:webHidden/>
          </w:rPr>
          <w:fldChar w:fldCharType="end"/>
        </w:r>
      </w:hyperlink>
    </w:p>
    <w:p w14:paraId="212E7CC7" w14:textId="0EEBA891" w:rsidR="001542F1" w:rsidRDefault="008E3B8C" w:rsidP="00DD63F0">
      <w:pPr>
        <w:pStyle w:val="Spistreci1"/>
        <w:rPr>
          <w:rFonts w:asciiTheme="minorHAnsi" w:eastAsiaTheme="minorEastAsia" w:hAnsiTheme="minorHAnsi" w:cstheme="minorBidi"/>
        </w:rPr>
      </w:pPr>
      <w:hyperlink w:anchor="_Toc512359902" w:history="1">
        <w:r w:rsidR="001542F1" w:rsidRPr="007C0BCF">
          <w:rPr>
            <w:rStyle w:val="Hipercze"/>
          </w:rPr>
          <w:t>5.3.1. Działanie w publicznym systemie usług</w:t>
        </w:r>
        <w:r w:rsidR="001542F1">
          <w:rPr>
            <w:webHidden/>
          </w:rPr>
          <w:tab/>
        </w:r>
        <w:r w:rsidR="001542F1">
          <w:rPr>
            <w:webHidden/>
          </w:rPr>
          <w:fldChar w:fldCharType="begin"/>
        </w:r>
        <w:r w:rsidR="001542F1">
          <w:rPr>
            <w:webHidden/>
          </w:rPr>
          <w:instrText xml:space="preserve"> PAGEREF _Toc512359902 \h </w:instrText>
        </w:r>
        <w:r w:rsidR="001542F1">
          <w:rPr>
            <w:webHidden/>
          </w:rPr>
        </w:r>
        <w:r w:rsidR="001542F1">
          <w:rPr>
            <w:webHidden/>
          </w:rPr>
          <w:fldChar w:fldCharType="separate"/>
        </w:r>
        <w:r w:rsidR="001542F1">
          <w:rPr>
            <w:webHidden/>
          </w:rPr>
          <w:t>9</w:t>
        </w:r>
        <w:r w:rsidR="001542F1">
          <w:rPr>
            <w:webHidden/>
          </w:rPr>
          <w:fldChar w:fldCharType="end"/>
        </w:r>
      </w:hyperlink>
    </w:p>
    <w:p w14:paraId="0F75A939" w14:textId="19B9F98F" w:rsidR="001542F1" w:rsidRDefault="008E3B8C" w:rsidP="00DD63F0">
      <w:pPr>
        <w:pStyle w:val="Spistreci1"/>
        <w:rPr>
          <w:rFonts w:asciiTheme="minorHAnsi" w:eastAsiaTheme="minorEastAsia" w:hAnsiTheme="minorHAnsi" w:cstheme="minorBidi"/>
        </w:rPr>
      </w:pPr>
      <w:hyperlink w:anchor="_Toc512359903" w:history="1">
        <w:r w:rsidR="001542F1" w:rsidRPr="007C0BCF">
          <w:rPr>
            <w:rStyle w:val="Hipercze"/>
          </w:rPr>
          <w:t>5.3.1.1. Ochrona zdrowia</w:t>
        </w:r>
        <w:r w:rsidR="001542F1">
          <w:rPr>
            <w:webHidden/>
          </w:rPr>
          <w:tab/>
        </w:r>
        <w:r w:rsidR="001542F1">
          <w:rPr>
            <w:webHidden/>
          </w:rPr>
          <w:fldChar w:fldCharType="begin"/>
        </w:r>
        <w:r w:rsidR="001542F1">
          <w:rPr>
            <w:webHidden/>
          </w:rPr>
          <w:instrText xml:space="preserve"> PAGEREF _Toc512359903 \h </w:instrText>
        </w:r>
        <w:r w:rsidR="001542F1">
          <w:rPr>
            <w:webHidden/>
          </w:rPr>
        </w:r>
        <w:r w:rsidR="001542F1">
          <w:rPr>
            <w:webHidden/>
          </w:rPr>
          <w:fldChar w:fldCharType="separate"/>
        </w:r>
        <w:r w:rsidR="001542F1">
          <w:rPr>
            <w:webHidden/>
          </w:rPr>
          <w:t>9</w:t>
        </w:r>
        <w:r w:rsidR="001542F1">
          <w:rPr>
            <w:webHidden/>
          </w:rPr>
          <w:fldChar w:fldCharType="end"/>
        </w:r>
      </w:hyperlink>
    </w:p>
    <w:p w14:paraId="2FE9BBC3" w14:textId="413CC417" w:rsidR="001542F1" w:rsidRDefault="008E3B8C" w:rsidP="00DD63F0">
      <w:pPr>
        <w:pStyle w:val="Spistreci1"/>
        <w:rPr>
          <w:rFonts w:asciiTheme="minorHAnsi" w:eastAsiaTheme="minorEastAsia" w:hAnsiTheme="minorHAnsi" w:cstheme="minorBidi"/>
        </w:rPr>
      </w:pPr>
      <w:hyperlink w:anchor="_Toc512359904" w:history="1">
        <w:r w:rsidR="001542F1" w:rsidRPr="007C0BCF">
          <w:rPr>
            <w:rStyle w:val="Hipercze"/>
          </w:rPr>
          <w:t>5.3.1.1.1. Pojedynczy podmiot leczniczy</w:t>
        </w:r>
        <w:r w:rsidR="001542F1">
          <w:rPr>
            <w:webHidden/>
          </w:rPr>
          <w:tab/>
        </w:r>
        <w:r w:rsidR="001542F1">
          <w:rPr>
            <w:webHidden/>
          </w:rPr>
          <w:fldChar w:fldCharType="begin"/>
        </w:r>
        <w:r w:rsidR="001542F1">
          <w:rPr>
            <w:webHidden/>
          </w:rPr>
          <w:instrText xml:space="preserve"> PAGEREF _Toc512359904 \h </w:instrText>
        </w:r>
        <w:r w:rsidR="001542F1">
          <w:rPr>
            <w:webHidden/>
          </w:rPr>
        </w:r>
        <w:r w:rsidR="001542F1">
          <w:rPr>
            <w:webHidden/>
          </w:rPr>
          <w:fldChar w:fldCharType="separate"/>
        </w:r>
        <w:r w:rsidR="001542F1">
          <w:rPr>
            <w:webHidden/>
          </w:rPr>
          <w:t>9</w:t>
        </w:r>
        <w:r w:rsidR="001542F1">
          <w:rPr>
            <w:webHidden/>
          </w:rPr>
          <w:fldChar w:fldCharType="end"/>
        </w:r>
      </w:hyperlink>
    </w:p>
    <w:p w14:paraId="34D4E954" w14:textId="047ED38D" w:rsidR="001542F1" w:rsidRDefault="008E3B8C" w:rsidP="00DD63F0">
      <w:pPr>
        <w:pStyle w:val="Spistreci1"/>
        <w:rPr>
          <w:rFonts w:asciiTheme="minorHAnsi" w:eastAsiaTheme="minorEastAsia" w:hAnsiTheme="minorHAnsi" w:cstheme="minorBidi"/>
        </w:rPr>
      </w:pPr>
      <w:hyperlink w:anchor="_Toc512359905" w:history="1">
        <w:r w:rsidR="001542F1" w:rsidRPr="007C0BCF">
          <w:rPr>
            <w:rStyle w:val="Hipercze"/>
          </w:rPr>
          <w:t>5.3.1.1.2. Projekt realizowany przez podmiot specjalistyczny na rzecz innych podmiotów</w:t>
        </w:r>
        <w:r w:rsidR="001542F1">
          <w:rPr>
            <w:webHidden/>
          </w:rPr>
          <w:tab/>
        </w:r>
        <w:r w:rsidR="001542F1">
          <w:rPr>
            <w:webHidden/>
          </w:rPr>
          <w:fldChar w:fldCharType="begin"/>
        </w:r>
        <w:r w:rsidR="001542F1">
          <w:rPr>
            <w:webHidden/>
          </w:rPr>
          <w:instrText xml:space="preserve"> PAGEREF _Toc512359905 \h </w:instrText>
        </w:r>
        <w:r w:rsidR="001542F1">
          <w:rPr>
            <w:webHidden/>
          </w:rPr>
        </w:r>
        <w:r w:rsidR="001542F1">
          <w:rPr>
            <w:webHidden/>
          </w:rPr>
          <w:fldChar w:fldCharType="separate"/>
        </w:r>
        <w:r w:rsidR="001542F1">
          <w:rPr>
            <w:webHidden/>
          </w:rPr>
          <w:t>10</w:t>
        </w:r>
        <w:r w:rsidR="001542F1">
          <w:rPr>
            <w:webHidden/>
          </w:rPr>
          <w:fldChar w:fldCharType="end"/>
        </w:r>
      </w:hyperlink>
    </w:p>
    <w:p w14:paraId="67080BE9" w14:textId="6186CEF6" w:rsidR="001542F1" w:rsidRDefault="008E3B8C" w:rsidP="00DD63F0">
      <w:pPr>
        <w:pStyle w:val="Spistreci1"/>
        <w:rPr>
          <w:rFonts w:asciiTheme="minorHAnsi" w:eastAsiaTheme="minorEastAsia" w:hAnsiTheme="minorHAnsi" w:cstheme="minorBidi"/>
        </w:rPr>
      </w:pPr>
      <w:hyperlink w:anchor="_Toc512359906" w:history="1">
        <w:r w:rsidR="001542F1" w:rsidRPr="007C0BCF">
          <w:rPr>
            <w:rStyle w:val="Hipercze"/>
          </w:rPr>
          <w:t>5.3.1.2. Szkolnictwo wyższe</w:t>
        </w:r>
        <w:r w:rsidR="001542F1">
          <w:rPr>
            <w:webHidden/>
          </w:rPr>
          <w:tab/>
        </w:r>
        <w:r w:rsidR="001542F1">
          <w:rPr>
            <w:webHidden/>
          </w:rPr>
          <w:fldChar w:fldCharType="begin"/>
        </w:r>
        <w:r w:rsidR="001542F1">
          <w:rPr>
            <w:webHidden/>
          </w:rPr>
          <w:instrText xml:space="preserve"> PAGEREF _Toc512359906 \h </w:instrText>
        </w:r>
        <w:r w:rsidR="001542F1">
          <w:rPr>
            <w:webHidden/>
          </w:rPr>
        </w:r>
        <w:r w:rsidR="001542F1">
          <w:rPr>
            <w:webHidden/>
          </w:rPr>
          <w:fldChar w:fldCharType="separate"/>
        </w:r>
        <w:r w:rsidR="001542F1">
          <w:rPr>
            <w:webHidden/>
          </w:rPr>
          <w:t>11</w:t>
        </w:r>
        <w:r w:rsidR="001542F1">
          <w:rPr>
            <w:webHidden/>
          </w:rPr>
          <w:fldChar w:fldCharType="end"/>
        </w:r>
      </w:hyperlink>
    </w:p>
    <w:p w14:paraId="3ABDE607" w14:textId="495FC292" w:rsidR="001542F1" w:rsidRDefault="008E3B8C" w:rsidP="00DD63F0">
      <w:pPr>
        <w:pStyle w:val="Spistreci1"/>
        <w:rPr>
          <w:rFonts w:asciiTheme="minorHAnsi" w:eastAsiaTheme="minorEastAsia" w:hAnsiTheme="minorHAnsi" w:cstheme="minorBidi"/>
        </w:rPr>
      </w:pPr>
      <w:hyperlink w:anchor="_Toc512359907" w:history="1">
        <w:r w:rsidR="001542F1" w:rsidRPr="007C0BCF">
          <w:rPr>
            <w:rStyle w:val="Hipercze"/>
          </w:rPr>
          <w:t>5.3.2. Działalność badawczo-rozwojowa</w:t>
        </w:r>
        <w:r w:rsidR="001542F1">
          <w:rPr>
            <w:webHidden/>
          </w:rPr>
          <w:tab/>
        </w:r>
        <w:r w:rsidR="001542F1">
          <w:rPr>
            <w:webHidden/>
          </w:rPr>
          <w:fldChar w:fldCharType="begin"/>
        </w:r>
        <w:r w:rsidR="001542F1">
          <w:rPr>
            <w:webHidden/>
          </w:rPr>
          <w:instrText xml:space="preserve"> PAGEREF _Toc512359907 \h </w:instrText>
        </w:r>
        <w:r w:rsidR="001542F1">
          <w:rPr>
            <w:webHidden/>
          </w:rPr>
        </w:r>
        <w:r w:rsidR="001542F1">
          <w:rPr>
            <w:webHidden/>
          </w:rPr>
          <w:fldChar w:fldCharType="separate"/>
        </w:r>
        <w:r w:rsidR="001542F1">
          <w:rPr>
            <w:webHidden/>
          </w:rPr>
          <w:t>13</w:t>
        </w:r>
        <w:r w:rsidR="001542F1">
          <w:rPr>
            <w:webHidden/>
          </w:rPr>
          <w:fldChar w:fldCharType="end"/>
        </w:r>
      </w:hyperlink>
    </w:p>
    <w:p w14:paraId="222E621A" w14:textId="059E8FAE" w:rsidR="001542F1" w:rsidRDefault="008E3B8C" w:rsidP="00DD63F0">
      <w:pPr>
        <w:pStyle w:val="Spistreci1"/>
        <w:rPr>
          <w:rFonts w:asciiTheme="minorHAnsi" w:eastAsiaTheme="minorEastAsia" w:hAnsiTheme="minorHAnsi" w:cstheme="minorBidi"/>
        </w:rPr>
      </w:pPr>
      <w:hyperlink w:anchor="_Toc512359908" w:history="1">
        <w:r w:rsidR="001542F1" w:rsidRPr="007C0BCF">
          <w:rPr>
            <w:rStyle w:val="Hipercze"/>
          </w:rPr>
          <w:t>5.3.3. Podmioty realizujące usługi na zamówienie</w:t>
        </w:r>
        <w:r w:rsidR="001542F1">
          <w:rPr>
            <w:webHidden/>
          </w:rPr>
          <w:tab/>
        </w:r>
        <w:r w:rsidR="001542F1">
          <w:rPr>
            <w:webHidden/>
          </w:rPr>
          <w:fldChar w:fldCharType="begin"/>
        </w:r>
        <w:r w:rsidR="001542F1">
          <w:rPr>
            <w:webHidden/>
          </w:rPr>
          <w:instrText xml:space="preserve"> PAGEREF _Toc512359908 \h </w:instrText>
        </w:r>
        <w:r w:rsidR="001542F1">
          <w:rPr>
            <w:webHidden/>
          </w:rPr>
        </w:r>
        <w:r w:rsidR="001542F1">
          <w:rPr>
            <w:webHidden/>
          </w:rPr>
          <w:fldChar w:fldCharType="separate"/>
        </w:r>
        <w:r w:rsidR="001542F1">
          <w:rPr>
            <w:webHidden/>
          </w:rPr>
          <w:t>13</w:t>
        </w:r>
        <w:r w:rsidR="001542F1">
          <w:rPr>
            <w:webHidden/>
          </w:rPr>
          <w:fldChar w:fldCharType="end"/>
        </w:r>
      </w:hyperlink>
    </w:p>
    <w:p w14:paraId="687644D4" w14:textId="014D7A13" w:rsidR="001542F1" w:rsidRDefault="008E3B8C" w:rsidP="00DD63F0">
      <w:pPr>
        <w:pStyle w:val="Spistreci1"/>
        <w:rPr>
          <w:rFonts w:asciiTheme="minorHAnsi" w:eastAsiaTheme="minorEastAsia" w:hAnsiTheme="minorHAnsi" w:cstheme="minorBidi"/>
        </w:rPr>
      </w:pPr>
      <w:hyperlink w:anchor="_Toc512359909" w:history="1">
        <w:r w:rsidR="001542F1" w:rsidRPr="007C0BCF">
          <w:rPr>
            <w:rStyle w:val="Hipercze"/>
          </w:rPr>
          <w:t>6. Szacowanie wysokości dofinansowania</w:t>
        </w:r>
        <w:r w:rsidR="001542F1">
          <w:rPr>
            <w:webHidden/>
          </w:rPr>
          <w:tab/>
        </w:r>
        <w:r w:rsidR="001542F1">
          <w:rPr>
            <w:webHidden/>
          </w:rPr>
          <w:fldChar w:fldCharType="begin"/>
        </w:r>
        <w:r w:rsidR="001542F1">
          <w:rPr>
            <w:webHidden/>
          </w:rPr>
          <w:instrText xml:space="preserve"> PAGEREF _Toc512359909 \h </w:instrText>
        </w:r>
        <w:r w:rsidR="001542F1">
          <w:rPr>
            <w:webHidden/>
          </w:rPr>
        </w:r>
        <w:r w:rsidR="001542F1">
          <w:rPr>
            <w:webHidden/>
          </w:rPr>
          <w:fldChar w:fldCharType="separate"/>
        </w:r>
        <w:r w:rsidR="001542F1">
          <w:rPr>
            <w:webHidden/>
          </w:rPr>
          <w:t>14</w:t>
        </w:r>
        <w:r w:rsidR="001542F1">
          <w:rPr>
            <w:webHidden/>
          </w:rPr>
          <w:fldChar w:fldCharType="end"/>
        </w:r>
      </w:hyperlink>
    </w:p>
    <w:p w14:paraId="1C3B5A80" w14:textId="03BF056D" w:rsidR="001542F1" w:rsidRDefault="008E3B8C" w:rsidP="00DD63F0">
      <w:pPr>
        <w:pStyle w:val="Spistreci1"/>
        <w:rPr>
          <w:rFonts w:asciiTheme="minorHAnsi" w:eastAsiaTheme="minorEastAsia" w:hAnsiTheme="minorHAnsi" w:cstheme="minorBidi"/>
        </w:rPr>
      </w:pPr>
      <w:hyperlink w:anchor="_Toc512359910" w:history="1">
        <w:r w:rsidR="001542F1" w:rsidRPr="007C0BCF">
          <w:rPr>
            <w:rStyle w:val="Hipercze"/>
          </w:rPr>
          <w:t>6.1 Metodyka postępowania w przypadku działalności pomocniczej</w:t>
        </w:r>
        <w:r w:rsidR="001542F1">
          <w:rPr>
            <w:webHidden/>
          </w:rPr>
          <w:tab/>
        </w:r>
        <w:r w:rsidR="001542F1">
          <w:rPr>
            <w:webHidden/>
          </w:rPr>
          <w:fldChar w:fldCharType="begin"/>
        </w:r>
        <w:r w:rsidR="001542F1">
          <w:rPr>
            <w:webHidden/>
          </w:rPr>
          <w:instrText xml:space="preserve"> PAGEREF _Toc512359910 \h </w:instrText>
        </w:r>
        <w:r w:rsidR="001542F1">
          <w:rPr>
            <w:webHidden/>
          </w:rPr>
        </w:r>
        <w:r w:rsidR="001542F1">
          <w:rPr>
            <w:webHidden/>
          </w:rPr>
          <w:fldChar w:fldCharType="separate"/>
        </w:r>
        <w:r w:rsidR="001542F1">
          <w:rPr>
            <w:webHidden/>
          </w:rPr>
          <w:t>16</w:t>
        </w:r>
        <w:r w:rsidR="001542F1">
          <w:rPr>
            <w:webHidden/>
          </w:rPr>
          <w:fldChar w:fldCharType="end"/>
        </w:r>
      </w:hyperlink>
    </w:p>
    <w:p w14:paraId="2C0BA00A" w14:textId="1DC9F601" w:rsidR="001542F1" w:rsidRDefault="008E3B8C" w:rsidP="00DD63F0">
      <w:pPr>
        <w:pStyle w:val="Spistreci1"/>
        <w:rPr>
          <w:rFonts w:asciiTheme="minorHAnsi" w:eastAsiaTheme="minorEastAsia" w:hAnsiTheme="minorHAnsi" w:cstheme="minorBidi"/>
        </w:rPr>
      </w:pPr>
      <w:hyperlink w:anchor="_Toc512359911" w:history="1">
        <w:r w:rsidR="001542F1" w:rsidRPr="007C0BCF">
          <w:rPr>
            <w:rStyle w:val="Hipercze"/>
          </w:rPr>
          <w:t>6.2. Metodyka postępowania w przypadku działalności gospodarczej niebędącą działalnością pomocniczą</w:t>
        </w:r>
        <w:r w:rsidR="001542F1">
          <w:rPr>
            <w:webHidden/>
          </w:rPr>
          <w:tab/>
        </w:r>
        <w:r w:rsidR="001542F1">
          <w:rPr>
            <w:webHidden/>
          </w:rPr>
          <w:fldChar w:fldCharType="begin"/>
        </w:r>
        <w:r w:rsidR="001542F1">
          <w:rPr>
            <w:webHidden/>
          </w:rPr>
          <w:instrText xml:space="preserve"> PAGEREF _Toc512359911 \h </w:instrText>
        </w:r>
        <w:r w:rsidR="001542F1">
          <w:rPr>
            <w:webHidden/>
          </w:rPr>
        </w:r>
        <w:r w:rsidR="001542F1">
          <w:rPr>
            <w:webHidden/>
          </w:rPr>
          <w:fldChar w:fldCharType="separate"/>
        </w:r>
        <w:r w:rsidR="001542F1">
          <w:rPr>
            <w:webHidden/>
          </w:rPr>
          <w:t>17</w:t>
        </w:r>
        <w:r w:rsidR="001542F1">
          <w:rPr>
            <w:webHidden/>
          </w:rPr>
          <w:fldChar w:fldCharType="end"/>
        </w:r>
      </w:hyperlink>
    </w:p>
    <w:p w14:paraId="55077AAB" w14:textId="386911B7" w:rsidR="001542F1" w:rsidRDefault="008E3B8C" w:rsidP="00DD63F0">
      <w:pPr>
        <w:pStyle w:val="Spistreci1"/>
        <w:rPr>
          <w:rFonts w:asciiTheme="minorHAnsi" w:eastAsiaTheme="minorEastAsia" w:hAnsiTheme="minorHAnsi" w:cstheme="minorBidi"/>
        </w:rPr>
      </w:pPr>
      <w:hyperlink w:anchor="_Toc512359912" w:history="1">
        <w:r w:rsidR="001542F1" w:rsidRPr="007C0BCF">
          <w:rPr>
            <w:rStyle w:val="Hipercze"/>
          </w:rPr>
          <w:t>6.3. Równoległe zastosowanie obydwu metodyk</w:t>
        </w:r>
        <w:r w:rsidR="001542F1">
          <w:rPr>
            <w:webHidden/>
          </w:rPr>
          <w:tab/>
        </w:r>
        <w:r w:rsidR="001542F1">
          <w:rPr>
            <w:webHidden/>
          </w:rPr>
          <w:fldChar w:fldCharType="begin"/>
        </w:r>
        <w:r w:rsidR="001542F1">
          <w:rPr>
            <w:webHidden/>
          </w:rPr>
          <w:instrText xml:space="preserve"> PAGEREF _Toc512359912 \h </w:instrText>
        </w:r>
        <w:r w:rsidR="001542F1">
          <w:rPr>
            <w:webHidden/>
          </w:rPr>
        </w:r>
        <w:r w:rsidR="001542F1">
          <w:rPr>
            <w:webHidden/>
          </w:rPr>
          <w:fldChar w:fldCharType="separate"/>
        </w:r>
        <w:r w:rsidR="001542F1">
          <w:rPr>
            <w:webHidden/>
          </w:rPr>
          <w:t>18</w:t>
        </w:r>
        <w:r w:rsidR="001542F1">
          <w:rPr>
            <w:webHidden/>
          </w:rPr>
          <w:fldChar w:fldCharType="end"/>
        </w:r>
      </w:hyperlink>
    </w:p>
    <w:p w14:paraId="1AF9E690" w14:textId="07E4BC3D" w:rsidR="001542F1" w:rsidRDefault="008E3B8C" w:rsidP="00DD63F0">
      <w:pPr>
        <w:pStyle w:val="Spistreci1"/>
        <w:rPr>
          <w:rFonts w:asciiTheme="minorHAnsi" w:eastAsiaTheme="minorEastAsia" w:hAnsiTheme="minorHAnsi" w:cstheme="minorBidi"/>
        </w:rPr>
      </w:pPr>
      <w:hyperlink w:anchor="_Toc512359913" w:history="1">
        <w:r w:rsidR="001542F1" w:rsidRPr="007C0BCF">
          <w:rPr>
            <w:rStyle w:val="Hipercze"/>
          </w:rPr>
          <w:t>7. Projekty realizowane w partnerstwie</w:t>
        </w:r>
        <w:r w:rsidR="001542F1">
          <w:rPr>
            <w:webHidden/>
          </w:rPr>
          <w:tab/>
        </w:r>
        <w:r w:rsidR="001542F1">
          <w:rPr>
            <w:webHidden/>
          </w:rPr>
          <w:fldChar w:fldCharType="begin"/>
        </w:r>
        <w:r w:rsidR="001542F1">
          <w:rPr>
            <w:webHidden/>
          </w:rPr>
          <w:instrText xml:space="preserve"> PAGEREF _Toc512359913 \h </w:instrText>
        </w:r>
        <w:r w:rsidR="001542F1">
          <w:rPr>
            <w:webHidden/>
          </w:rPr>
        </w:r>
        <w:r w:rsidR="001542F1">
          <w:rPr>
            <w:webHidden/>
          </w:rPr>
          <w:fldChar w:fldCharType="separate"/>
        </w:r>
        <w:r w:rsidR="001542F1">
          <w:rPr>
            <w:webHidden/>
          </w:rPr>
          <w:t>21</w:t>
        </w:r>
        <w:r w:rsidR="001542F1">
          <w:rPr>
            <w:webHidden/>
          </w:rPr>
          <w:fldChar w:fldCharType="end"/>
        </w:r>
      </w:hyperlink>
    </w:p>
    <w:p w14:paraId="6FDADB20" w14:textId="77777777" w:rsidR="003529C3" w:rsidRPr="008A4A83" w:rsidRDefault="00D048A4" w:rsidP="00DD63F0">
      <w:pPr>
        <w:spacing w:line="240" w:lineRule="exact"/>
        <w:rPr>
          <w:rFonts w:ascii="Arial" w:hAnsi="Arial" w:cs="Arial"/>
          <w:sz w:val="20"/>
          <w:szCs w:val="20"/>
        </w:rPr>
      </w:pPr>
      <w:r w:rsidRPr="008A4A83">
        <w:rPr>
          <w:rFonts w:ascii="Arial" w:hAnsi="Arial" w:cs="Arial"/>
          <w:sz w:val="20"/>
          <w:szCs w:val="20"/>
        </w:rPr>
        <w:fldChar w:fldCharType="end"/>
      </w:r>
    </w:p>
    <w:p w14:paraId="3A154985" w14:textId="77777777" w:rsidR="001D7DAC" w:rsidRPr="008A4A83" w:rsidRDefault="001D7DAC" w:rsidP="00DD63F0">
      <w:pPr>
        <w:spacing w:line="240" w:lineRule="exact"/>
        <w:rPr>
          <w:rFonts w:ascii="Arial" w:hAnsi="Arial" w:cs="Arial"/>
          <w:b/>
          <w:bCs/>
          <w:sz w:val="20"/>
          <w:szCs w:val="20"/>
        </w:rPr>
      </w:pPr>
      <w:r w:rsidRPr="008A4A83">
        <w:rPr>
          <w:rFonts w:ascii="Arial" w:hAnsi="Arial" w:cs="Arial"/>
          <w:sz w:val="20"/>
          <w:szCs w:val="20"/>
        </w:rPr>
        <w:br w:type="page"/>
      </w:r>
    </w:p>
    <w:p w14:paraId="5DB2468F" w14:textId="77777777" w:rsidR="003529C3" w:rsidRPr="008A4A83" w:rsidRDefault="003529C3" w:rsidP="00DD63F0">
      <w:pPr>
        <w:pStyle w:val="Nagwek1"/>
        <w:numPr>
          <w:ilvl w:val="0"/>
          <w:numId w:val="2"/>
        </w:numPr>
        <w:spacing w:after="240" w:line="240" w:lineRule="exact"/>
        <w:ind w:left="714" w:hanging="357"/>
        <w:rPr>
          <w:rFonts w:ascii="Arial" w:hAnsi="Arial" w:cs="Arial"/>
          <w:color w:val="auto"/>
          <w:sz w:val="20"/>
          <w:szCs w:val="20"/>
        </w:rPr>
      </w:pPr>
      <w:bookmarkStart w:id="1" w:name="_Toc512359894"/>
      <w:r w:rsidRPr="008A4A83">
        <w:rPr>
          <w:rFonts w:ascii="Arial" w:hAnsi="Arial" w:cs="Arial"/>
          <w:color w:val="auto"/>
          <w:sz w:val="20"/>
          <w:szCs w:val="20"/>
        </w:rPr>
        <w:lastRenderedPageBreak/>
        <w:t>Wstęp</w:t>
      </w:r>
      <w:bookmarkEnd w:id="1"/>
    </w:p>
    <w:p w14:paraId="1B49D496" w14:textId="76E35571" w:rsidR="003529C3" w:rsidRPr="008A4A83" w:rsidRDefault="003529C3" w:rsidP="00DD63F0">
      <w:pPr>
        <w:pStyle w:val="Domynie"/>
        <w:spacing w:before="120" w:after="240" w:line="240" w:lineRule="exact"/>
        <w:ind w:left="567"/>
        <w:rPr>
          <w:rFonts w:ascii="Arial" w:hAnsi="Arial" w:cs="Arial"/>
          <w:sz w:val="20"/>
          <w:szCs w:val="20"/>
        </w:rPr>
      </w:pPr>
      <w:r w:rsidRPr="008A4A83">
        <w:rPr>
          <w:rFonts w:ascii="Arial" w:hAnsi="Arial" w:cs="Arial"/>
          <w:sz w:val="20"/>
          <w:szCs w:val="20"/>
        </w:rPr>
        <w:t xml:space="preserve">Celem niniejszego opracowania, zgodnie z jego tytułem </w:t>
      </w:r>
      <w:r w:rsidRPr="008A4A83">
        <w:rPr>
          <w:rFonts w:ascii="Arial" w:hAnsi="Arial" w:cs="Arial"/>
          <w:sz w:val="20"/>
          <w:szCs w:val="20"/>
          <w:u w:val="single"/>
        </w:rPr>
        <w:t xml:space="preserve">(dalej: </w:t>
      </w:r>
      <w:r w:rsidRPr="008A4A83">
        <w:rPr>
          <w:rFonts w:ascii="Arial" w:hAnsi="Arial" w:cs="Arial"/>
          <w:b/>
          <w:bCs/>
          <w:sz w:val="20"/>
          <w:szCs w:val="20"/>
          <w:u w:val="single"/>
        </w:rPr>
        <w:t>Metodologia</w:t>
      </w:r>
      <w:r w:rsidRPr="008A4A83">
        <w:rPr>
          <w:rFonts w:ascii="Arial" w:hAnsi="Arial" w:cs="Arial"/>
          <w:sz w:val="20"/>
          <w:szCs w:val="20"/>
          <w:u w:val="single"/>
        </w:rPr>
        <w:t>)</w:t>
      </w:r>
      <w:r w:rsidRPr="008A4A83">
        <w:rPr>
          <w:rFonts w:ascii="Arial" w:hAnsi="Arial" w:cs="Arial"/>
          <w:sz w:val="20"/>
          <w:szCs w:val="20"/>
        </w:rPr>
        <w:t xml:space="preserve"> jest wskazanie – </w:t>
      </w:r>
      <w:r w:rsidR="00BD1447" w:rsidRPr="008A4A83">
        <w:rPr>
          <w:rFonts w:ascii="Arial" w:hAnsi="Arial" w:cs="Arial"/>
          <w:sz w:val="20"/>
          <w:szCs w:val="20"/>
        </w:rPr>
        <w:br/>
      </w:r>
      <w:r w:rsidRPr="008A4A83">
        <w:rPr>
          <w:rFonts w:ascii="Arial" w:hAnsi="Arial" w:cs="Arial"/>
          <w:sz w:val="20"/>
          <w:szCs w:val="20"/>
        </w:rPr>
        <w:t xml:space="preserve">w sposób maksymalnie syntetyczny – warunków i sformułowanie rekomendacji w zakresie </w:t>
      </w:r>
      <w:r w:rsidR="00555A2B" w:rsidRPr="008A4A83">
        <w:rPr>
          <w:rFonts w:ascii="Arial" w:hAnsi="Arial" w:cs="Arial"/>
          <w:sz w:val="20"/>
          <w:szCs w:val="20"/>
        </w:rPr>
        <w:t xml:space="preserve">możliwości </w:t>
      </w:r>
      <w:r w:rsidRPr="008A4A83">
        <w:rPr>
          <w:rFonts w:ascii="Arial" w:hAnsi="Arial" w:cs="Arial"/>
          <w:sz w:val="20"/>
          <w:szCs w:val="20"/>
        </w:rPr>
        <w:t>wyłączenia pomocy publicznej w ramach wsparcia części projektów realizowanych prze</w:t>
      </w:r>
      <w:r w:rsidR="000F18BE">
        <w:rPr>
          <w:rFonts w:ascii="Arial" w:hAnsi="Arial" w:cs="Arial"/>
          <w:sz w:val="20"/>
          <w:szCs w:val="20"/>
        </w:rPr>
        <w:t>z podmioty publiczne w działaniach</w:t>
      </w:r>
      <w:r w:rsidRPr="008A4A83">
        <w:rPr>
          <w:rFonts w:ascii="Arial" w:hAnsi="Arial" w:cs="Arial"/>
          <w:sz w:val="20"/>
          <w:szCs w:val="20"/>
        </w:rPr>
        <w:t xml:space="preserve"> 2.1 </w:t>
      </w:r>
      <w:r w:rsidR="00B42021">
        <w:rPr>
          <w:rFonts w:ascii="Arial" w:hAnsi="Arial" w:cs="Arial"/>
          <w:sz w:val="20"/>
          <w:szCs w:val="20"/>
        </w:rPr>
        <w:t xml:space="preserve">i 2.2 </w:t>
      </w:r>
      <w:r w:rsidRPr="008A4A83">
        <w:rPr>
          <w:rFonts w:ascii="Arial" w:hAnsi="Arial" w:cs="Arial"/>
          <w:sz w:val="20"/>
          <w:szCs w:val="20"/>
        </w:rPr>
        <w:t xml:space="preserve">Programu Operacyjnego Polska Cyfrowa </w:t>
      </w:r>
      <w:r w:rsidR="007B7945" w:rsidRPr="008A4A83">
        <w:rPr>
          <w:rFonts w:ascii="Arial" w:hAnsi="Arial" w:cs="Arial"/>
          <w:sz w:val="20"/>
          <w:szCs w:val="20"/>
        </w:rPr>
        <w:t xml:space="preserve">na lata </w:t>
      </w:r>
      <w:r w:rsidRPr="008A4A83">
        <w:rPr>
          <w:rFonts w:ascii="Arial" w:hAnsi="Arial" w:cs="Arial"/>
          <w:sz w:val="20"/>
          <w:szCs w:val="20"/>
        </w:rPr>
        <w:t xml:space="preserve">2014-2020 </w:t>
      </w:r>
      <w:r w:rsidRPr="008A4A83">
        <w:rPr>
          <w:rFonts w:ascii="Arial" w:hAnsi="Arial" w:cs="Arial"/>
          <w:sz w:val="20"/>
          <w:szCs w:val="20"/>
          <w:u w:val="single"/>
        </w:rPr>
        <w:t xml:space="preserve">(dalej: </w:t>
      </w:r>
      <w:r w:rsidRPr="008A4A83">
        <w:rPr>
          <w:rFonts w:ascii="Arial" w:hAnsi="Arial" w:cs="Arial"/>
          <w:b/>
          <w:bCs/>
          <w:sz w:val="20"/>
          <w:szCs w:val="20"/>
          <w:u w:val="single"/>
        </w:rPr>
        <w:t>PO PC</w:t>
      </w:r>
      <w:r w:rsidRPr="008A4A83">
        <w:rPr>
          <w:rFonts w:ascii="Arial" w:hAnsi="Arial" w:cs="Arial"/>
          <w:sz w:val="20"/>
          <w:szCs w:val="20"/>
          <w:u w:val="single"/>
        </w:rPr>
        <w:t>)</w:t>
      </w:r>
      <w:r w:rsidRPr="008A4A83">
        <w:rPr>
          <w:rFonts w:ascii="Arial" w:hAnsi="Arial" w:cs="Arial"/>
          <w:sz w:val="20"/>
          <w:szCs w:val="20"/>
        </w:rPr>
        <w:t>, które to podmioty z racji swoich kompetencji i ustawow</w:t>
      </w:r>
      <w:r w:rsidR="00ED2E3B">
        <w:rPr>
          <w:rFonts w:ascii="Arial" w:hAnsi="Arial" w:cs="Arial"/>
          <w:sz w:val="20"/>
          <w:szCs w:val="20"/>
        </w:rPr>
        <w:t>o sformułowanych zadań mogą – w </w:t>
      </w:r>
      <w:r w:rsidRPr="008A4A83">
        <w:rPr>
          <w:rFonts w:ascii="Arial" w:hAnsi="Arial" w:cs="Arial"/>
          <w:sz w:val="20"/>
          <w:szCs w:val="20"/>
        </w:rPr>
        <w:t xml:space="preserve">części swojej działalności – prowadzić działalność gospodarczą w rozumieniu unijnym, co w efekcie może skutkować spełnieniem przez wsparcie im udzielane – przesłanek pomocy publicznej. </w:t>
      </w:r>
    </w:p>
    <w:p w14:paraId="7A6D42E6" w14:textId="4B2F768F" w:rsidR="00B42021" w:rsidRDefault="00B42021" w:rsidP="00DD63F0">
      <w:pPr>
        <w:pStyle w:val="Default"/>
        <w:spacing w:before="120" w:line="240" w:lineRule="exact"/>
        <w:ind w:left="567"/>
        <w:rPr>
          <w:rFonts w:ascii="Arial" w:hAnsi="Arial" w:cs="Arial"/>
          <w:sz w:val="20"/>
          <w:szCs w:val="20"/>
        </w:rPr>
      </w:pPr>
      <w:r w:rsidRPr="00B42021">
        <w:rPr>
          <w:rFonts w:ascii="Arial" w:hAnsi="Arial" w:cs="Arial"/>
          <w:sz w:val="20"/>
          <w:szCs w:val="20"/>
        </w:rPr>
        <w:t>Przygotowanie</w:t>
      </w:r>
      <w:r w:rsidR="00776FA0">
        <w:rPr>
          <w:rFonts w:ascii="Arial" w:hAnsi="Arial" w:cs="Arial"/>
          <w:sz w:val="20"/>
          <w:szCs w:val="20"/>
        </w:rPr>
        <w:t xml:space="preserve"> </w:t>
      </w:r>
      <w:r w:rsidRPr="00B42021">
        <w:rPr>
          <w:rFonts w:ascii="Arial" w:hAnsi="Arial" w:cs="Arial"/>
          <w:sz w:val="20"/>
          <w:szCs w:val="20"/>
        </w:rPr>
        <w:t>wersji 4.0 przedmiotowego dokumentu wynika</w:t>
      </w:r>
      <w:r w:rsidR="00776FA0">
        <w:rPr>
          <w:rFonts w:ascii="Arial" w:hAnsi="Arial" w:cs="Arial"/>
          <w:sz w:val="20"/>
          <w:szCs w:val="20"/>
        </w:rPr>
        <w:t>ło</w:t>
      </w:r>
      <w:r w:rsidRPr="00B42021">
        <w:rPr>
          <w:rFonts w:ascii="Arial" w:hAnsi="Arial" w:cs="Arial"/>
          <w:sz w:val="20"/>
          <w:szCs w:val="20"/>
        </w:rPr>
        <w:t xml:space="preserve"> z chęci uwzględnienia w systemie wsparcia projektów w działaniach 2.1 i 2.2, w zakresie których beneficjenci lub partnerzy będą prowadzić działalność gospodarczą w rozumieniu unijnym</w:t>
      </w:r>
      <w:r w:rsidR="00531C22">
        <w:rPr>
          <w:rFonts w:ascii="Arial" w:hAnsi="Arial" w:cs="Arial"/>
          <w:sz w:val="20"/>
          <w:szCs w:val="20"/>
        </w:rPr>
        <w:t>,</w:t>
      </w:r>
      <w:r w:rsidRPr="00B42021">
        <w:rPr>
          <w:rFonts w:ascii="Arial" w:hAnsi="Arial" w:cs="Arial"/>
          <w:sz w:val="20"/>
          <w:szCs w:val="20"/>
        </w:rPr>
        <w:t xml:space="preserve"> korzystnej dla tychże podmiotów możliwości uznania – pod warunkiem spełnienia przesłanek wskazanych w </w:t>
      </w:r>
      <w:r w:rsidRPr="00AB02B1">
        <w:rPr>
          <w:rFonts w:ascii="Arial" w:hAnsi="Arial" w:cs="Arial"/>
          <w:sz w:val="20"/>
          <w:szCs w:val="20"/>
        </w:rPr>
        <w:t xml:space="preserve">pkt 207 Zawiadomienia </w:t>
      </w:r>
      <w:r w:rsidR="00AB02B1" w:rsidRPr="00AB02B1">
        <w:rPr>
          <w:rFonts w:ascii="Arial" w:hAnsi="Arial" w:cs="Arial"/>
          <w:sz w:val="20"/>
          <w:szCs w:val="20"/>
        </w:rPr>
        <w:t xml:space="preserve">Komisji </w:t>
      </w:r>
      <w:r w:rsidRPr="00AB02B1">
        <w:rPr>
          <w:rFonts w:ascii="Arial" w:hAnsi="Arial" w:cs="Arial"/>
          <w:bCs/>
          <w:kern w:val="0"/>
          <w:sz w:val="20"/>
          <w:szCs w:val="20"/>
          <w:lang w:eastAsia="pl-PL"/>
        </w:rPr>
        <w:t>w</w:t>
      </w:r>
      <w:r w:rsidRPr="00AB02B1">
        <w:rPr>
          <w:rFonts w:ascii="Arial" w:hAnsi="Arial" w:cs="Arial"/>
          <w:b/>
          <w:bCs/>
          <w:kern w:val="0"/>
          <w:sz w:val="20"/>
          <w:szCs w:val="20"/>
          <w:lang w:eastAsia="pl-PL"/>
        </w:rPr>
        <w:t xml:space="preserve"> </w:t>
      </w:r>
      <w:r w:rsidRPr="00AB02B1">
        <w:rPr>
          <w:rFonts w:ascii="Arial" w:hAnsi="Arial" w:cs="Arial"/>
          <w:bCs/>
          <w:kern w:val="0"/>
          <w:sz w:val="20"/>
          <w:szCs w:val="20"/>
          <w:lang w:eastAsia="pl-PL"/>
        </w:rPr>
        <w:t>sprawie pojęcia pomocy państwa w rozumieniu art. 107 ust. 1 Traktatu o funkcjonowaniu Unii Europejskiej</w:t>
      </w:r>
      <w:r w:rsidR="001D787E" w:rsidRPr="00AB02B1">
        <w:rPr>
          <w:rFonts w:ascii="Arial" w:hAnsi="Arial" w:cs="Arial"/>
          <w:bCs/>
          <w:kern w:val="0"/>
          <w:sz w:val="20"/>
          <w:szCs w:val="20"/>
          <w:lang w:eastAsia="pl-PL"/>
        </w:rPr>
        <w:t xml:space="preserve"> </w:t>
      </w:r>
      <w:r w:rsidR="001D787E" w:rsidRPr="00AB02B1">
        <w:rPr>
          <w:rFonts w:ascii="Arial" w:hAnsi="Arial" w:cs="Arial"/>
          <w:bCs/>
          <w:kern w:val="0"/>
          <w:sz w:val="20"/>
          <w:szCs w:val="20"/>
          <w:u w:val="single"/>
          <w:lang w:eastAsia="pl-PL"/>
        </w:rPr>
        <w:t xml:space="preserve">(dalej: </w:t>
      </w:r>
      <w:r w:rsidR="001D787E" w:rsidRPr="00AB02B1">
        <w:rPr>
          <w:rFonts w:ascii="Arial" w:hAnsi="Arial" w:cs="Arial"/>
          <w:b/>
          <w:bCs/>
          <w:kern w:val="0"/>
          <w:sz w:val="20"/>
          <w:szCs w:val="20"/>
          <w:u w:val="single"/>
          <w:lang w:eastAsia="pl-PL"/>
        </w:rPr>
        <w:t>Zawiadomienie Komisji</w:t>
      </w:r>
      <w:r w:rsidR="001D787E" w:rsidRPr="00AB02B1">
        <w:rPr>
          <w:rStyle w:val="Odwoanieprzypisudolnego"/>
          <w:rFonts w:ascii="Arial" w:hAnsi="Arial" w:cs="Arial"/>
          <w:bCs/>
          <w:kern w:val="0"/>
          <w:sz w:val="20"/>
          <w:szCs w:val="20"/>
          <w:u w:val="single"/>
          <w:lang w:eastAsia="pl-PL"/>
        </w:rPr>
        <w:footnoteReference w:id="1"/>
      </w:r>
      <w:r w:rsidR="001D787E" w:rsidRPr="00AB02B1">
        <w:rPr>
          <w:rFonts w:ascii="Arial" w:hAnsi="Arial" w:cs="Arial"/>
          <w:bCs/>
          <w:kern w:val="0"/>
          <w:sz w:val="20"/>
          <w:szCs w:val="20"/>
          <w:u w:val="single"/>
          <w:lang w:eastAsia="pl-PL"/>
        </w:rPr>
        <w:t>)</w:t>
      </w:r>
      <w:r w:rsidRPr="00AB02B1">
        <w:rPr>
          <w:rFonts w:ascii="Arial" w:hAnsi="Arial" w:cs="Arial"/>
          <w:bCs/>
          <w:kern w:val="0"/>
          <w:sz w:val="20"/>
          <w:szCs w:val="20"/>
          <w:lang w:eastAsia="pl-PL"/>
        </w:rPr>
        <w:t xml:space="preserve"> </w:t>
      </w:r>
      <w:r w:rsidRPr="00AB02B1">
        <w:rPr>
          <w:rFonts w:ascii="Arial" w:hAnsi="Arial" w:cs="Arial"/>
          <w:sz w:val="20"/>
          <w:szCs w:val="20"/>
        </w:rPr>
        <w:t>– t</w:t>
      </w:r>
      <w:r>
        <w:rPr>
          <w:rFonts w:ascii="Arial" w:hAnsi="Arial" w:cs="Arial"/>
          <w:sz w:val="20"/>
          <w:szCs w:val="20"/>
        </w:rPr>
        <w:t xml:space="preserve">ej działalności jako działalności pomocniczej i w związku z tym – wyłączenia, mimo prowadzenia działalności gospodarczej – projektu spod reżimu pomocy publicznej/ konieczności obniżania dofinasowania zgodnie z metodyką wskazaną </w:t>
      </w:r>
      <w:r w:rsidR="0063777F">
        <w:rPr>
          <w:rFonts w:ascii="Arial" w:hAnsi="Arial" w:cs="Arial"/>
          <w:sz w:val="20"/>
          <w:szCs w:val="20"/>
        </w:rPr>
        <w:br/>
      </w:r>
      <w:r>
        <w:rPr>
          <w:rFonts w:ascii="Arial" w:hAnsi="Arial" w:cs="Arial"/>
          <w:sz w:val="20"/>
          <w:szCs w:val="20"/>
        </w:rPr>
        <w:t xml:space="preserve">w poprzednich wersjach przedmiotowego dokumentu. </w:t>
      </w:r>
    </w:p>
    <w:p w14:paraId="4B5B9565" w14:textId="5E8AE220" w:rsidR="005B4DB6" w:rsidRDefault="00494EB4" w:rsidP="00DD63F0">
      <w:pPr>
        <w:pStyle w:val="Default"/>
        <w:spacing w:before="120" w:line="240" w:lineRule="exact"/>
        <w:ind w:left="567"/>
        <w:rPr>
          <w:rFonts w:ascii="Arial" w:hAnsi="Arial" w:cs="Arial"/>
          <w:sz w:val="20"/>
          <w:szCs w:val="20"/>
        </w:rPr>
      </w:pPr>
      <w:r>
        <w:rPr>
          <w:rFonts w:ascii="Arial" w:hAnsi="Arial" w:cs="Arial"/>
          <w:sz w:val="20"/>
          <w:szCs w:val="20"/>
        </w:rPr>
        <w:t>J</w:t>
      </w:r>
      <w:r w:rsidR="008C1A4F">
        <w:rPr>
          <w:rFonts w:ascii="Arial" w:hAnsi="Arial" w:cs="Arial"/>
          <w:sz w:val="20"/>
          <w:szCs w:val="20"/>
        </w:rPr>
        <w:t>ednocześnie utrzyma</w:t>
      </w:r>
      <w:r w:rsidR="00776FA0">
        <w:rPr>
          <w:rFonts w:ascii="Arial" w:hAnsi="Arial" w:cs="Arial"/>
          <w:sz w:val="20"/>
          <w:szCs w:val="20"/>
        </w:rPr>
        <w:t>no</w:t>
      </w:r>
      <w:r w:rsidR="008C1A4F">
        <w:rPr>
          <w:rFonts w:ascii="Arial" w:hAnsi="Arial" w:cs="Arial"/>
          <w:sz w:val="20"/>
          <w:szCs w:val="20"/>
        </w:rPr>
        <w:t xml:space="preserve"> </w:t>
      </w:r>
      <w:r w:rsidR="00776FA0">
        <w:rPr>
          <w:rFonts w:ascii="Arial" w:hAnsi="Arial" w:cs="Arial"/>
          <w:sz w:val="20"/>
          <w:szCs w:val="20"/>
        </w:rPr>
        <w:t xml:space="preserve">w dokumencie </w:t>
      </w:r>
      <w:r w:rsidR="00531C22">
        <w:rPr>
          <w:rFonts w:ascii="Arial" w:hAnsi="Arial" w:cs="Arial"/>
          <w:sz w:val="20"/>
          <w:szCs w:val="20"/>
        </w:rPr>
        <w:t xml:space="preserve">ww. </w:t>
      </w:r>
      <w:r w:rsidR="008C1A4F">
        <w:rPr>
          <w:rFonts w:ascii="Arial" w:hAnsi="Arial" w:cs="Arial"/>
          <w:sz w:val="20"/>
          <w:szCs w:val="20"/>
        </w:rPr>
        <w:t xml:space="preserve">metodykę obniżania dofinansowania w związku </w:t>
      </w:r>
      <w:r w:rsidR="006D7870">
        <w:rPr>
          <w:rFonts w:ascii="Arial" w:hAnsi="Arial" w:cs="Arial"/>
          <w:sz w:val="20"/>
          <w:szCs w:val="20"/>
        </w:rPr>
        <w:br/>
      </w:r>
      <w:r w:rsidR="008C1A4F">
        <w:rPr>
          <w:rFonts w:ascii="Arial" w:hAnsi="Arial" w:cs="Arial"/>
          <w:sz w:val="20"/>
          <w:szCs w:val="20"/>
        </w:rPr>
        <w:t>z prowadzeniem przez beneficjenta/ partnera działalności gospodarczej (która nie spełni przesłanek działalności pomocniczej), jednak w wersji 4.0 uleg</w:t>
      </w:r>
      <w:r w:rsidR="006D7870">
        <w:rPr>
          <w:rFonts w:ascii="Arial" w:hAnsi="Arial" w:cs="Arial"/>
          <w:sz w:val="20"/>
          <w:szCs w:val="20"/>
        </w:rPr>
        <w:t>ła</w:t>
      </w:r>
      <w:r w:rsidR="008C1A4F">
        <w:rPr>
          <w:rFonts w:ascii="Arial" w:hAnsi="Arial" w:cs="Arial"/>
          <w:sz w:val="20"/>
          <w:szCs w:val="20"/>
        </w:rPr>
        <w:t xml:space="preserve"> ona zmianie polegającej na uspójnieniu jej zasad z nowowprowadzoną metodyką dotyczącą działalności pomocniczej.</w:t>
      </w:r>
    </w:p>
    <w:p w14:paraId="69F323C2" w14:textId="32463B20" w:rsidR="00776FA0" w:rsidRDefault="00776FA0" w:rsidP="00DD63F0">
      <w:pPr>
        <w:pStyle w:val="Default"/>
        <w:spacing w:before="120" w:line="240" w:lineRule="exact"/>
        <w:ind w:left="567"/>
        <w:rPr>
          <w:rFonts w:ascii="Arial" w:hAnsi="Arial" w:cs="Arial"/>
          <w:sz w:val="20"/>
          <w:szCs w:val="20"/>
        </w:rPr>
      </w:pPr>
      <w:r>
        <w:rPr>
          <w:rFonts w:ascii="Arial" w:hAnsi="Arial" w:cs="Arial"/>
          <w:sz w:val="20"/>
          <w:szCs w:val="20"/>
        </w:rPr>
        <w:t xml:space="preserve">Przygotowanie niniejszej wersji 5. przedmiotowego dokumentu wynika z konieczności wprowadzenia dodatkowego rozwiązania </w:t>
      </w:r>
      <w:r w:rsidR="00091CEE">
        <w:rPr>
          <w:rFonts w:ascii="Arial" w:hAnsi="Arial" w:cs="Arial"/>
          <w:sz w:val="20"/>
          <w:szCs w:val="20"/>
        </w:rPr>
        <w:t xml:space="preserve">dotyczącego </w:t>
      </w:r>
      <w:r>
        <w:rPr>
          <w:rFonts w:ascii="Arial" w:hAnsi="Arial" w:cs="Arial"/>
          <w:sz w:val="20"/>
          <w:szCs w:val="20"/>
        </w:rPr>
        <w:t xml:space="preserve">możliwości zastosowania </w:t>
      </w:r>
      <w:r w:rsidR="00F243CB">
        <w:rPr>
          <w:rFonts w:ascii="Arial" w:hAnsi="Arial" w:cs="Arial"/>
          <w:sz w:val="20"/>
          <w:szCs w:val="20"/>
        </w:rPr>
        <w:t>obu tych metodyk jednocześnie – każdą w stosunku do innego rodzaju działalności gospodarczej – odpowiednio: działalności gospodarczej, którą można zakwalifikować jako pomocniczą w rozumieniu ww. pkt 207 Zawiadomienia Komisji</w:t>
      </w:r>
      <w:r w:rsidR="00B5555F">
        <w:rPr>
          <w:rFonts w:ascii="Arial" w:hAnsi="Arial" w:cs="Arial"/>
          <w:sz w:val="20"/>
          <w:szCs w:val="20"/>
        </w:rPr>
        <w:t xml:space="preserve"> i działalności gospodarczej, której nie można zakwalifikować jako pomocniczej. </w:t>
      </w:r>
    </w:p>
    <w:p w14:paraId="55BB8E6E" w14:textId="77777777" w:rsidR="00ED2E3B" w:rsidRDefault="00ED2E3B" w:rsidP="00DD63F0">
      <w:pPr>
        <w:pStyle w:val="Default"/>
        <w:spacing w:line="240" w:lineRule="exact"/>
        <w:ind w:left="567"/>
        <w:rPr>
          <w:rFonts w:ascii="Arial" w:hAnsi="Arial" w:cs="Arial"/>
          <w:sz w:val="20"/>
          <w:szCs w:val="20"/>
        </w:rPr>
      </w:pPr>
    </w:p>
    <w:p w14:paraId="482EDC67" w14:textId="5AFBD48D" w:rsidR="00B5555F" w:rsidRPr="00F347C3" w:rsidRDefault="00B5555F" w:rsidP="00DD63F0">
      <w:pPr>
        <w:pStyle w:val="Default"/>
        <w:spacing w:line="240" w:lineRule="exact"/>
        <w:ind w:left="567"/>
        <w:rPr>
          <w:rFonts w:ascii="Arial" w:hAnsi="Arial" w:cs="Arial"/>
          <w:sz w:val="20"/>
          <w:szCs w:val="20"/>
        </w:rPr>
      </w:pPr>
      <w:r>
        <w:rPr>
          <w:rFonts w:ascii="Arial" w:hAnsi="Arial" w:cs="Arial"/>
          <w:sz w:val="20"/>
          <w:szCs w:val="20"/>
        </w:rPr>
        <w:t xml:space="preserve">Ponadto, wprowadzono do dokumentu zmiany o charakterze doprecyzowującym i porządkującym, </w:t>
      </w:r>
      <w:r w:rsidR="00227AC8">
        <w:rPr>
          <w:rFonts w:ascii="Arial" w:hAnsi="Arial" w:cs="Arial"/>
          <w:sz w:val="20"/>
          <w:szCs w:val="20"/>
        </w:rPr>
        <w:t xml:space="preserve">których </w:t>
      </w:r>
      <w:r>
        <w:rPr>
          <w:rFonts w:ascii="Arial" w:hAnsi="Arial" w:cs="Arial"/>
          <w:sz w:val="20"/>
          <w:szCs w:val="20"/>
        </w:rPr>
        <w:t>konieczność wynika ze w</w:t>
      </w:r>
      <w:r w:rsidR="00227AC8">
        <w:rPr>
          <w:rFonts w:ascii="Arial" w:hAnsi="Arial" w:cs="Arial"/>
          <w:sz w:val="20"/>
          <w:szCs w:val="20"/>
        </w:rPr>
        <w:t xml:space="preserve">zględów praktycznych stosowania mechanizmów przewidzianych </w:t>
      </w:r>
      <w:r w:rsidR="00D75F4B">
        <w:rPr>
          <w:rFonts w:ascii="Arial" w:hAnsi="Arial" w:cs="Arial"/>
          <w:sz w:val="20"/>
          <w:szCs w:val="20"/>
        </w:rPr>
        <w:br/>
      </w:r>
      <w:r w:rsidR="00227AC8">
        <w:rPr>
          <w:rFonts w:ascii="Arial" w:hAnsi="Arial" w:cs="Arial"/>
          <w:sz w:val="20"/>
          <w:szCs w:val="20"/>
        </w:rPr>
        <w:t>w niniejszym dokumencie</w:t>
      </w:r>
      <w:r w:rsidR="006D7870">
        <w:rPr>
          <w:rFonts w:ascii="Arial" w:hAnsi="Arial" w:cs="Arial"/>
          <w:sz w:val="20"/>
          <w:szCs w:val="20"/>
        </w:rPr>
        <w:t xml:space="preserve"> – w szczególności w odniesieniu do projektów partnerskich.</w:t>
      </w:r>
    </w:p>
    <w:p w14:paraId="421FC345" w14:textId="77777777" w:rsidR="003529C3" w:rsidRPr="008A4A83" w:rsidRDefault="00640FA4" w:rsidP="00DD63F0">
      <w:pPr>
        <w:pStyle w:val="Nagwek1"/>
        <w:numPr>
          <w:ilvl w:val="0"/>
          <w:numId w:val="2"/>
        </w:numPr>
        <w:spacing w:after="240" w:line="240" w:lineRule="exact"/>
        <w:ind w:left="714" w:hanging="357"/>
        <w:rPr>
          <w:rFonts w:ascii="Arial" w:hAnsi="Arial" w:cs="Arial"/>
          <w:color w:val="auto"/>
          <w:sz w:val="20"/>
          <w:szCs w:val="20"/>
        </w:rPr>
      </w:pPr>
      <w:bookmarkStart w:id="2" w:name="_Toc512359895"/>
      <w:r>
        <w:rPr>
          <w:rFonts w:ascii="Arial" w:hAnsi="Arial" w:cs="Arial"/>
          <w:color w:val="auto"/>
          <w:sz w:val="20"/>
          <w:szCs w:val="20"/>
        </w:rPr>
        <w:t>Charakterystyka działań</w:t>
      </w:r>
      <w:r w:rsidR="003529C3" w:rsidRPr="008A4A83">
        <w:rPr>
          <w:rFonts w:ascii="Arial" w:hAnsi="Arial" w:cs="Arial"/>
          <w:color w:val="auto"/>
          <w:sz w:val="20"/>
          <w:szCs w:val="20"/>
        </w:rPr>
        <w:t xml:space="preserve"> 2.1</w:t>
      </w:r>
      <w:r w:rsidR="00E348AC" w:rsidRPr="008A4A83">
        <w:rPr>
          <w:rFonts w:ascii="Arial" w:hAnsi="Arial" w:cs="Arial"/>
          <w:color w:val="auto"/>
          <w:sz w:val="20"/>
          <w:szCs w:val="20"/>
        </w:rPr>
        <w:t xml:space="preserve"> i 2.2</w:t>
      </w:r>
      <w:r>
        <w:rPr>
          <w:rFonts w:ascii="Arial" w:hAnsi="Arial" w:cs="Arial"/>
          <w:color w:val="auto"/>
          <w:sz w:val="20"/>
          <w:szCs w:val="20"/>
        </w:rPr>
        <w:t xml:space="preserve"> (cele </w:t>
      </w:r>
      <w:r w:rsidR="00531C22">
        <w:rPr>
          <w:rFonts w:ascii="Arial" w:hAnsi="Arial" w:cs="Arial"/>
          <w:color w:val="auto"/>
          <w:sz w:val="20"/>
          <w:szCs w:val="20"/>
        </w:rPr>
        <w:t xml:space="preserve">i przedmiot </w:t>
      </w:r>
      <w:r>
        <w:rPr>
          <w:rFonts w:ascii="Arial" w:hAnsi="Arial" w:cs="Arial"/>
          <w:color w:val="auto"/>
          <w:sz w:val="20"/>
          <w:szCs w:val="20"/>
        </w:rPr>
        <w:t>działań</w:t>
      </w:r>
      <w:r w:rsidR="00276772" w:rsidRPr="008A4A83">
        <w:rPr>
          <w:rFonts w:ascii="Arial" w:hAnsi="Arial" w:cs="Arial"/>
          <w:color w:val="auto"/>
          <w:sz w:val="20"/>
          <w:szCs w:val="20"/>
        </w:rPr>
        <w:t>)</w:t>
      </w:r>
      <w:bookmarkEnd w:id="2"/>
    </w:p>
    <w:p w14:paraId="5793038F" w14:textId="7D873830" w:rsidR="003529C3" w:rsidRPr="00531C22" w:rsidRDefault="003529C3" w:rsidP="00DD63F0">
      <w:pPr>
        <w:pStyle w:val="Domynie"/>
        <w:numPr>
          <w:ilvl w:val="0"/>
          <w:numId w:val="1"/>
        </w:numPr>
        <w:spacing w:before="240" w:after="240" w:line="240" w:lineRule="exact"/>
        <w:ind w:left="567"/>
        <w:rPr>
          <w:rFonts w:ascii="Arial" w:hAnsi="Arial" w:cs="Arial"/>
          <w:b/>
          <w:sz w:val="20"/>
          <w:szCs w:val="20"/>
        </w:rPr>
      </w:pPr>
      <w:r w:rsidRPr="008A4A83">
        <w:rPr>
          <w:rFonts w:ascii="Arial" w:hAnsi="Arial" w:cs="Arial"/>
          <w:sz w:val="20"/>
          <w:szCs w:val="20"/>
        </w:rPr>
        <w:t>Działanie 2.1 PO PC: „Wysoka dostępność i jakość e-usług publicznych” dotyczy interwencji w</w:t>
      </w:r>
      <w:r w:rsidR="00ED2E3B">
        <w:rPr>
          <w:rFonts w:ascii="Arial" w:hAnsi="Arial" w:cs="Arial"/>
          <w:sz w:val="20"/>
          <w:szCs w:val="20"/>
        </w:rPr>
        <w:t> </w:t>
      </w:r>
      <w:r w:rsidRPr="008A4A83">
        <w:rPr>
          <w:rFonts w:ascii="Arial" w:hAnsi="Arial" w:cs="Arial"/>
          <w:sz w:val="20"/>
          <w:szCs w:val="20"/>
        </w:rPr>
        <w:t>zakresie</w:t>
      </w:r>
      <w:r w:rsidR="00640FA4">
        <w:rPr>
          <w:rFonts w:ascii="Arial" w:hAnsi="Arial" w:cs="Arial"/>
          <w:sz w:val="20"/>
          <w:szCs w:val="20"/>
        </w:rPr>
        <w:t xml:space="preserve"> </w:t>
      </w:r>
      <w:r w:rsidR="00640FA4" w:rsidRPr="00531C22">
        <w:rPr>
          <w:rFonts w:ascii="Arial" w:hAnsi="Arial" w:cs="Arial"/>
          <w:sz w:val="20"/>
          <w:szCs w:val="20"/>
        </w:rPr>
        <w:t>wsparcia podmiotów publicznych</w:t>
      </w:r>
      <w:r w:rsidR="00531C22" w:rsidRPr="00531C22">
        <w:rPr>
          <w:rFonts w:ascii="Arial" w:hAnsi="Arial" w:cs="Arial"/>
          <w:sz w:val="20"/>
          <w:szCs w:val="20"/>
        </w:rPr>
        <w:t xml:space="preserve"> </w:t>
      </w:r>
      <w:r w:rsidRPr="00531C22">
        <w:rPr>
          <w:rFonts w:ascii="Arial" w:hAnsi="Arial" w:cs="Arial"/>
          <w:sz w:val="20"/>
          <w:szCs w:val="20"/>
        </w:rPr>
        <w:t xml:space="preserve">w </w:t>
      </w:r>
      <w:r w:rsidR="00531C22" w:rsidRPr="00531C22">
        <w:rPr>
          <w:rFonts w:ascii="Arial" w:hAnsi="Arial" w:cs="Arial"/>
          <w:sz w:val="20"/>
          <w:szCs w:val="20"/>
        </w:rPr>
        <w:t>ich działalności mającej na celu tworzenie i rozwój</w:t>
      </w:r>
      <w:r w:rsidRPr="00531C22">
        <w:rPr>
          <w:rFonts w:ascii="Arial" w:hAnsi="Arial" w:cs="Arial"/>
          <w:sz w:val="20"/>
          <w:szCs w:val="20"/>
        </w:rPr>
        <w:t xml:space="preserve"> nowoczesnych usług </w:t>
      </w:r>
      <w:r w:rsidR="00531C22">
        <w:rPr>
          <w:rFonts w:ascii="Arial" w:hAnsi="Arial" w:cs="Arial"/>
          <w:sz w:val="20"/>
          <w:szCs w:val="20"/>
        </w:rPr>
        <w:t xml:space="preserve">administracyjnych </w:t>
      </w:r>
      <w:r w:rsidRPr="00531C22">
        <w:rPr>
          <w:rFonts w:ascii="Arial" w:hAnsi="Arial" w:cs="Arial"/>
          <w:sz w:val="20"/>
          <w:szCs w:val="20"/>
        </w:rPr>
        <w:t>ś</w:t>
      </w:r>
      <w:r w:rsidR="00531C22" w:rsidRPr="00531C22">
        <w:rPr>
          <w:rFonts w:ascii="Arial" w:hAnsi="Arial" w:cs="Arial"/>
          <w:sz w:val="20"/>
          <w:szCs w:val="20"/>
        </w:rPr>
        <w:t xml:space="preserve">wiadczonych drogą elektroniczną. </w:t>
      </w:r>
      <w:r w:rsidR="00531C22">
        <w:rPr>
          <w:rFonts w:ascii="Arial" w:hAnsi="Arial" w:cs="Arial"/>
          <w:sz w:val="20"/>
          <w:szCs w:val="20"/>
        </w:rPr>
        <w:t xml:space="preserve">Realizacja tego celu </w:t>
      </w:r>
      <w:r w:rsidRPr="008A4A83">
        <w:rPr>
          <w:rFonts w:ascii="Arial" w:hAnsi="Arial" w:cs="Arial"/>
          <w:sz w:val="20"/>
          <w:szCs w:val="20"/>
        </w:rPr>
        <w:t xml:space="preserve">będzie odbywać </w:t>
      </w:r>
      <w:r w:rsidR="00531C22" w:rsidRPr="008A4A83">
        <w:rPr>
          <w:rFonts w:ascii="Arial" w:hAnsi="Arial" w:cs="Arial"/>
          <w:sz w:val="20"/>
          <w:szCs w:val="20"/>
        </w:rPr>
        <w:t xml:space="preserve">się bezpośrednio </w:t>
      </w:r>
      <w:r w:rsidRPr="008A4A83">
        <w:rPr>
          <w:rFonts w:ascii="Arial" w:hAnsi="Arial" w:cs="Arial"/>
          <w:sz w:val="20"/>
          <w:szCs w:val="20"/>
        </w:rPr>
        <w:t xml:space="preserve">poprzez </w:t>
      </w:r>
      <w:r w:rsidRPr="00531C22">
        <w:rPr>
          <w:rFonts w:ascii="Arial" w:hAnsi="Arial" w:cs="Arial"/>
          <w:b/>
          <w:sz w:val="20"/>
          <w:szCs w:val="20"/>
        </w:rPr>
        <w:t>elektronizację nowych usług</w:t>
      </w:r>
      <w:r w:rsidRPr="008A4A83">
        <w:rPr>
          <w:rFonts w:ascii="Arial" w:hAnsi="Arial" w:cs="Arial"/>
          <w:sz w:val="20"/>
          <w:szCs w:val="20"/>
        </w:rPr>
        <w:t xml:space="preserve">, bądź </w:t>
      </w:r>
      <w:r w:rsidRPr="00531C22">
        <w:rPr>
          <w:rFonts w:ascii="Arial" w:hAnsi="Arial" w:cs="Arial"/>
          <w:b/>
          <w:sz w:val="20"/>
          <w:szCs w:val="20"/>
        </w:rPr>
        <w:t xml:space="preserve">poprawę funkcjonalności oraz e-dojrzałości istniejących usług. </w:t>
      </w:r>
    </w:p>
    <w:p w14:paraId="3DFC6874" w14:textId="433A03DC" w:rsidR="003529C3" w:rsidRDefault="003529C3" w:rsidP="00DD63F0">
      <w:pPr>
        <w:pStyle w:val="Domynie"/>
        <w:numPr>
          <w:ilvl w:val="0"/>
          <w:numId w:val="1"/>
        </w:numPr>
        <w:spacing w:before="240" w:after="240" w:line="240" w:lineRule="exact"/>
        <w:ind w:left="567"/>
        <w:rPr>
          <w:rFonts w:ascii="Arial" w:hAnsi="Arial" w:cs="Arial"/>
          <w:sz w:val="20"/>
          <w:szCs w:val="20"/>
        </w:rPr>
      </w:pPr>
      <w:r w:rsidRPr="008A4A83">
        <w:rPr>
          <w:rFonts w:ascii="Arial" w:hAnsi="Arial" w:cs="Arial"/>
          <w:sz w:val="20"/>
          <w:szCs w:val="20"/>
        </w:rPr>
        <w:t xml:space="preserve">W ramach tego działania przewidziane </w:t>
      </w:r>
      <w:r w:rsidR="00540809">
        <w:rPr>
          <w:rFonts w:ascii="Arial" w:hAnsi="Arial" w:cs="Arial"/>
          <w:sz w:val="20"/>
          <w:szCs w:val="20"/>
        </w:rPr>
        <w:t xml:space="preserve">są do realizacji </w:t>
      </w:r>
      <w:r w:rsidRPr="008A4A83">
        <w:rPr>
          <w:rFonts w:ascii="Arial" w:hAnsi="Arial" w:cs="Arial"/>
          <w:sz w:val="20"/>
          <w:szCs w:val="20"/>
        </w:rPr>
        <w:t>tzw. projekty dziedzinowe</w:t>
      </w:r>
      <w:r w:rsidR="00531C22">
        <w:rPr>
          <w:rFonts w:ascii="Arial" w:hAnsi="Arial" w:cs="Arial"/>
          <w:sz w:val="20"/>
          <w:szCs w:val="20"/>
        </w:rPr>
        <w:t xml:space="preserve"> – dotyczące elekt</w:t>
      </w:r>
      <w:r w:rsidR="00540809">
        <w:rPr>
          <w:rFonts w:ascii="Arial" w:hAnsi="Arial" w:cs="Arial"/>
          <w:sz w:val="20"/>
          <w:szCs w:val="20"/>
        </w:rPr>
        <w:t>ronizacji nowych usług i poprawy</w:t>
      </w:r>
      <w:r w:rsidR="00531C22">
        <w:rPr>
          <w:rFonts w:ascii="Arial" w:hAnsi="Arial" w:cs="Arial"/>
          <w:sz w:val="20"/>
          <w:szCs w:val="20"/>
        </w:rPr>
        <w:t xml:space="preserve"> funkcjonalności oraz e-dojrzałości istniejących e-usług</w:t>
      </w:r>
      <w:r w:rsidR="00ED2E3B">
        <w:rPr>
          <w:rFonts w:ascii="Arial" w:hAnsi="Arial" w:cs="Arial"/>
          <w:sz w:val="20"/>
          <w:szCs w:val="20"/>
        </w:rPr>
        <w:t xml:space="preserve"> w </w:t>
      </w:r>
      <w:r w:rsidR="00540809">
        <w:rPr>
          <w:rFonts w:ascii="Arial" w:hAnsi="Arial" w:cs="Arial"/>
          <w:sz w:val="20"/>
          <w:szCs w:val="20"/>
        </w:rPr>
        <w:t>kluczowych obszarach wskazanych</w:t>
      </w:r>
      <w:r w:rsidRPr="008A4A83">
        <w:rPr>
          <w:rFonts w:ascii="Arial" w:hAnsi="Arial" w:cs="Arial"/>
          <w:sz w:val="20"/>
          <w:szCs w:val="20"/>
        </w:rPr>
        <w:t xml:space="preserve"> w PO</w:t>
      </w:r>
      <w:r w:rsidR="002E0287" w:rsidRPr="008A4A83">
        <w:rPr>
          <w:rFonts w:ascii="Arial" w:hAnsi="Arial" w:cs="Arial"/>
          <w:sz w:val="20"/>
          <w:szCs w:val="20"/>
        </w:rPr>
        <w:t xml:space="preserve"> </w:t>
      </w:r>
      <w:r w:rsidR="00540809">
        <w:rPr>
          <w:rFonts w:ascii="Arial" w:hAnsi="Arial" w:cs="Arial"/>
          <w:sz w:val="20"/>
          <w:szCs w:val="20"/>
        </w:rPr>
        <w:t>PC, takich jak</w:t>
      </w:r>
      <w:r w:rsidRPr="008A4A83">
        <w:rPr>
          <w:rFonts w:ascii="Arial" w:hAnsi="Arial" w:cs="Arial"/>
          <w:sz w:val="20"/>
          <w:szCs w:val="20"/>
        </w:rPr>
        <w:t xml:space="preserve"> m. in.: rynek pracy, ubezpieczenia </w:t>
      </w:r>
      <w:r w:rsidR="00E17A7B">
        <w:rPr>
          <w:rFonts w:ascii="Arial" w:hAnsi="Arial" w:cs="Arial"/>
          <w:sz w:val="20"/>
          <w:szCs w:val="20"/>
        </w:rPr>
        <w:br/>
      </w:r>
      <w:r w:rsidRPr="008A4A83">
        <w:rPr>
          <w:rFonts w:ascii="Arial" w:hAnsi="Arial" w:cs="Arial"/>
          <w:sz w:val="20"/>
          <w:szCs w:val="20"/>
        </w:rPr>
        <w:t xml:space="preserve">i świadczenia społeczne, ochrona zdrowia, wymiar sprawiedliwości i sądownictwo, nauka i szkolnictwo wyższe, podatki i cła, prezentacja i udostępnianie danych przestrzennych i statystycznych, sprawy administracyjne, w szczególności obywatelskie oraz zamówienia publiczne. </w:t>
      </w:r>
    </w:p>
    <w:p w14:paraId="17400C60" w14:textId="0B7934F2" w:rsidR="007B49F0" w:rsidRDefault="003529C3" w:rsidP="00DD63F0">
      <w:pPr>
        <w:pStyle w:val="Domynie"/>
        <w:spacing w:before="240" w:after="240" w:line="240" w:lineRule="exact"/>
        <w:ind w:left="567"/>
        <w:rPr>
          <w:rFonts w:ascii="Arial" w:hAnsi="Arial" w:cs="Arial"/>
          <w:sz w:val="20"/>
          <w:szCs w:val="20"/>
        </w:rPr>
      </w:pPr>
      <w:r w:rsidRPr="007B49F0">
        <w:rPr>
          <w:rFonts w:ascii="Arial" w:hAnsi="Arial" w:cs="Arial"/>
          <w:sz w:val="20"/>
          <w:szCs w:val="20"/>
        </w:rPr>
        <w:t xml:space="preserve">Beneficjentami działania 2.1 są: jednostki administracji rządowej, podmioty podległe jednostkom administracji rządowej lub przez nie nadzorowane, sądy i jednostki prokuratury oraz: </w:t>
      </w:r>
      <w:r w:rsidRPr="00E17A7B">
        <w:rPr>
          <w:rFonts w:ascii="Arial" w:hAnsi="Arial" w:cs="Arial"/>
          <w:sz w:val="20"/>
          <w:szCs w:val="20"/>
        </w:rPr>
        <w:t>partnerstwa ww.</w:t>
      </w:r>
      <w:r w:rsidRPr="007B49F0">
        <w:rPr>
          <w:rFonts w:ascii="Arial" w:hAnsi="Arial" w:cs="Arial"/>
          <w:sz w:val="20"/>
          <w:szCs w:val="20"/>
        </w:rPr>
        <w:t xml:space="preserve"> uprawnionych wnioskodawców z przedsiębiorstwami</w:t>
      </w:r>
      <w:r w:rsidR="00494EB4">
        <w:rPr>
          <w:rFonts w:ascii="Arial" w:hAnsi="Arial" w:cs="Arial"/>
          <w:sz w:val="20"/>
          <w:szCs w:val="20"/>
        </w:rPr>
        <w:t xml:space="preserve"> (w rozumieniu polskich przepisów o działalności gospodarczej)</w:t>
      </w:r>
      <w:r w:rsidRPr="007B49F0">
        <w:rPr>
          <w:rFonts w:ascii="Arial" w:hAnsi="Arial" w:cs="Arial"/>
          <w:sz w:val="20"/>
          <w:szCs w:val="20"/>
        </w:rPr>
        <w:t>, organizacjami pozarządowymi, jednostkami naukowymi</w:t>
      </w:r>
      <w:r w:rsidR="005B4DB6">
        <w:rPr>
          <w:rFonts w:ascii="Arial" w:hAnsi="Arial" w:cs="Arial"/>
          <w:sz w:val="20"/>
          <w:szCs w:val="20"/>
        </w:rPr>
        <w:t xml:space="preserve">, uczelniami </w:t>
      </w:r>
      <w:r w:rsidRPr="007B49F0">
        <w:rPr>
          <w:rFonts w:ascii="Arial" w:hAnsi="Arial" w:cs="Arial"/>
          <w:sz w:val="20"/>
          <w:szCs w:val="20"/>
        </w:rPr>
        <w:t>lub podmiotami leczniczymi, dla których podmiotem tworzącym jest minister lub publiczna</w:t>
      </w:r>
      <w:r w:rsidR="00FC3E79">
        <w:rPr>
          <w:rFonts w:ascii="Arial" w:hAnsi="Arial" w:cs="Arial"/>
          <w:sz w:val="20"/>
          <w:szCs w:val="20"/>
        </w:rPr>
        <w:t xml:space="preserve"> uczelnia wyższa.</w:t>
      </w:r>
    </w:p>
    <w:p w14:paraId="0A160369" w14:textId="77777777" w:rsidR="00D75F4B" w:rsidRDefault="00D75F4B" w:rsidP="00DD63F0">
      <w:pPr>
        <w:pStyle w:val="Domynie"/>
        <w:spacing w:before="240" w:after="240" w:line="240" w:lineRule="exact"/>
        <w:ind w:left="567"/>
        <w:rPr>
          <w:rFonts w:ascii="Arial" w:hAnsi="Arial" w:cs="Arial"/>
          <w:sz w:val="20"/>
          <w:szCs w:val="20"/>
        </w:rPr>
      </w:pPr>
    </w:p>
    <w:p w14:paraId="0F277760" w14:textId="77777777" w:rsidR="00AA1E80" w:rsidRDefault="00AA1E80" w:rsidP="00DD63F0">
      <w:pPr>
        <w:pStyle w:val="Domynie"/>
        <w:numPr>
          <w:ilvl w:val="0"/>
          <w:numId w:val="1"/>
        </w:numPr>
        <w:spacing w:before="240" w:after="240" w:line="240" w:lineRule="exact"/>
        <w:ind w:left="567"/>
        <w:rPr>
          <w:rFonts w:ascii="Arial" w:hAnsi="Arial" w:cs="Arial"/>
          <w:sz w:val="20"/>
          <w:szCs w:val="20"/>
        </w:rPr>
      </w:pPr>
      <w:r w:rsidRPr="007B49F0">
        <w:rPr>
          <w:rFonts w:ascii="Arial" w:hAnsi="Arial" w:cs="Arial"/>
          <w:sz w:val="20"/>
          <w:szCs w:val="20"/>
        </w:rPr>
        <w:lastRenderedPageBreak/>
        <w:t xml:space="preserve">Działanie 2.2. PO PC „Cyfryzacja procesów back-office w administracji rządowej” dotyczy interwencji w zakresie wsparcia podmiotów publicznych w </w:t>
      </w:r>
      <w:r w:rsidR="00540809">
        <w:rPr>
          <w:rFonts w:ascii="Arial" w:hAnsi="Arial" w:cs="Arial"/>
          <w:sz w:val="20"/>
          <w:szCs w:val="20"/>
        </w:rPr>
        <w:t>ich działalności mającej na celu cyfryzację</w:t>
      </w:r>
      <w:r w:rsidRPr="007B49F0">
        <w:rPr>
          <w:rFonts w:ascii="Arial" w:hAnsi="Arial" w:cs="Arial"/>
          <w:sz w:val="20"/>
          <w:szCs w:val="20"/>
        </w:rPr>
        <w:t xml:space="preserve"> procesów </w:t>
      </w:r>
      <w:r w:rsidR="00E17A7B">
        <w:rPr>
          <w:rFonts w:ascii="Arial" w:hAnsi="Arial" w:cs="Arial"/>
          <w:sz w:val="20"/>
          <w:szCs w:val="20"/>
        </w:rPr>
        <w:br/>
      </w:r>
      <w:r w:rsidRPr="007B49F0">
        <w:rPr>
          <w:rFonts w:ascii="Arial" w:hAnsi="Arial" w:cs="Arial"/>
          <w:sz w:val="20"/>
          <w:szCs w:val="20"/>
        </w:rPr>
        <w:t xml:space="preserve">i procedur </w:t>
      </w:r>
      <w:r w:rsidR="00FC3E79">
        <w:rPr>
          <w:rFonts w:ascii="Arial" w:hAnsi="Arial" w:cs="Arial"/>
          <w:sz w:val="20"/>
          <w:szCs w:val="20"/>
        </w:rPr>
        <w:t>wewnątrz</w:t>
      </w:r>
      <w:r w:rsidR="00540809">
        <w:rPr>
          <w:rFonts w:ascii="Arial" w:hAnsi="Arial" w:cs="Arial"/>
          <w:sz w:val="20"/>
          <w:szCs w:val="20"/>
        </w:rPr>
        <w:t>administracyjnych. Realizacja</w:t>
      </w:r>
      <w:r w:rsidRPr="007B49F0">
        <w:rPr>
          <w:rFonts w:ascii="Arial" w:hAnsi="Arial" w:cs="Arial"/>
          <w:sz w:val="20"/>
          <w:szCs w:val="20"/>
        </w:rPr>
        <w:t xml:space="preserve"> </w:t>
      </w:r>
      <w:r w:rsidR="00540809">
        <w:rPr>
          <w:rFonts w:ascii="Arial" w:hAnsi="Arial" w:cs="Arial"/>
          <w:sz w:val="20"/>
          <w:szCs w:val="20"/>
        </w:rPr>
        <w:t xml:space="preserve">tego celu </w:t>
      </w:r>
      <w:r w:rsidRPr="007B49F0">
        <w:rPr>
          <w:rFonts w:ascii="Arial" w:hAnsi="Arial" w:cs="Arial"/>
          <w:sz w:val="20"/>
          <w:szCs w:val="20"/>
        </w:rPr>
        <w:t>będzie polegać m.in. na tworzeniu systemów elektronicznego zarządzania dokumentacją, wspólnych platform międzyinstytucjonalnych, interfejsów e-usług administracyjnych, itp.</w:t>
      </w:r>
    </w:p>
    <w:p w14:paraId="781B4FB3" w14:textId="77777777" w:rsidR="009C0D21" w:rsidRPr="009C0D21" w:rsidRDefault="007B49F0" w:rsidP="00DD63F0">
      <w:pPr>
        <w:ind w:left="567"/>
        <w:rPr>
          <w:rFonts w:ascii="Arial" w:hAnsi="Arial" w:cs="Arial"/>
          <w:sz w:val="20"/>
          <w:szCs w:val="20"/>
        </w:rPr>
      </w:pPr>
      <w:r w:rsidRPr="008A4A83">
        <w:rPr>
          <w:rFonts w:ascii="Arial" w:hAnsi="Arial" w:cs="Arial"/>
          <w:sz w:val="20"/>
          <w:szCs w:val="20"/>
        </w:rPr>
        <w:t>Beneficjentami działania 2.2 są</w:t>
      </w:r>
      <w:r w:rsidR="00FC3E79">
        <w:rPr>
          <w:rFonts w:ascii="Arial" w:hAnsi="Arial" w:cs="Arial"/>
          <w:sz w:val="20"/>
          <w:szCs w:val="20"/>
        </w:rPr>
        <w:t xml:space="preserve"> jednostki administracji rządowej, w tym urzędy wojewódzkie oraz jednostki im podległe lub przez nie nadzorowane</w:t>
      </w:r>
      <w:r w:rsidR="009C0D21">
        <w:rPr>
          <w:rFonts w:ascii="Arial" w:hAnsi="Arial" w:cs="Arial"/>
          <w:sz w:val="20"/>
          <w:szCs w:val="20"/>
        </w:rPr>
        <w:t xml:space="preserve"> oraz partnerstwa </w:t>
      </w:r>
      <w:r w:rsidR="009C0D21" w:rsidRPr="009C0D21">
        <w:rPr>
          <w:rFonts w:ascii="Arial" w:hAnsi="Arial" w:cs="Arial"/>
          <w:sz w:val="20"/>
          <w:szCs w:val="20"/>
        </w:rPr>
        <w:t>tworzone pomiędzy wskazanymi</w:t>
      </w:r>
      <w:r w:rsidR="009C0D21">
        <w:rPr>
          <w:rFonts w:ascii="Arial" w:hAnsi="Arial" w:cs="Arial"/>
          <w:sz w:val="20"/>
          <w:szCs w:val="20"/>
        </w:rPr>
        <w:t xml:space="preserve"> wnioskodawcami.</w:t>
      </w:r>
      <w:r w:rsidR="009C0D21" w:rsidRPr="009C0D21">
        <w:rPr>
          <w:rFonts w:ascii="Arial" w:hAnsi="Arial" w:cs="Arial"/>
          <w:sz w:val="20"/>
          <w:szCs w:val="20"/>
        </w:rPr>
        <w:t xml:space="preserve"> </w:t>
      </w:r>
    </w:p>
    <w:p w14:paraId="4ACD7E36" w14:textId="77777777" w:rsidR="007B49F0" w:rsidRPr="007B49F0" w:rsidRDefault="007B49F0" w:rsidP="00DD63F0">
      <w:pPr>
        <w:pStyle w:val="Domynie"/>
        <w:numPr>
          <w:ilvl w:val="0"/>
          <w:numId w:val="1"/>
        </w:numPr>
        <w:spacing w:before="240" w:after="240" w:line="240" w:lineRule="exact"/>
        <w:ind w:left="567"/>
        <w:rPr>
          <w:rFonts w:ascii="Arial" w:hAnsi="Arial" w:cs="Arial"/>
          <w:sz w:val="20"/>
          <w:szCs w:val="20"/>
        </w:rPr>
      </w:pPr>
      <w:r w:rsidRPr="00540809">
        <w:rPr>
          <w:rFonts w:ascii="Arial" w:hAnsi="Arial" w:cs="Arial"/>
          <w:b/>
          <w:bCs/>
          <w:sz w:val="20"/>
          <w:szCs w:val="20"/>
        </w:rPr>
        <w:t xml:space="preserve">W kontekście oceny występowania pomocy publicznej w ramach wsparcia przekazywanego na </w:t>
      </w:r>
      <w:r w:rsidR="00540809" w:rsidRPr="00540809">
        <w:rPr>
          <w:rFonts w:ascii="Arial" w:hAnsi="Arial" w:cs="Arial"/>
          <w:b/>
          <w:bCs/>
          <w:sz w:val="20"/>
          <w:szCs w:val="20"/>
        </w:rPr>
        <w:t>projekty realizowane w działaniach 2.1. i 2.2</w:t>
      </w:r>
      <w:r w:rsidRPr="00540809">
        <w:rPr>
          <w:rFonts w:ascii="Arial" w:hAnsi="Arial" w:cs="Arial"/>
          <w:b/>
          <w:bCs/>
          <w:sz w:val="20"/>
          <w:szCs w:val="20"/>
        </w:rPr>
        <w:t xml:space="preserve"> – szczególny charakter tego wsparcia polega na kilku </w:t>
      </w:r>
      <w:r w:rsidR="00540809">
        <w:rPr>
          <w:rFonts w:ascii="Arial" w:hAnsi="Arial" w:cs="Arial"/>
          <w:b/>
          <w:bCs/>
          <w:sz w:val="20"/>
          <w:szCs w:val="20"/>
        </w:rPr>
        <w:t xml:space="preserve">generalnych i kluczowych jednocześnie </w:t>
      </w:r>
      <w:r w:rsidRPr="00540809">
        <w:rPr>
          <w:rFonts w:ascii="Arial" w:hAnsi="Arial" w:cs="Arial"/>
          <w:b/>
          <w:bCs/>
          <w:sz w:val="20"/>
          <w:szCs w:val="20"/>
        </w:rPr>
        <w:t>aspektach.</w:t>
      </w:r>
      <w:r w:rsidRPr="007B49F0">
        <w:rPr>
          <w:rFonts w:ascii="Arial" w:hAnsi="Arial" w:cs="Arial"/>
          <w:bCs/>
          <w:sz w:val="20"/>
          <w:szCs w:val="20"/>
        </w:rPr>
        <w:t xml:space="preserve"> Po pierwsze</w:t>
      </w:r>
      <w:r w:rsidR="00494EB4">
        <w:rPr>
          <w:rFonts w:ascii="Arial" w:hAnsi="Arial" w:cs="Arial"/>
          <w:bCs/>
          <w:sz w:val="20"/>
          <w:szCs w:val="20"/>
        </w:rPr>
        <w:t>,</w:t>
      </w:r>
      <w:r w:rsidRPr="007B49F0">
        <w:rPr>
          <w:rFonts w:ascii="Arial" w:hAnsi="Arial" w:cs="Arial"/>
          <w:bCs/>
          <w:sz w:val="20"/>
          <w:szCs w:val="20"/>
        </w:rPr>
        <w:t xml:space="preserve"> projekty w ramach działania 2.1 i 2.2 są realizowane </w:t>
      </w:r>
      <w:r w:rsidRPr="00640FA4">
        <w:rPr>
          <w:rFonts w:ascii="Arial" w:hAnsi="Arial" w:cs="Arial"/>
          <w:bCs/>
          <w:sz w:val="20"/>
          <w:szCs w:val="20"/>
          <w:u w:val="single"/>
        </w:rPr>
        <w:t>co do zasady</w:t>
      </w:r>
      <w:r w:rsidRPr="007B49F0">
        <w:rPr>
          <w:rFonts w:ascii="Arial" w:hAnsi="Arial" w:cs="Arial"/>
          <w:bCs/>
          <w:sz w:val="20"/>
          <w:szCs w:val="20"/>
        </w:rPr>
        <w:t xml:space="preserve"> wyłącznie przez podmioty publiczne z sektora administracji publicznej (lub jednostki im podległe) na rzecz tej administ</w:t>
      </w:r>
      <w:r w:rsidR="00494EB4">
        <w:rPr>
          <w:rFonts w:ascii="Arial" w:hAnsi="Arial" w:cs="Arial"/>
          <w:bCs/>
          <w:sz w:val="20"/>
          <w:szCs w:val="20"/>
        </w:rPr>
        <w:t>racji lub obywateli, którzy mają</w:t>
      </w:r>
      <w:r w:rsidRPr="007B49F0">
        <w:rPr>
          <w:rFonts w:ascii="Arial" w:hAnsi="Arial" w:cs="Arial"/>
          <w:bCs/>
          <w:sz w:val="20"/>
          <w:szCs w:val="20"/>
        </w:rPr>
        <w:t xml:space="preserve"> korzystać z nowych i ulepszonych e-usług publicznych lub sprawniej działającej administracji (dzięki elektronizacji procesów </w:t>
      </w:r>
      <w:r w:rsidR="00692974">
        <w:rPr>
          <w:rFonts w:ascii="Arial" w:hAnsi="Arial" w:cs="Arial"/>
          <w:bCs/>
          <w:sz w:val="20"/>
          <w:szCs w:val="20"/>
        </w:rPr>
        <w:t>wewnątrz</w:t>
      </w:r>
      <w:r w:rsidRPr="007B49F0">
        <w:rPr>
          <w:rFonts w:ascii="Arial" w:hAnsi="Arial" w:cs="Arial"/>
          <w:bCs/>
          <w:sz w:val="20"/>
          <w:szCs w:val="20"/>
        </w:rPr>
        <w:t xml:space="preserve">administracyjnych). </w:t>
      </w:r>
    </w:p>
    <w:p w14:paraId="486FC4F1" w14:textId="37FF0F65" w:rsidR="00494EB4" w:rsidRDefault="00540809" w:rsidP="00DD63F0">
      <w:pPr>
        <w:pStyle w:val="Standard"/>
        <w:spacing w:before="240" w:after="240" w:line="240" w:lineRule="exact"/>
        <w:ind w:left="567"/>
        <w:rPr>
          <w:rFonts w:ascii="Arial" w:hAnsi="Arial" w:cs="Arial"/>
          <w:bCs/>
          <w:sz w:val="20"/>
          <w:szCs w:val="20"/>
        </w:rPr>
      </w:pPr>
      <w:r>
        <w:rPr>
          <w:rFonts w:ascii="Arial" w:hAnsi="Arial" w:cs="Arial"/>
          <w:bCs/>
          <w:sz w:val="20"/>
          <w:szCs w:val="20"/>
        </w:rPr>
        <w:t xml:space="preserve">Po drugie, beneficjenci </w:t>
      </w:r>
      <w:r w:rsidR="007B49F0" w:rsidRPr="007B49F0">
        <w:rPr>
          <w:rFonts w:ascii="Arial" w:hAnsi="Arial" w:cs="Arial"/>
          <w:bCs/>
          <w:sz w:val="20"/>
          <w:szCs w:val="20"/>
        </w:rPr>
        <w:t>tych działań</w:t>
      </w:r>
      <w:r w:rsidR="008B4D9E">
        <w:rPr>
          <w:rFonts w:ascii="Arial" w:hAnsi="Arial" w:cs="Arial"/>
          <w:bCs/>
          <w:sz w:val="20"/>
          <w:szCs w:val="20"/>
        </w:rPr>
        <w:t xml:space="preserve">, pochodzący </w:t>
      </w:r>
      <w:r w:rsidR="008B4D9E" w:rsidRPr="00E17A7B">
        <w:rPr>
          <w:rFonts w:ascii="Arial" w:hAnsi="Arial" w:cs="Arial"/>
          <w:bCs/>
          <w:sz w:val="20"/>
          <w:szCs w:val="20"/>
        </w:rPr>
        <w:t>z sektora finansów publicznych</w:t>
      </w:r>
      <w:r w:rsidR="007B49F0" w:rsidRPr="007B49F0">
        <w:rPr>
          <w:rFonts w:ascii="Arial" w:hAnsi="Arial" w:cs="Arial"/>
          <w:bCs/>
          <w:sz w:val="20"/>
          <w:szCs w:val="20"/>
        </w:rPr>
        <w:t xml:space="preserve"> </w:t>
      </w:r>
      <w:r w:rsidRPr="007B49F0">
        <w:rPr>
          <w:rFonts w:ascii="Arial" w:hAnsi="Arial" w:cs="Arial"/>
          <w:bCs/>
          <w:sz w:val="20"/>
          <w:szCs w:val="20"/>
        </w:rPr>
        <w:t>–</w:t>
      </w:r>
      <w:r>
        <w:rPr>
          <w:rFonts w:ascii="Arial" w:hAnsi="Arial" w:cs="Arial"/>
          <w:bCs/>
          <w:sz w:val="20"/>
          <w:szCs w:val="20"/>
        </w:rPr>
        <w:t xml:space="preserve"> </w:t>
      </w:r>
      <w:r w:rsidR="007B49F0" w:rsidRPr="007B49F0">
        <w:rPr>
          <w:rFonts w:ascii="Arial" w:hAnsi="Arial" w:cs="Arial"/>
          <w:bCs/>
          <w:sz w:val="20"/>
          <w:szCs w:val="20"/>
        </w:rPr>
        <w:t>jeżeli w ogóle prowadzą działalność gospodarczą w rozumieniu unijnym – to ma ona co do zasady charakter marginalny w stosunku do ich działalności podstawowej, jaką jest r</w:t>
      </w:r>
      <w:r w:rsidR="00ED2E3B">
        <w:rPr>
          <w:rFonts w:ascii="Arial" w:hAnsi="Arial" w:cs="Arial"/>
          <w:bCs/>
          <w:sz w:val="20"/>
          <w:szCs w:val="20"/>
        </w:rPr>
        <w:t>ealizacja funkcji publicznych w </w:t>
      </w:r>
      <w:r w:rsidR="007B49F0" w:rsidRPr="007B49F0">
        <w:rPr>
          <w:rFonts w:ascii="Arial" w:hAnsi="Arial" w:cs="Arial"/>
          <w:bCs/>
          <w:sz w:val="20"/>
          <w:szCs w:val="20"/>
        </w:rPr>
        <w:t xml:space="preserve">odniesieniu do obywateli lub przedsiębiorców i które to funkcje są realizowane poza rynkiem. </w:t>
      </w:r>
    </w:p>
    <w:p w14:paraId="02E33DE7" w14:textId="77777777" w:rsidR="00540809" w:rsidRPr="008B4D9E" w:rsidRDefault="007B49F0" w:rsidP="00DD63F0">
      <w:pPr>
        <w:pStyle w:val="Standard"/>
        <w:spacing w:before="240" w:after="240" w:line="240" w:lineRule="exact"/>
        <w:ind w:left="567"/>
        <w:rPr>
          <w:rFonts w:ascii="Arial" w:hAnsi="Arial" w:cs="Arial"/>
          <w:bCs/>
          <w:sz w:val="20"/>
          <w:szCs w:val="20"/>
        </w:rPr>
      </w:pPr>
      <w:r w:rsidRPr="007B49F0">
        <w:rPr>
          <w:rFonts w:ascii="Arial" w:hAnsi="Arial" w:cs="Arial"/>
          <w:bCs/>
          <w:sz w:val="20"/>
          <w:szCs w:val="20"/>
        </w:rPr>
        <w:t xml:space="preserve">Po trzecie, uwzględniając charakter ww. beneficjentów i ich działalności, </w:t>
      </w:r>
      <w:r w:rsidRPr="00E17A7B">
        <w:rPr>
          <w:rFonts w:ascii="Arial" w:hAnsi="Arial" w:cs="Arial"/>
          <w:bCs/>
          <w:sz w:val="20"/>
          <w:szCs w:val="20"/>
        </w:rPr>
        <w:t>można co do zasady założyć,</w:t>
      </w:r>
      <w:r w:rsidRPr="007B49F0">
        <w:rPr>
          <w:rFonts w:ascii="Arial" w:hAnsi="Arial" w:cs="Arial"/>
          <w:bCs/>
          <w:sz w:val="20"/>
          <w:szCs w:val="20"/>
        </w:rPr>
        <w:t xml:space="preserve"> że jeżeli część ich działalności spełni przesłanki działalności gospodarczej w rozumieniu unijnym, to działalność ta </w:t>
      </w:r>
      <w:r w:rsidR="008B4D9E">
        <w:rPr>
          <w:rFonts w:ascii="Arial" w:hAnsi="Arial" w:cs="Arial"/>
          <w:bCs/>
          <w:sz w:val="20"/>
          <w:szCs w:val="20"/>
        </w:rPr>
        <w:t xml:space="preserve">(odnosząca się do wytworzonej w ramach projektu infrastruktury/ innych produktów) </w:t>
      </w:r>
      <w:r w:rsidRPr="007B49F0">
        <w:rPr>
          <w:rFonts w:ascii="Arial" w:hAnsi="Arial" w:cs="Arial"/>
          <w:bCs/>
          <w:sz w:val="20"/>
          <w:szCs w:val="20"/>
        </w:rPr>
        <w:t xml:space="preserve">będzie miała najczęściej charakter pomocniczy </w:t>
      </w:r>
      <w:r w:rsidRPr="00AB02B1">
        <w:rPr>
          <w:rFonts w:ascii="Arial" w:hAnsi="Arial" w:cs="Arial"/>
          <w:bCs/>
          <w:sz w:val="20"/>
          <w:szCs w:val="20"/>
        </w:rPr>
        <w:t xml:space="preserve">(patrz: </w:t>
      </w:r>
      <w:r w:rsidR="00AB02B1" w:rsidRPr="00AB02B1">
        <w:rPr>
          <w:rFonts w:ascii="Arial" w:hAnsi="Arial" w:cs="Arial"/>
          <w:bCs/>
          <w:sz w:val="20"/>
          <w:szCs w:val="20"/>
        </w:rPr>
        <w:t xml:space="preserve">rozdział 5 </w:t>
      </w:r>
      <w:r w:rsidRPr="00AB02B1">
        <w:rPr>
          <w:rFonts w:ascii="Arial" w:hAnsi="Arial" w:cs="Arial"/>
          <w:bCs/>
          <w:sz w:val="20"/>
          <w:szCs w:val="20"/>
        </w:rPr>
        <w:t>poniżej).</w:t>
      </w:r>
    </w:p>
    <w:p w14:paraId="62CA6D0E" w14:textId="77777777" w:rsidR="00DF48E6" w:rsidRPr="00AB02B1" w:rsidRDefault="008B4D9E" w:rsidP="00DD63F0">
      <w:pPr>
        <w:pStyle w:val="Domynie"/>
        <w:numPr>
          <w:ilvl w:val="0"/>
          <w:numId w:val="1"/>
        </w:numPr>
        <w:spacing w:before="240" w:after="240" w:line="240" w:lineRule="exact"/>
        <w:ind w:left="567"/>
        <w:rPr>
          <w:rFonts w:ascii="Arial" w:hAnsi="Arial" w:cs="Arial"/>
          <w:sz w:val="20"/>
          <w:szCs w:val="20"/>
        </w:rPr>
      </w:pPr>
      <w:r w:rsidRPr="00AB02B1">
        <w:rPr>
          <w:rFonts w:ascii="Arial" w:hAnsi="Arial" w:cs="Arial"/>
          <w:bCs/>
          <w:sz w:val="20"/>
          <w:szCs w:val="20"/>
        </w:rPr>
        <w:t>Kwestią, która wymaga szczególnego zaakcentowania w kontekście problematyki pomocy publicznej (w tym podziału na działalno</w:t>
      </w:r>
      <w:r w:rsidR="000F18BE" w:rsidRPr="00AB02B1">
        <w:rPr>
          <w:rFonts w:ascii="Arial" w:hAnsi="Arial" w:cs="Arial"/>
          <w:bCs/>
          <w:sz w:val="20"/>
          <w:szCs w:val="20"/>
        </w:rPr>
        <w:t>ść gospodarczą i niegospodarczą</w:t>
      </w:r>
      <w:r w:rsidRPr="00AB02B1">
        <w:rPr>
          <w:rFonts w:ascii="Arial" w:hAnsi="Arial" w:cs="Arial"/>
          <w:bCs/>
          <w:sz w:val="20"/>
          <w:szCs w:val="20"/>
        </w:rPr>
        <w:t xml:space="preserve"> oraz wykorzystania formuły działalności pomocniczej) jest zrozumienie, iż pojęcia</w:t>
      </w:r>
      <w:r w:rsidR="00BE2896" w:rsidRPr="00AB02B1">
        <w:rPr>
          <w:rFonts w:ascii="Arial" w:hAnsi="Arial" w:cs="Arial"/>
          <w:bCs/>
          <w:sz w:val="20"/>
          <w:szCs w:val="20"/>
        </w:rPr>
        <w:t>:</w:t>
      </w:r>
      <w:r w:rsidRPr="00AB02B1">
        <w:rPr>
          <w:rFonts w:ascii="Arial" w:hAnsi="Arial" w:cs="Arial"/>
          <w:bCs/>
          <w:sz w:val="20"/>
          <w:szCs w:val="20"/>
        </w:rPr>
        <w:t xml:space="preserve"> cel i przedmiot wsparcia w projektach w działaniach 2.1 i 2.2 PO PC nie są pojęciami tożsamymi. Celem tych działań, jak wcześniej wspomniano, jest rozwój e-usług publicznych oraz elektronizacja procesów administracyjnych. </w:t>
      </w:r>
      <w:r w:rsidR="00BE2896" w:rsidRPr="00AB02B1">
        <w:rPr>
          <w:rFonts w:ascii="Arial" w:hAnsi="Arial" w:cs="Arial"/>
          <w:bCs/>
          <w:sz w:val="20"/>
          <w:szCs w:val="20"/>
        </w:rPr>
        <w:t xml:space="preserve">Natomiast faktycznym przedmiotem wsparcia w tych projektach są co do zasady systemy teleinformatyczne, na które składają się: sprzęt informatyczny, w tym komputery i urządzenia do przechowywania danych (tzw. serwerownie), ponadto urządzenia sieciowe i osprzęt sieciowy oraz oprogramowanie, dzięki którym będzie możliwe realizowanie celów działań (tworzenie, ulepszanie e-usług i cyfryzacja procesów wewnątrzadministracyjnych). </w:t>
      </w:r>
      <w:r w:rsidR="000F18BE" w:rsidRPr="00AB02B1">
        <w:rPr>
          <w:rFonts w:ascii="Arial" w:hAnsi="Arial" w:cs="Arial"/>
          <w:bCs/>
          <w:sz w:val="20"/>
          <w:szCs w:val="20"/>
        </w:rPr>
        <w:t>Innymi słowy:</w:t>
      </w:r>
      <w:r w:rsidR="00BE2896" w:rsidRPr="00AB02B1">
        <w:rPr>
          <w:rFonts w:ascii="Arial" w:hAnsi="Arial" w:cs="Arial"/>
          <w:bCs/>
          <w:sz w:val="20"/>
          <w:szCs w:val="20"/>
        </w:rPr>
        <w:t xml:space="preserve"> to, co wyróżnia projekty w działaniach 2.1 i 2.2 od typowych projektów infrastrukturalnych to fakt, iż infrastrukturę, z wykorzystaniem której może być prowadzona działalność gospodarcza tworzą faktycznie trzy rodzaje elementów: infrastruktura „twarda” (materialna)</w:t>
      </w:r>
      <w:r w:rsidR="00DF48E6" w:rsidRPr="00AB02B1">
        <w:rPr>
          <w:rFonts w:ascii="Arial" w:hAnsi="Arial" w:cs="Arial"/>
          <w:bCs/>
          <w:sz w:val="20"/>
          <w:szCs w:val="20"/>
        </w:rPr>
        <w:t>,</w:t>
      </w:r>
      <w:r w:rsidR="00BE2896" w:rsidRPr="00AB02B1">
        <w:rPr>
          <w:rFonts w:ascii="Arial" w:hAnsi="Arial" w:cs="Arial"/>
          <w:bCs/>
          <w:sz w:val="20"/>
          <w:szCs w:val="20"/>
        </w:rPr>
        <w:t xml:space="preserve"> taka jak sprzęt oraz infrastruktura niematerialna, czyli systemy informatyczne</w:t>
      </w:r>
      <w:r w:rsidR="00DF48E6" w:rsidRPr="00AB02B1">
        <w:rPr>
          <w:rFonts w:ascii="Arial" w:hAnsi="Arial" w:cs="Arial"/>
          <w:bCs/>
          <w:sz w:val="20"/>
          <w:szCs w:val="20"/>
        </w:rPr>
        <w:t xml:space="preserve"> (będące swoistą infrastrukturą informatyczną)</w:t>
      </w:r>
      <w:r w:rsidR="00BE2896" w:rsidRPr="00AB02B1">
        <w:rPr>
          <w:rFonts w:ascii="Arial" w:hAnsi="Arial" w:cs="Arial"/>
          <w:bCs/>
          <w:sz w:val="20"/>
          <w:szCs w:val="20"/>
        </w:rPr>
        <w:t xml:space="preserve">, które wytworzone są </w:t>
      </w:r>
      <w:r w:rsidR="00DF48E6" w:rsidRPr="00AB02B1">
        <w:rPr>
          <w:rFonts w:ascii="Arial" w:hAnsi="Arial" w:cs="Arial"/>
          <w:bCs/>
          <w:sz w:val="20"/>
          <w:szCs w:val="20"/>
        </w:rPr>
        <w:t xml:space="preserve">w oparciu o twardą infrastrukturę </w:t>
      </w:r>
      <w:r w:rsidR="00476621">
        <w:rPr>
          <w:rFonts w:ascii="Arial" w:hAnsi="Arial" w:cs="Arial"/>
          <w:bCs/>
          <w:sz w:val="20"/>
          <w:szCs w:val="20"/>
        </w:rPr>
        <w:br/>
      </w:r>
      <w:r w:rsidR="00DF48E6" w:rsidRPr="00AB02B1">
        <w:rPr>
          <w:rFonts w:ascii="Arial" w:hAnsi="Arial" w:cs="Arial"/>
          <w:bCs/>
          <w:sz w:val="20"/>
          <w:szCs w:val="20"/>
        </w:rPr>
        <w:t>i oprogramowanie (czyli określone wartości niematerialne i prawne)</w:t>
      </w:r>
      <w:r w:rsidR="00BE2896" w:rsidRPr="00AB02B1">
        <w:rPr>
          <w:rFonts w:ascii="Arial" w:hAnsi="Arial" w:cs="Arial"/>
          <w:bCs/>
          <w:sz w:val="20"/>
          <w:szCs w:val="20"/>
        </w:rPr>
        <w:t xml:space="preserve"> tworzą </w:t>
      </w:r>
      <w:r w:rsidR="00DF48E6" w:rsidRPr="00AB02B1">
        <w:rPr>
          <w:rFonts w:ascii="Arial" w:hAnsi="Arial" w:cs="Arial"/>
          <w:bCs/>
          <w:sz w:val="20"/>
          <w:szCs w:val="20"/>
        </w:rPr>
        <w:t xml:space="preserve">przedmiot, </w:t>
      </w:r>
      <w:r w:rsidR="00476621">
        <w:rPr>
          <w:rFonts w:ascii="Arial" w:hAnsi="Arial" w:cs="Arial"/>
          <w:bCs/>
          <w:sz w:val="20"/>
          <w:szCs w:val="20"/>
        </w:rPr>
        <w:br/>
      </w:r>
      <w:r w:rsidR="00DF48E6" w:rsidRPr="00AB02B1">
        <w:rPr>
          <w:rFonts w:ascii="Arial" w:hAnsi="Arial" w:cs="Arial"/>
          <w:bCs/>
          <w:sz w:val="20"/>
          <w:szCs w:val="20"/>
        </w:rPr>
        <w:t xml:space="preserve">z wykorzystaniem którego można realizować cele działań, jak również prowadzić określoną działalność gospodarczą. </w:t>
      </w:r>
    </w:p>
    <w:p w14:paraId="0AC69D64" w14:textId="36458269" w:rsidR="00540809" w:rsidRPr="00DF48E6" w:rsidRDefault="00A50113" w:rsidP="00DD63F0">
      <w:pPr>
        <w:pStyle w:val="Domynie"/>
        <w:numPr>
          <w:ilvl w:val="0"/>
          <w:numId w:val="1"/>
        </w:numPr>
        <w:spacing w:before="240" w:after="240" w:line="240" w:lineRule="exact"/>
        <w:ind w:left="567"/>
        <w:rPr>
          <w:rFonts w:ascii="Arial" w:hAnsi="Arial" w:cs="Arial"/>
          <w:sz w:val="20"/>
          <w:szCs w:val="20"/>
        </w:rPr>
      </w:pPr>
      <w:r>
        <w:rPr>
          <w:rFonts w:ascii="Arial" w:hAnsi="Arial" w:cs="Arial"/>
          <w:bCs/>
          <w:sz w:val="20"/>
          <w:szCs w:val="20"/>
        </w:rPr>
        <w:t>W ramach działania 2.2 w</w:t>
      </w:r>
      <w:r w:rsidR="00540809" w:rsidRPr="009C0D21">
        <w:rPr>
          <w:rFonts w:ascii="Arial" w:hAnsi="Arial" w:cs="Arial"/>
          <w:bCs/>
          <w:sz w:val="20"/>
          <w:szCs w:val="20"/>
        </w:rPr>
        <w:t xml:space="preserve">sparcie może być </w:t>
      </w:r>
      <w:r w:rsidR="000F18BE">
        <w:rPr>
          <w:rFonts w:ascii="Arial" w:hAnsi="Arial" w:cs="Arial"/>
          <w:bCs/>
          <w:sz w:val="20"/>
          <w:szCs w:val="20"/>
        </w:rPr>
        <w:t xml:space="preserve">potencjalnie </w:t>
      </w:r>
      <w:r w:rsidR="000F18BE" w:rsidRPr="009C0D21">
        <w:rPr>
          <w:rFonts w:ascii="Arial" w:hAnsi="Arial" w:cs="Arial"/>
          <w:bCs/>
          <w:sz w:val="20"/>
          <w:szCs w:val="20"/>
        </w:rPr>
        <w:t xml:space="preserve">udzielane </w:t>
      </w:r>
      <w:r w:rsidR="00DF48E6">
        <w:rPr>
          <w:rFonts w:ascii="Arial" w:hAnsi="Arial" w:cs="Arial"/>
          <w:bCs/>
          <w:sz w:val="20"/>
          <w:szCs w:val="20"/>
        </w:rPr>
        <w:t>również na projekty, których celem jest realizacja działań edukacyjnych i szkoleniowych</w:t>
      </w:r>
      <w:r>
        <w:rPr>
          <w:rFonts w:ascii="Arial" w:hAnsi="Arial" w:cs="Arial"/>
          <w:bCs/>
          <w:sz w:val="20"/>
          <w:szCs w:val="20"/>
        </w:rPr>
        <w:t xml:space="preserve"> niezbędnych</w:t>
      </w:r>
      <w:r w:rsidR="00540809" w:rsidRPr="009C0D21">
        <w:rPr>
          <w:rFonts w:ascii="Arial" w:hAnsi="Arial" w:cs="Arial"/>
          <w:bCs/>
          <w:sz w:val="20"/>
          <w:szCs w:val="20"/>
        </w:rPr>
        <w:t xml:space="preserve"> do zapewnienia </w:t>
      </w:r>
      <w:r w:rsidR="00DF48E6">
        <w:rPr>
          <w:rFonts w:ascii="Arial" w:hAnsi="Arial" w:cs="Arial"/>
          <w:bCs/>
          <w:sz w:val="20"/>
          <w:szCs w:val="20"/>
        </w:rPr>
        <w:t xml:space="preserve">funkcjonowania ww. rozwiązań </w:t>
      </w:r>
      <w:r>
        <w:rPr>
          <w:rFonts w:ascii="Arial" w:hAnsi="Arial" w:cs="Arial"/>
          <w:bCs/>
          <w:sz w:val="20"/>
          <w:szCs w:val="20"/>
        </w:rPr>
        <w:t xml:space="preserve">informatycznych </w:t>
      </w:r>
      <w:r w:rsidR="00DF48E6">
        <w:rPr>
          <w:rFonts w:ascii="Arial" w:hAnsi="Arial" w:cs="Arial"/>
          <w:bCs/>
          <w:sz w:val="20"/>
          <w:szCs w:val="20"/>
        </w:rPr>
        <w:t>w u</w:t>
      </w:r>
      <w:r w:rsidR="00ED2E3B">
        <w:rPr>
          <w:rFonts w:ascii="Arial" w:hAnsi="Arial" w:cs="Arial"/>
          <w:bCs/>
          <w:sz w:val="20"/>
          <w:szCs w:val="20"/>
        </w:rPr>
        <w:t>rzędach. Te typy projektów, nie</w:t>
      </w:r>
      <w:r w:rsidR="00DF48E6">
        <w:rPr>
          <w:rFonts w:ascii="Arial" w:hAnsi="Arial" w:cs="Arial"/>
          <w:bCs/>
          <w:sz w:val="20"/>
          <w:szCs w:val="20"/>
        </w:rPr>
        <w:t>będące projektami infrastrukturalnymi</w:t>
      </w:r>
      <w:r w:rsidR="003F6D67">
        <w:rPr>
          <w:rFonts w:ascii="Arial" w:hAnsi="Arial" w:cs="Arial"/>
          <w:bCs/>
          <w:sz w:val="20"/>
          <w:szCs w:val="20"/>
        </w:rPr>
        <w:t>,</w:t>
      </w:r>
      <w:r w:rsidR="00DF48E6">
        <w:rPr>
          <w:rFonts w:ascii="Arial" w:hAnsi="Arial" w:cs="Arial"/>
          <w:bCs/>
          <w:sz w:val="20"/>
          <w:szCs w:val="20"/>
        </w:rPr>
        <w:t xml:space="preserve"> nie są objęte zasadami niniejszej Metodologii.</w:t>
      </w:r>
    </w:p>
    <w:p w14:paraId="0090ADA5" w14:textId="77777777" w:rsidR="00540809" w:rsidRDefault="008B4D9E" w:rsidP="00DD63F0">
      <w:pPr>
        <w:pStyle w:val="Domynie"/>
        <w:numPr>
          <w:ilvl w:val="0"/>
          <w:numId w:val="1"/>
        </w:numPr>
        <w:spacing w:before="240" w:after="240" w:line="240" w:lineRule="exact"/>
        <w:ind w:left="567"/>
        <w:rPr>
          <w:rFonts w:ascii="Arial" w:hAnsi="Arial" w:cs="Arial"/>
          <w:sz w:val="20"/>
          <w:szCs w:val="20"/>
        </w:rPr>
      </w:pPr>
      <w:r>
        <w:rPr>
          <w:rFonts w:ascii="Arial" w:hAnsi="Arial" w:cs="Arial"/>
          <w:sz w:val="20"/>
          <w:szCs w:val="20"/>
        </w:rPr>
        <w:t>Jeszcze inną, o</w:t>
      </w:r>
      <w:r w:rsidR="005C386E" w:rsidRPr="005C386E">
        <w:rPr>
          <w:rFonts w:ascii="Arial" w:hAnsi="Arial" w:cs="Arial"/>
          <w:sz w:val="20"/>
          <w:szCs w:val="20"/>
        </w:rPr>
        <w:t>drębną kwestią, wymagającą wnikliwej analizy, a finalnie trafnej oceny co do warunków przyznania dofinansowania</w:t>
      </w:r>
      <w:r w:rsidR="00640FA4" w:rsidRPr="003F6D67">
        <w:rPr>
          <w:rFonts w:ascii="Arial" w:hAnsi="Arial" w:cs="Arial"/>
          <w:sz w:val="20"/>
          <w:szCs w:val="20"/>
        </w:rPr>
        <w:t>, w kontekście pomocy publicznej,</w:t>
      </w:r>
      <w:r w:rsidR="005C386E" w:rsidRPr="005C386E">
        <w:rPr>
          <w:rFonts w:ascii="Arial" w:hAnsi="Arial" w:cs="Arial"/>
          <w:sz w:val="20"/>
          <w:szCs w:val="20"/>
        </w:rPr>
        <w:t xml:space="preserve"> jest przekazywanie wsparcia na projekty partnerskie realizowane w tych działaniach w partnerstwach ww. podmiotów publicznych, które co do zasady nie prowadzą działalności gospodarczej z podmiotami prowadzącymi regularną działalność gospodarczą, tj. z przedsiębiorstwami</w:t>
      </w:r>
      <w:r w:rsidR="00494EB4">
        <w:rPr>
          <w:rFonts w:ascii="Arial" w:hAnsi="Arial" w:cs="Arial"/>
          <w:sz w:val="20"/>
          <w:szCs w:val="20"/>
        </w:rPr>
        <w:t xml:space="preserve"> (w rozumieniu polskich przepisów o działalności gospodarczej)</w:t>
      </w:r>
      <w:r w:rsidR="005C386E" w:rsidRPr="005C386E">
        <w:rPr>
          <w:rFonts w:ascii="Arial" w:hAnsi="Arial" w:cs="Arial"/>
          <w:sz w:val="20"/>
          <w:szCs w:val="20"/>
        </w:rPr>
        <w:t xml:space="preserve">, organizacjami pozarządowymi i instytutami badawczymi </w:t>
      </w:r>
      <w:r w:rsidR="005C386E" w:rsidRPr="003F6D67">
        <w:rPr>
          <w:rFonts w:ascii="Arial" w:hAnsi="Arial" w:cs="Arial"/>
          <w:sz w:val="20"/>
          <w:szCs w:val="20"/>
        </w:rPr>
        <w:t xml:space="preserve">(patrz: </w:t>
      </w:r>
      <w:r w:rsidR="003F6D67" w:rsidRPr="003F6D67">
        <w:rPr>
          <w:rFonts w:ascii="Arial" w:hAnsi="Arial" w:cs="Arial"/>
          <w:sz w:val="20"/>
          <w:szCs w:val="20"/>
        </w:rPr>
        <w:t>rozdział 7</w:t>
      </w:r>
      <w:r w:rsidR="003F6D67">
        <w:rPr>
          <w:rFonts w:ascii="Arial" w:hAnsi="Arial" w:cs="Arial"/>
          <w:sz w:val="20"/>
          <w:szCs w:val="20"/>
        </w:rPr>
        <w:t xml:space="preserve"> Metodologii</w:t>
      </w:r>
      <w:r w:rsidR="005C386E" w:rsidRPr="003F6D67">
        <w:rPr>
          <w:rFonts w:ascii="Arial" w:hAnsi="Arial" w:cs="Arial"/>
          <w:sz w:val="20"/>
          <w:szCs w:val="20"/>
        </w:rPr>
        <w:t>)</w:t>
      </w:r>
      <w:r w:rsidR="003F6D67" w:rsidRPr="003F6D67">
        <w:rPr>
          <w:rFonts w:ascii="Arial" w:hAnsi="Arial" w:cs="Arial"/>
          <w:sz w:val="20"/>
          <w:szCs w:val="20"/>
        </w:rPr>
        <w:t>.</w:t>
      </w:r>
    </w:p>
    <w:p w14:paraId="098D92FD" w14:textId="77777777" w:rsidR="00D75F4B" w:rsidRPr="00DF48E6" w:rsidRDefault="00D75F4B" w:rsidP="00DD63F0">
      <w:pPr>
        <w:pStyle w:val="Domynie"/>
        <w:spacing w:before="240" w:after="240" w:line="240" w:lineRule="exact"/>
        <w:ind w:left="567"/>
        <w:rPr>
          <w:rFonts w:ascii="Arial" w:hAnsi="Arial" w:cs="Arial"/>
          <w:sz w:val="20"/>
          <w:szCs w:val="20"/>
        </w:rPr>
      </w:pPr>
    </w:p>
    <w:p w14:paraId="49623BC7" w14:textId="77777777" w:rsidR="004A0832" w:rsidRPr="005C386E" w:rsidRDefault="004A0832" w:rsidP="00DD63F0">
      <w:pPr>
        <w:pStyle w:val="Nagwek1"/>
        <w:numPr>
          <w:ilvl w:val="0"/>
          <w:numId w:val="2"/>
        </w:numPr>
        <w:spacing w:after="240" w:line="240" w:lineRule="exact"/>
        <w:rPr>
          <w:rFonts w:ascii="Arial" w:hAnsi="Arial" w:cs="Arial"/>
          <w:color w:val="auto"/>
          <w:sz w:val="20"/>
          <w:szCs w:val="20"/>
        </w:rPr>
      </w:pPr>
      <w:bookmarkStart w:id="3" w:name="_Toc512359896"/>
      <w:r>
        <w:rPr>
          <w:rFonts w:ascii="Arial" w:hAnsi="Arial" w:cs="Arial"/>
          <w:color w:val="auto"/>
          <w:sz w:val="20"/>
          <w:szCs w:val="20"/>
        </w:rPr>
        <w:lastRenderedPageBreak/>
        <w:t>Przesłanki pomocy publicznej</w:t>
      </w:r>
      <w:bookmarkEnd w:id="3"/>
    </w:p>
    <w:p w14:paraId="589C1AE8" w14:textId="77777777" w:rsidR="004A0832" w:rsidRPr="004A0832" w:rsidRDefault="004A0832" w:rsidP="00DD63F0">
      <w:pPr>
        <w:pStyle w:val="Standard"/>
        <w:spacing w:before="240" w:after="240" w:line="240" w:lineRule="exact"/>
        <w:ind w:left="360"/>
        <w:rPr>
          <w:rFonts w:ascii="Arial" w:hAnsi="Arial" w:cs="Arial"/>
          <w:sz w:val="20"/>
          <w:szCs w:val="20"/>
        </w:rPr>
      </w:pPr>
      <w:r w:rsidRPr="008A4A83">
        <w:rPr>
          <w:rFonts w:ascii="Arial" w:hAnsi="Arial" w:cs="Arial"/>
          <w:sz w:val="20"/>
          <w:szCs w:val="20"/>
          <w:lang w:eastAsia="en-US"/>
        </w:rPr>
        <w:t>Analizując problematykę będącą przedmiotem Metodologii należy przypomnieć, iż:</w:t>
      </w:r>
    </w:p>
    <w:p w14:paraId="77C124DF" w14:textId="31EFCDA4" w:rsidR="004A0832" w:rsidRDefault="004A0832" w:rsidP="00DD63F0">
      <w:pPr>
        <w:pStyle w:val="Domynie"/>
        <w:numPr>
          <w:ilvl w:val="0"/>
          <w:numId w:val="1"/>
        </w:numPr>
        <w:spacing w:before="240" w:after="240" w:line="240" w:lineRule="exact"/>
        <w:ind w:left="567"/>
        <w:rPr>
          <w:rFonts w:ascii="Arial" w:hAnsi="Arial" w:cs="Arial"/>
          <w:sz w:val="20"/>
          <w:szCs w:val="20"/>
        </w:rPr>
      </w:pPr>
      <w:r w:rsidRPr="004A0832">
        <w:rPr>
          <w:rFonts w:ascii="Arial" w:hAnsi="Arial" w:cs="Arial"/>
          <w:sz w:val="20"/>
          <w:szCs w:val="20"/>
        </w:rPr>
        <w:t xml:space="preserve">Pomocą publiczną jest wsparcie (czy szerzej: transfer </w:t>
      </w:r>
      <w:r w:rsidRPr="004A0832">
        <w:rPr>
          <w:rFonts w:ascii="Arial" w:eastAsia="MS Gothic" w:hAnsi="Arial" w:cs="Arial"/>
          <w:sz w:val="20"/>
          <w:szCs w:val="20"/>
        </w:rPr>
        <w:t>śr</w:t>
      </w:r>
      <w:r w:rsidRPr="004A0832">
        <w:rPr>
          <w:rFonts w:ascii="Arial" w:hAnsi="Arial" w:cs="Arial"/>
          <w:sz w:val="20"/>
          <w:szCs w:val="20"/>
        </w:rPr>
        <w:t>odków), któr</w:t>
      </w:r>
      <w:r w:rsidR="005B4DB6">
        <w:rPr>
          <w:rFonts w:ascii="Arial" w:hAnsi="Arial" w:cs="Arial"/>
          <w:sz w:val="20"/>
          <w:szCs w:val="20"/>
        </w:rPr>
        <w:t>e</w:t>
      </w:r>
      <w:r w:rsidRPr="004A0832">
        <w:rPr>
          <w:rFonts w:ascii="Arial" w:hAnsi="Arial" w:cs="Arial"/>
          <w:sz w:val="20"/>
          <w:szCs w:val="20"/>
        </w:rPr>
        <w:t xml:space="preserve"> spełnia</w:t>
      </w:r>
      <w:r w:rsidRPr="004A0832">
        <w:rPr>
          <w:rFonts w:ascii="Arial" w:hAnsi="Arial" w:cs="Arial"/>
          <w:b/>
          <w:bCs/>
          <w:sz w:val="20"/>
          <w:szCs w:val="20"/>
        </w:rPr>
        <w:t xml:space="preserve"> </w:t>
      </w:r>
      <w:r w:rsidRPr="004A0832">
        <w:rPr>
          <w:rFonts w:ascii="Arial" w:hAnsi="Arial" w:cs="Arial"/>
          <w:sz w:val="20"/>
          <w:szCs w:val="20"/>
        </w:rPr>
        <w:t xml:space="preserve">przesłanki </w:t>
      </w:r>
      <w:r w:rsidR="00ED2E3B">
        <w:rPr>
          <w:rFonts w:ascii="Arial" w:hAnsi="Arial" w:cs="Arial"/>
          <w:sz w:val="20"/>
          <w:szCs w:val="20"/>
        </w:rPr>
        <w:t>wskazane w </w:t>
      </w:r>
      <w:r w:rsidRPr="004A0832">
        <w:rPr>
          <w:rFonts w:ascii="Arial" w:hAnsi="Arial" w:cs="Arial"/>
          <w:sz w:val="20"/>
          <w:szCs w:val="20"/>
        </w:rPr>
        <w:t>art. 107 ust.1 Traktatu o funkcjonowaniu Unii Europejskiej</w:t>
      </w:r>
      <w:r w:rsidRPr="008A4A83">
        <w:rPr>
          <w:rStyle w:val="Odwoanieprzypisudolnego"/>
          <w:rFonts w:ascii="Arial" w:hAnsi="Arial" w:cs="Arial"/>
          <w:sz w:val="20"/>
          <w:szCs w:val="20"/>
        </w:rPr>
        <w:footnoteReference w:id="2"/>
      </w:r>
      <w:r w:rsidRPr="004A0832">
        <w:rPr>
          <w:rFonts w:ascii="Arial" w:hAnsi="Arial" w:cs="Arial"/>
          <w:i/>
          <w:iCs/>
          <w:sz w:val="20"/>
          <w:szCs w:val="20"/>
        </w:rPr>
        <w:t xml:space="preserve"> </w:t>
      </w:r>
      <w:r w:rsidRPr="004A0832">
        <w:rPr>
          <w:rFonts w:ascii="Arial" w:hAnsi="Arial" w:cs="Arial"/>
          <w:sz w:val="20"/>
          <w:szCs w:val="20"/>
          <w:u w:val="single"/>
        </w:rPr>
        <w:t>(musi</w:t>
      </w:r>
      <w:r w:rsidRPr="004A0832">
        <w:rPr>
          <w:rFonts w:ascii="Arial" w:hAnsi="Arial" w:cs="Arial"/>
          <w:i/>
          <w:iCs/>
          <w:sz w:val="20"/>
          <w:szCs w:val="20"/>
          <w:u w:val="single"/>
        </w:rPr>
        <w:t xml:space="preserve"> </w:t>
      </w:r>
      <w:r w:rsidRPr="004A0832">
        <w:rPr>
          <w:rFonts w:ascii="Arial" w:hAnsi="Arial" w:cs="Arial"/>
          <w:sz w:val="20"/>
          <w:szCs w:val="20"/>
          <w:u w:val="single"/>
        </w:rPr>
        <w:t>spe</w:t>
      </w:r>
      <w:r w:rsidRPr="004A0832">
        <w:rPr>
          <w:rFonts w:ascii="Arial" w:eastAsia="MS Gothic" w:hAnsi="Arial" w:cs="Arial"/>
          <w:sz w:val="20"/>
          <w:szCs w:val="20"/>
          <w:u w:val="single"/>
        </w:rPr>
        <w:t>ł</w:t>
      </w:r>
      <w:r w:rsidRPr="004A0832">
        <w:rPr>
          <w:rFonts w:ascii="Arial" w:hAnsi="Arial" w:cs="Arial"/>
          <w:sz w:val="20"/>
          <w:szCs w:val="20"/>
          <w:u w:val="single"/>
        </w:rPr>
        <w:t>niać te przesłanki łącznie)</w:t>
      </w:r>
      <w:r w:rsidRPr="004A0832">
        <w:rPr>
          <w:rFonts w:ascii="Arial" w:hAnsi="Arial" w:cs="Arial"/>
          <w:sz w:val="20"/>
          <w:szCs w:val="20"/>
        </w:rPr>
        <w:t>, zatem: pomocą publiczną jest przysporzenie: 1) dokonywane przez państwo lub z jego środków (przy wykorzystaniu jego zasobów), 2) stanowiące selektywną ekonomiczną korzyść, 3) zakłócające lub mogące zakłócić konkurencję oraz: 4) wpływające na warunki wymiany handlowej między państwami członkowskimi.</w:t>
      </w:r>
    </w:p>
    <w:p w14:paraId="47B0831C" w14:textId="4AB6F32C" w:rsidR="004A0832" w:rsidRDefault="00AA7DA6" w:rsidP="00DD63F0">
      <w:pPr>
        <w:pStyle w:val="Domynie"/>
        <w:numPr>
          <w:ilvl w:val="0"/>
          <w:numId w:val="1"/>
        </w:numPr>
        <w:spacing w:before="240" w:after="240" w:line="240" w:lineRule="exact"/>
        <w:ind w:left="567"/>
        <w:rPr>
          <w:rFonts w:ascii="Arial" w:hAnsi="Arial" w:cs="Arial"/>
          <w:sz w:val="20"/>
          <w:szCs w:val="20"/>
        </w:rPr>
      </w:pPr>
      <w:r>
        <w:rPr>
          <w:rFonts w:ascii="Arial" w:hAnsi="Arial" w:cs="Arial"/>
          <w:sz w:val="20"/>
          <w:szCs w:val="20"/>
          <w:lang w:eastAsia="en-US"/>
        </w:rPr>
        <w:t xml:space="preserve">Zasady pomocy publicznej mają zastosowanie wyłącznie wówczas, gdy beneficjentem pomocy jest przedsiębiorstwo w rozumieniu unijnym. </w:t>
      </w:r>
      <w:r w:rsidR="004A0832" w:rsidRPr="004A0832">
        <w:rPr>
          <w:rFonts w:ascii="Arial" w:hAnsi="Arial" w:cs="Arial"/>
          <w:sz w:val="20"/>
          <w:szCs w:val="20"/>
          <w:lang w:eastAsia="en-US"/>
        </w:rPr>
        <w:t>W tym kontekście, konieczne jest zatem przesądzenie, czy pomoc jest udzielana przedsiębiorstwu</w:t>
      </w:r>
      <w:r>
        <w:rPr>
          <w:rFonts w:ascii="Arial" w:hAnsi="Arial" w:cs="Arial"/>
          <w:sz w:val="20"/>
          <w:szCs w:val="20"/>
          <w:lang w:eastAsia="en-US"/>
        </w:rPr>
        <w:t xml:space="preserve"> w powyższym rozumieniu.</w:t>
      </w:r>
    </w:p>
    <w:p w14:paraId="59A2AC00" w14:textId="23A8BBC1" w:rsidR="00014173" w:rsidRPr="00014173" w:rsidRDefault="00AA7DA6" w:rsidP="00DD63F0">
      <w:pPr>
        <w:pStyle w:val="Domynie"/>
        <w:numPr>
          <w:ilvl w:val="0"/>
          <w:numId w:val="1"/>
        </w:numPr>
        <w:spacing w:before="240" w:after="240" w:line="240" w:lineRule="exact"/>
        <w:ind w:left="567"/>
        <w:rPr>
          <w:rFonts w:ascii="Arial" w:hAnsi="Arial" w:cs="Arial"/>
          <w:sz w:val="20"/>
          <w:szCs w:val="20"/>
        </w:rPr>
      </w:pPr>
      <w:r>
        <w:rPr>
          <w:rFonts w:ascii="Arial" w:hAnsi="Arial" w:cs="Arial"/>
          <w:sz w:val="20"/>
          <w:szCs w:val="20"/>
        </w:rPr>
        <w:t>Trybunał Sprawiedliwości konsekwentnie definiuje przedsiębiorstwo</w:t>
      </w:r>
      <w:r w:rsidR="00ED2E3B">
        <w:rPr>
          <w:rFonts w:ascii="Arial" w:hAnsi="Arial" w:cs="Arial"/>
          <w:sz w:val="20"/>
          <w:szCs w:val="20"/>
        </w:rPr>
        <w:t>,</w:t>
      </w:r>
      <w:r>
        <w:rPr>
          <w:rFonts w:ascii="Arial" w:hAnsi="Arial" w:cs="Arial"/>
          <w:sz w:val="20"/>
          <w:szCs w:val="20"/>
        </w:rPr>
        <w:t xml:space="preserve"> jako podmiot prowadzący działalność gospodarczą. </w:t>
      </w:r>
      <w:r w:rsidR="004A0832" w:rsidRPr="00014173">
        <w:rPr>
          <w:rFonts w:ascii="Arial" w:hAnsi="Arial" w:cs="Arial"/>
          <w:sz w:val="20"/>
          <w:szCs w:val="20"/>
        </w:rPr>
        <w:t>Pojęcie działalności gospodarczej na użytek badania występowania zjawiska pomocy publicznej w ramach przekazywanego wsparcia zostało ukształtowane w unijnym prawie konkurencji w drodze wykładni sądów unijnych i oznacza:</w:t>
      </w:r>
      <w:r w:rsidR="004A0832" w:rsidRPr="00014173">
        <w:rPr>
          <w:rFonts w:ascii="Arial" w:hAnsi="Arial" w:cs="Arial"/>
          <w:color w:val="000000"/>
          <w:sz w:val="20"/>
          <w:szCs w:val="20"/>
        </w:rPr>
        <w:t xml:space="preserve"> oferowanie na rynku towarów lub usług, przy czym działalność ta nie musi mieć charakteru zarobkowego.</w:t>
      </w:r>
      <w:r w:rsidR="004A0832" w:rsidRPr="00014173">
        <w:rPr>
          <w:rFonts w:ascii="Arial" w:hAnsi="Arial" w:cs="Arial"/>
          <w:sz w:val="20"/>
          <w:szCs w:val="20"/>
        </w:rPr>
        <w:t xml:space="preserve"> </w:t>
      </w:r>
      <w:r w:rsidR="004A0832" w:rsidRPr="00014173">
        <w:rPr>
          <w:rFonts w:ascii="Arial" w:hAnsi="Arial" w:cs="Arial"/>
          <w:color w:val="000000"/>
          <w:sz w:val="20"/>
          <w:szCs w:val="20"/>
        </w:rPr>
        <w:t xml:space="preserve">Przedsiębiorstwem w prawie unijnym jest zatem podmiot, który prowadzi działalność gospodarczą w ww. rozumieniu, </w:t>
      </w:r>
      <w:r w:rsidR="004A0832" w:rsidRPr="00014173">
        <w:rPr>
          <w:rFonts w:ascii="Arial" w:hAnsi="Arial" w:cs="Arial"/>
          <w:b/>
          <w:bCs/>
          <w:color w:val="000000"/>
          <w:sz w:val="20"/>
          <w:szCs w:val="20"/>
        </w:rPr>
        <w:t>bez względu na swój status prawny</w:t>
      </w:r>
      <w:r w:rsidR="004A0832" w:rsidRPr="00014173">
        <w:rPr>
          <w:rFonts w:ascii="Arial" w:hAnsi="Arial" w:cs="Arial"/>
          <w:color w:val="000000"/>
          <w:sz w:val="20"/>
          <w:szCs w:val="20"/>
        </w:rPr>
        <w:t xml:space="preserve"> oraz sposób, w jaki taka działalność jest finansowana</w:t>
      </w:r>
      <w:r w:rsidR="004A0832" w:rsidRPr="00014173">
        <w:rPr>
          <w:rStyle w:val="Odwoanieprzypisudolnego"/>
          <w:rFonts w:ascii="Arial" w:hAnsi="Arial" w:cs="Arial"/>
          <w:sz w:val="20"/>
          <w:szCs w:val="20"/>
        </w:rPr>
        <w:footnoteReference w:id="3"/>
      </w:r>
      <w:r w:rsidR="004A0832" w:rsidRPr="00014173">
        <w:rPr>
          <w:rFonts w:ascii="Arial" w:hAnsi="Arial" w:cs="Arial"/>
          <w:color w:val="000000"/>
          <w:sz w:val="20"/>
          <w:szCs w:val="20"/>
        </w:rPr>
        <w:t>.</w:t>
      </w:r>
      <w:r w:rsidR="00014173" w:rsidRPr="00014173">
        <w:rPr>
          <w:rFonts w:ascii="Arial" w:hAnsi="Arial" w:cs="Arial"/>
          <w:color w:val="000000"/>
          <w:sz w:val="20"/>
          <w:szCs w:val="20"/>
        </w:rPr>
        <w:t xml:space="preserve"> </w:t>
      </w:r>
      <w:r w:rsidR="00014173" w:rsidRPr="00014173">
        <w:rPr>
          <w:rFonts w:ascii="Arial" w:hAnsi="Arial" w:cs="Arial"/>
          <w:sz w:val="20"/>
          <w:szCs w:val="20"/>
        </w:rPr>
        <w:t xml:space="preserve">Jest to pojęcie </w:t>
      </w:r>
      <w:r w:rsidR="006A68E4" w:rsidRPr="00014173">
        <w:rPr>
          <w:rFonts w:ascii="Arial" w:hAnsi="Arial" w:cs="Arial"/>
          <w:sz w:val="20"/>
          <w:szCs w:val="20"/>
        </w:rPr>
        <w:t>działalności</w:t>
      </w:r>
      <w:r w:rsidR="00014173" w:rsidRPr="00014173">
        <w:rPr>
          <w:rFonts w:ascii="Arial" w:hAnsi="Arial" w:cs="Arial"/>
          <w:sz w:val="20"/>
          <w:szCs w:val="20"/>
        </w:rPr>
        <w:t xml:space="preserve"> gospodarczej w rozumieniu unijnym, na użytek prawa konkurencji, w tym pomocy publicznej – odmienne (szersze) niż pojęcie </w:t>
      </w:r>
      <w:r w:rsidR="006A68E4" w:rsidRPr="00014173">
        <w:rPr>
          <w:rFonts w:ascii="Arial" w:hAnsi="Arial" w:cs="Arial"/>
          <w:sz w:val="20"/>
          <w:szCs w:val="20"/>
        </w:rPr>
        <w:t>działalności</w:t>
      </w:r>
      <w:r w:rsidR="00014173" w:rsidRPr="00014173">
        <w:rPr>
          <w:rFonts w:ascii="Arial" w:hAnsi="Arial" w:cs="Arial"/>
          <w:sz w:val="20"/>
          <w:szCs w:val="20"/>
        </w:rPr>
        <w:t xml:space="preserve"> gospodarczej na gruncie </w:t>
      </w:r>
      <w:r w:rsidR="00A50113">
        <w:rPr>
          <w:rFonts w:ascii="Arial" w:hAnsi="Arial" w:cs="Arial"/>
          <w:sz w:val="20"/>
          <w:szCs w:val="20"/>
        </w:rPr>
        <w:t xml:space="preserve">polskich przepisów </w:t>
      </w:r>
      <w:r w:rsidR="00014173" w:rsidRPr="00014173">
        <w:rPr>
          <w:rFonts w:ascii="Arial" w:hAnsi="Arial" w:cs="Arial"/>
          <w:sz w:val="20"/>
          <w:szCs w:val="20"/>
        </w:rPr>
        <w:t>o działa</w:t>
      </w:r>
      <w:r w:rsidR="00A50113">
        <w:rPr>
          <w:rFonts w:ascii="Arial" w:hAnsi="Arial" w:cs="Arial"/>
          <w:sz w:val="20"/>
          <w:szCs w:val="20"/>
        </w:rPr>
        <w:t>l</w:t>
      </w:r>
      <w:r w:rsidR="00014173" w:rsidRPr="00014173">
        <w:rPr>
          <w:rFonts w:ascii="Arial" w:hAnsi="Arial" w:cs="Arial"/>
          <w:sz w:val="20"/>
          <w:szCs w:val="20"/>
        </w:rPr>
        <w:t xml:space="preserve">ności gospodarczej. </w:t>
      </w:r>
      <w:r w:rsidR="00014173" w:rsidRPr="003D5FD9">
        <w:rPr>
          <w:rFonts w:ascii="Arial" w:hAnsi="Arial" w:cs="Arial"/>
          <w:sz w:val="20"/>
          <w:szCs w:val="20"/>
          <w:u w:val="single"/>
        </w:rPr>
        <w:t xml:space="preserve">Świadomość tej różnicy ma pierwszorzędne znaczenie </w:t>
      </w:r>
      <w:r w:rsidR="00A50113" w:rsidRPr="003D5FD9">
        <w:rPr>
          <w:rFonts w:ascii="Arial" w:hAnsi="Arial" w:cs="Arial"/>
          <w:sz w:val="20"/>
          <w:szCs w:val="20"/>
          <w:u w:val="single"/>
        </w:rPr>
        <w:t xml:space="preserve">szczególnie </w:t>
      </w:r>
      <w:r w:rsidR="006D7870">
        <w:rPr>
          <w:rFonts w:ascii="Arial" w:hAnsi="Arial" w:cs="Arial"/>
          <w:sz w:val="20"/>
          <w:szCs w:val="20"/>
          <w:u w:val="single"/>
        </w:rPr>
        <w:br/>
      </w:r>
      <w:r w:rsidR="00014173" w:rsidRPr="003D5FD9">
        <w:rPr>
          <w:rFonts w:ascii="Arial" w:hAnsi="Arial" w:cs="Arial"/>
          <w:sz w:val="20"/>
          <w:szCs w:val="20"/>
          <w:u w:val="single"/>
        </w:rPr>
        <w:t>w przypadku działań, w których beneficjentami są podmioty publiczne, a w przypadku typów be</w:t>
      </w:r>
      <w:r w:rsidR="00A50113" w:rsidRPr="003D5FD9">
        <w:rPr>
          <w:rFonts w:ascii="Arial" w:hAnsi="Arial" w:cs="Arial"/>
          <w:sz w:val="20"/>
          <w:szCs w:val="20"/>
          <w:u w:val="single"/>
        </w:rPr>
        <w:t xml:space="preserve">neficjentów działań 2.1 i 2.2: </w:t>
      </w:r>
      <w:r w:rsidR="00014173" w:rsidRPr="003D5FD9">
        <w:rPr>
          <w:rFonts w:ascii="Arial" w:hAnsi="Arial" w:cs="Arial"/>
          <w:sz w:val="20"/>
          <w:szCs w:val="20"/>
          <w:u w:val="single"/>
        </w:rPr>
        <w:t>organy administracji państwowej i jednostki im podległe oraz przez nie nadzorowane</w:t>
      </w:r>
      <w:r w:rsidR="00014173" w:rsidRPr="00014173">
        <w:rPr>
          <w:rFonts w:ascii="Arial" w:hAnsi="Arial" w:cs="Arial"/>
          <w:sz w:val="20"/>
          <w:szCs w:val="20"/>
        </w:rPr>
        <w:t xml:space="preserve">. Te kategorie podmiotów, mimo, iż co do zasady nie prowadzą </w:t>
      </w:r>
      <w:r w:rsidR="006A68E4" w:rsidRPr="00014173">
        <w:rPr>
          <w:rFonts w:ascii="Arial" w:hAnsi="Arial" w:cs="Arial"/>
          <w:sz w:val="20"/>
          <w:szCs w:val="20"/>
        </w:rPr>
        <w:t>działalności</w:t>
      </w:r>
      <w:r w:rsidR="00014173" w:rsidRPr="00014173">
        <w:rPr>
          <w:rFonts w:ascii="Arial" w:hAnsi="Arial" w:cs="Arial"/>
          <w:sz w:val="20"/>
          <w:szCs w:val="20"/>
        </w:rPr>
        <w:t xml:space="preserve"> gospodarczej w rozumieniu polskiej ustawy, to jednak ich określona </w:t>
      </w:r>
      <w:r w:rsidR="006A68E4" w:rsidRPr="00014173">
        <w:rPr>
          <w:rFonts w:ascii="Arial" w:hAnsi="Arial" w:cs="Arial"/>
          <w:sz w:val="20"/>
          <w:szCs w:val="20"/>
        </w:rPr>
        <w:t>działalność</w:t>
      </w:r>
      <w:r w:rsidR="00014173" w:rsidRPr="00014173">
        <w:rPr>
          <w:rFonts w:ascii="Arial" w:hAnsi="Arial" w:cs="Arial"/>
          <w:sz w:val="20"/>
          <w:szCs w:val="20"/>
        </w:rPr>
        <w:t xml:space="preserve"> może być uznana za gospodarczą w rozumieniu unijnym i tym samym przesądzić, w określonych przypadkach (w zakresie transferów środków spełniających przesłanki z art. </w:t>
      </w:r>
      <w:r w:rsidR="00A50113">
        <w:rPr>
          <w:rFonts w:ascii="Arial" w:hAnsi="Arial" w:cs="Arial"/>
          <w:sz w:val="20"/>
          <w:szCs w:val="20"/>
        </w:rPr>
        <w:t>107 ust. 1 TFUE</w:t>
      </w:r>
      <w:r w:rsidR="00014173" w:rsidRPr="00014173">
        <w:rPr>
          <w:rFonts w:ascii="Arial" w:hAnsi="Arial" w:cs="Arial"/>
          <w:sz w:val="20"/>
          <w:szCs w:val="20"/>
        </w:rPr>
        <w:t>) o objęciu danego wspa</w:t>
      </w:r>
      <w:r w:rsidR="00D65C4E">
        <w:rPr>
          <w:rFonts w:ascii="Arial" w:hAnsi="Arial" w:cs="Arial"/>
          <w:sz w:val="20"/>
          <w:szCs w:val="20"/>
        </w:rPr>
        <w:t>rcia reżimem pomocy publicznej (por. pkt 7-19 Zawiadomienia Komisji).</w:t>
      </w:r>
    </w:p>
    <w:p w14:paraId="50AD6C3E" w14:textId="41775A03" w:rsidR="004A0832" w:rsidRPr="00014173" w:rsidRDefault="006E7BF2" w:rsidP="00DD63F0">
      <w:pPr>
        <w:pStyle w:val="Domynie"/>
        <w:numPr>
          <w:ilvl w:val="0"/>
          <w:numId w:val="1"/>
        </w:numPr>
        <w:spacing w:before="240" w:after="240" w:line="240" w:lineRule="exact"/>
        <w:ind w:left="567"/>
        <w:rPr>
          <w:rFonts w:ascii="Arial" w:hAnsi="Arial" w:cs="Arial"/>
          <w:sz w:val="20"/>
          <w:szCs w:val="20"/>
        </w:rPr>
      </w:pPr>
      <w:r w:rsidRPr="00014173">
        <w:rPr>
          <w:rFonts w:ascii="Arial" w:hAnsi="Arial" w:cs="Arial"/>
          <w:color w:val="000000"/>
          <w:sz w:val="20"/>
          <w:szCs w:val="20"/>
        </w:rPr>
        <w:t>W nawiązaniu do powyższego: aby wsparcie było pomocą publiczną, korzyść nie tylko musi wystąpić w związku z prowadzoną działalnością gospodarczą</w:t>
      </w:r>
      <w:r w:rsidR="006236ED">
        <w:rPr>
          <w:rFonts w:ascii="Arial" w:hAnsi="Arial" w:cs="Arial"/>
          <w:color w:val="000000"/>
          <w:sz w:val="20"/>
          <w:szCs w:val="20"/>
        </w:rPr>
        <w:t xml:space="preserve"> (w rozumieniu unijnym)</w:t>
      </w:r>
      <w:r w:rsidRPr="00014173">
        <w:rPr>
          <w:rFonts w:ascii="Arial" w:hAnsi="Arial" w:cs="Arial"/>
          <w:color w:val="000000"/>
          <w:sz w:val="20"/>
          <w:szCs w:val="20"/>
        </w:rPr>
        <w:t xml:space="preserve">, ale również mieć charakter selektywny. </w:t>
      </w:r>
      <w:r w:rsidRPr="00014173">
        <w:rPr>
          <w:rFonts w:ascii="Arial" w:hAnsi="Arial" w:cs="Arial"/>
          <w:sz w:val="20"/>
          <w:szCs w:val="20"/>
        </w:rPr>
        <w:t xml:space="preserve">Dla stwierdzenia, czy planowane wsparcie ma charakter selektywny, konieczne jest dokonanie zestawienia sytuacji danego podmiotu, który wsparcie ma otrzymać (potencjalnego beneficjenta) z sytuacją innych przedsiębiorstw znajdujących się w porównywalnej sytuacji faktycznej </w:t>
      </w:r>
      <w:r w:rsidR="006D7870">
        <w:rPr>
          <w:rFonts w:ascii="Arial" w:hAnsi="Arial" w:cs="Arial"/>
          <w:sz w:val="20"/>
          <w:szCs w:val="20"/>
        </w:rPr>
        <w:br/>
      </w:r>
      <w:r w:rsidRPr="00014173">
        <w:rPr>
          <w:rFonts w:ascii="Arial" w:hAnsi="Arial" w:cs="Arial"/>
          <w:sz w:val="20"/>
          <w:szCs w:val="20"/>
        </w:rPr>
        <w:t>i prawnej (z wyłączeniem aspektu otrzymania przedmiotowego wsparcia)</w:t>
      </w:r>
      <w:r w:rsidRPr="008A4A83">
        <w:rPr>
          <w:rStyle w:val="Odwoanieprzypisudolnego"/>
          <w:rFonts w:ascii="Arial" w:hAnsi="Arial" w:cs="Arial"/>
          <w:sz w:val="20"/>
          <w:szCs w:val="20"/>
        </w:rPr>
        <w:footnoteReference w:id="4"/>
      </w:r>
      <w:r w:rsidR="00D65C4E">
        <w:rPr>
          <w:rFonts w:ascii="Arial" w:hAnsi="Arial" w:cs="Arial"/>
          <w:sz w:val="20"/>
          <w:szCs w:val="20"/>
        </w:rPr>
        <w:t>;</w:t>
      </w:r>
      <w:r w:rsidR="00D65C4E" w:rsidRPr="00D65C4E">
        <w:rPr>
          <w:rFonts w:ascii="Arial" w:hAnsi="Arial" w:cs="Arial"/>
          <w:sz w:val="20"/>
          <w:szCs w:val="20"/>
        </w:rPr>
        <w:t xml:space="preserve"> </w:t>
      </w:r>
      <w:r w:rsidR="00D65C4E">
        <w:rPr>
          <w:rFonts w:ascii="Arial" w:hAnsi="Arial" w:cs="Arial"/>
          <w:sz w:val="20"/>
          <w:szCs w:val="20"/>
        </w:rPr>
        <w:t>(por. pkt 117-184 Zawiadomienia Komisji).</w:t>
      </w:r>
    </w:p>
    <w:p w14:paraId="281E641C" w14:textId="38F9B991" w:rsidR="006E7BF2" w:rsidRPr="006E7BF2" w:rsidRDefault="006E7BF2" w:rsidP="00DD63F0">
      <w:pPr>
        <w:pStyle w:val="Akapitzlist"/>
        <w:spacing w:before="240" w:after="240" w:line="240" w:lineRule="exact"/>
        <w:ind w:left="567"/>
        <w:rPr>
          <w:rFonts w:ascii="Arial" w:hAnsi="Arial" w:cs="Arial"/>
          <w:sz w:val="20"/>
          <w:szCs w:val="20"/>
        </w:rPr>
      </w:pPr>
      <w:r w:rsidRPr="008A4A83">
        <w:rPr>
          <w:rFonts w:ascii="Arial" w:hAnsi="Arial" w:cs="Arial"/>
          <w:sz w:val="20"/>
          <w:szCs w:val="20"/>
          <w:lang w:eastAsia="en-US"/>
        </w:rPr>
        <w:t xml:space="preserve">Należy przy tym zaznaczyć, iż pojęcie selektywności jest interpretowane w prawie unijnym bardzo szeroko – jest odnoszone do wszystkich działań państwa, które różnicują sytuację przedsiębiorstw, niezależnie od tego, jakie jest kryterium różnicowania. </w:t>
      </w:r>
      <w:r w:rsidR="00263680">
        <w:rPr>
          <w:rFonts w:ascii="Arial" w:hAnsi="Arial" w:cs="Arial"/>
          <w:sz w:val="20"/>
          <w:szCs w:val="20"/>
          <w:lang w:eastAsia="en-US"/>
        </w:rPr>
        <w:t>W projektach unijnych wspieranych w ramach programów operacyjnych polityki spójności ta przesłanka jest co do zasady zawsze spełniona, ponieważ wybierani są konkretni beneficjenci.</w:t>
      </w:r>
    </w:p>
    <w:p w14:paraId="30F35AFE" w14:textId="141B4F20" w:rsidR="006E7BF2" w:rsidRPr="006E7BF2" w:rsidRDefault="006E7BF2" w:rsidP="00DD63F0">
      <w:pPr>
        <w:pStyle w:val="Domynie"/>
        <w:numPr>
          <w:ilvl w:val="0"/>
          <w:numId w:val="1"/>
        </w:numPr>
        <w:spacing w:before="240" w:after="240" w:line="240" w:lineRule="exact"/>
        <w:ind w:left="567"/>
        <w:rPr>
          <w:rFonts w:ascii="Arial" w:hAnsi="Arial" w:cs="Arial"/>
          <w:sz w:val="20"/>
          <w:szCs w:val="20"/>
        </w:rPr>
      </w:pPr>
      <w:r w:rsidRPr="006E7BF2">
        <w:rPr>
          <w:rFonts w:ascii="Arial" w:hAnsi="Arial" w:cs="Arial"/>
          <w:sz w:val="20"/>
          <w:szCs w:val="20"/>
          <w:lang w:eastAsia="en-US"/>
        </w:rPr>
        <w:t>Zakaz ustanowiony przez przepis art. 107 ust. 1 TFUE odnosi się do pomocy, która zakłóca lub grozi zakłóceniem konkurencji. Przedsiębiorstwo otrzymujące korzyść od państwa zostaje dzięki temu uprzywilejowane w relacji do swoich konkurentów. Wpływ na wymianę handlową ma miejsce natomiast wówczas, gdy pomoc publiczna wzmacnia pozycję przedsiębiorstwa w porównaniu z innymi przedsiębiorstwami konkurującymi na rynku wewnętrznym Unii Europejskiej</w:t>
      </w:r>
      <w:r w:rsidRPr="008A4A83">
        <w:rPr>
          <w:rStyle w:val="Odwoanieprzypisudolnego"/>
          <w:rFonts w:ascii="Arial" w:hAnsi="Arial" w:cs="Arial"/>
          <w:sz w:val="20"/>
          <w:szCs w:val="20"/>
        </w:rPr>
        <w:footnoteReference w:id="5"/>
      </w:r>
      <w:r w:rsidR="00CE43B1">
        <w:rPr>
          <w:rFonts w:ascii="Arial" w:hAnsi="Arial" w:cs="Arial"/>
          <w:sz w:val="20"/>
          <w:szCs w:val="20"/>
          <w:lang w:eastAsia="en-US"/>
        </w:rPr>
        <w:t xml:space="preserve"> (por. pkt 185 – 198 </w:t>
      </w:r>
      <w:r w:rsidR="00CE43B1">
        <w:rPr>
          <w:rFonts w:ascii="Arial" w:hAnsi="Arial" w:cs="Arial"/>
          <w:sz w:val="20"/>
          <w:szCs w:val="20"/>
          <w:lang w:eastAsia="en-US"/>
        </w:rPr>
        <w:lastRenderedPageBreak/>
        <w:t>Zawiadomienia Komisji).</w:t>
      </w:r>
    </w:p>
    <w:p w14:paraId="02F68D6E" w14:textId="77777777" w:rsidR="006E7BF2" w:rsidRPr="00077711" w:rsidRDefault="006E7BF2" w:rsidP="00DD63F0">
      <w:pPr>
        <w:pStyle w:val="Domynie"/>
        <w:numPr>
          <w:ilvl w:val="0"/>
          <w:numId w:val="1"/>
        </w:numPr>
        <w:spacing w:before="240" w:after="240" w:line="240" w:lineRule="exact"/>
        <w:ind w:left="567"/>
        <w:rPr>
          <w:rFonts w:ascii="Arial" w:hAnsi="Arial" w:cs="Arial"/>
          <w:sz w:val="20"/>
          <w:szCs w:val="20"/>
        </w:rPr>
      </w:pPr>
      <w:r w:rsidRPr="008A4A83">
        <w:rPr>
          <w:rFonts w:ascii="Arial" w:hAnsi="Arial" w:cs="Arial"/>
          <w:sz w:val="20"/>
          <w:szCs w:val="20"/>
        </w:rPr>
        <w:t>Pomoc zakłócająca konkurencję nie zawsze wpływa na wymianę handlową między państwami członkowskimi. Jeżeli pomoc zakłóca konkurencję, ale pozostaje to bez wpływu na warunki wymiany handlowej na rynku wewnętrznym UE, nie dochodzi do udzielenia pomocy publicznej w rozumieniu art. 107 ust. 1 TFUE</w:t>
      </w:r>
      <w:r w:rsidRPr="008A4A83">
        <w:rPr>
          <w:rStyle w:val="Odwoanieprzypisudolnego"/>
          <w:rFonts w:ascii="Arial" w:hAnsi="Arial" w:cs="Arial"/>
          <w:sz w:val="20"/>
          <w:szCs w:val="20"/>
        </w:rPr>
        <w:footnoteReference w:id="6"/>
      </w:r>
      <w:r w:rsidRPr="008A4A83">
        <w:rPr>
          <w:rFonts w:ascii="Arial" w:hAnsi="Arial" w:cs="Arial"/>
          <w:sz w:val="20"/>
          <w:szCs w:val="20"/>
        </w:rPr>
        <w:t>.</w:t>
      </w:r>
    </w:p>
    <w:p w14:paraId="479C6F8E" w14:textId="77777777" w:rsidR="004A0832" w:rsidRPr="006E7BF2" w:rsidRDefault="006E7BF2" w:rsidP="00DD63F0">
      <w:pPr>
        <w:pStyle w:val="Nagwek1"/>
        <w:numPr>
          <w:ilvl w:val="0"/>
          <w:numId w:val="2"/>
        </w:numPr>
        <w:spacing w:after="240" w:line="240" w:lineRule="exact"/>
        <w:rPr>
          <w:rFonts w:ascii="Arial" w:hAnsi="Arial" w:cs="Arial"/>
          <w:color w:val="auto"/>
          <w:sz w:val="20"/>
          <w:szCs w:val="20"/>
        </w:rPr>
      </w:pPr>
      <w:bookmarkStart w:id="4" w:name="_Toc512359897"/>
      <w:r w:rsidRPr="006E7BF2">
        <w:rPr>
          <w:rFonts w:ascii="Arial" w:hAnsi="Arial" w:cs="Arial"/>
          <w:color w:val="auto"/>
          <w:sz w:val="20"/>
          <w:szCs w:val="20"/>
        </w:rPr>
        <w:t>Występowan</w:t>
      </w:r>
      <w:r w:rsidR="006236ED">
        <w:rPr>
          <w:rFonts w:ascii="Arial" w:hAnsi="Arial" w:cs="Arial"/>
          <w:color w:val="auto"/>
          <w:sz w:val="20"/>
          <w:szCs w:val="20"/>
        </w:rPr>
        <w:t>ie pomocy publicznej w działaniach</w:t>
      </w:r>
      <w:r w:rsidRPr="006E7BF2">
        <w:rPr>
          <w:rFonts w:ascii="Arial" w:hAnsi="Arial" w:cs="Arial"/>
          <w:color w:val="auto"/>
          <w:sz w:val="20"/>
          <w:szCs w:val="20"/>
        </w:rPr>
        <w:t xml:space="preserve"> 2.1 </w:t>
      </w:r>
      <w:r>
        <w:rPr>
          <w:rFonts w:ascii="Arial" w:hAnsi="Arial" w:cs="Arial"/>
          <w:color w:val="auto"/>
          <w:sz w:val="20"/>
          <w:szCs w:val="20"/>
        </w:rPr>
        <w:t xml:space="preserve">i 2.2 </w:t>
      </w:r>
      <w:r w:rsidRPr="006E7BF2">
        <w:rPr>
          <w:rFonts w:ascii="Arial" w:hAnsi="Arial" w:cs="Arial"/>
          <w:color w:val="auto"/>
          <w:sz w:val="20"/>
          <w:szCs w:val="20"/>
        </w:rPr>
        <w:t>PO PC</w:t>
      </w:r>
      <w:bookmarkEnd w:id="4"/>
    </w:p>
    <w:p w14:paraId="57707613" w14:textId="77777777" w:rsidR="006E7BF2" w:rsidRDefault="006E7BF2" w:rsidP="00DD63F0">
      <w:pPr>
        <w:pStyle w:val="Domynie"/>
        <w:numPr>
          <w:ilvl w:val="0"/>
          <w:numId w:val="1"/>
        </w:numPr>
        <w:spacing w:before="240" w:after="240" w:line="240" w:lineRule="exact"/>
        <w:ind w:left="567"/>
        <w:rPr>
          <w:rFonts w:ascii="Arial" w:hAnsi="Arial" w:cs="Arial"/>
          <w:sz w:val="20"/>
          <w:szCs w:val="20"/>
        </w:rPr>
      </w:pPr>
      <w:r w:rsidRPr="006E7BF2">
        <w:rPr>
          <w:rFonts w:ascii="Arial" w:hAnsi="Arial" w:cs="Arial"/>
          <w:sz w:val="20"/>
          <w:szCs w:val="20"/>
        </w:rPr>
        <w:t xml:space="preserve">Jak wyżej wskazano: aby wsparcie stanowiło pomoc publiczną musi spełnić wszystkie przesłanki z art. 107 ust. 1 TFUE. </w:t>
      </w:r>
      <w:r w:rsidRPr="006E7BF2">
        <w:rPr>
          <w:rFonts w:ascii="Arial" w:hAnsi="Arial" w:cs="Arial"/>
          <w:i/>
          <w:iCs/>
          <w:sz w:val="20"/>
          <w:szCs w:val="20"/>
        </w:rPr>
        <w:t>A contrario</w:t>
      </w:r>
      <w:r w:rsidRPr="006E7BF2">
        <w:rPr>
          <w:rFonts w:ascii="Arial" w:hAnsi="Arial" w:cs="Arial"/>
          <w:sz w:val="20"/>
          <w:szCs w:val="20"/>
        </w:rPr>
        <w:t>, nie spełnienie jakiejkolwiek przesłanki</w:t>
      </w:r>
      <w:r w:rsidR="006236ED">
        <w:rPr>
          <w:rFonts w:ascii="Arial" w:hAnsi="Arial" w:cs="Arial"/>
          <w:sz w:val="20"/>
          <w:szCs w:val="20"/>
        </w:rPr>
        <w:t xml:space="preserve"> równoznaczne jest z faktem, iż </w:t>
      </w:r>
      <w:r w:rsidRPr="006E7BF2">
        <w:rPr>
          <w:rFonts w:ascii="Arial" w:hAnsi="Arial" w:cs="Arial"/>
          <w:sz w:val="20"/>
          <w:szCs w:val="20"/>
        </w:rPr>
        <w:t xml:space="preserve">wsparcie, którego chce udzielić dana instytucja na dany projekt nie będzie stanowiło pomocy publicznej. </w:t>
      </w:r>
    </w:p>
    <w:p w14:paraId="106E9F6E" w14:textId="3FEE704B" w:rsidR="006E7BF2" w:rsidRPr="006E7BF2" w:rsidRDefault="006E7BF2" w:rsidP="00DD63F0">
      <w:pPr>
        <w:pStyle w:val="Domynie"/>
        <w:numPr>
          <w:ilvl w:val="0"/>
          <w:numId w:val="1"/>
        </w:numPr>
        <w:spacing w:before="240" w:after="240" w:line="240" w:lineRule="exact"/>
        <w:ind w:left="567"/>
        <w:rPr>
          <w:rFonts w:ascii="Arial" w:hAnsi="Arial" w:cs="Arial"/>
          <w:sz w:val="20"/>
          <w:szCs w:val="20"/>
        </w:rPr>
      </w:pPr>
      <w:r w:rsidRPr="006E7BF2">
        <w:rPr>
          <w:rFonts w:ascii="Arial" w:hAnsi="Arial" w:cs="Arial"/>
          <w:sz w:val="20"/>
          <w:szCs w:val="20"/>
          <w:lang w:eastAsia="en-US"/>
        </w:rPr>
        <w:t>Warto zatem ustalić, w zakresie jakich przesłanek potencjalnie realnym byłoby wyłączenie pomocy publicznej w ramach danego wsparcia w ramach działania</w:t>
      </w:r>
      <w:r w:rsidR="006236ED">
        <w:rPr>
          <w:rFonts w:ascii="Arial" w:hAnsi="Arial" w:cs="Arial"/>
          <w:sz w:val="20"/>
          <w:szCs w:val="20"/>
          <w:lang w:eastAsia="en-US"/>
        </w:rPr>
        <w:t>ch</w:t>
      </w:r>
      <w:r w:rsidRPr="006E7BF2">
        <w:rPr>
          <w:rFonts w:ascii="Arial" w:hAnsi="Arial" w:cs="Arial"/>
          <w:sz w:val="20"/>
          <w:szCs w:val="20"/>
          <w:lang w:eastAsia="en-US"/>
        </w:rPr>
        <w:t xml:space="preserve"> 2.1. </w:t>
      </w:r>
      <w:r w:rsidR="008131F8">
        <w:rPr>
          <w:rFonts w:ascii="Arial" w:hAnsi="Arial" w:cs="Arial"/>
          <w:sz w:val="20"/>
          <w:szCs w:val="20"/>
          <w:lang w:eastAsia="en-US"/>
        </w:rPr>
        <w:t xml:space="preserve">i 2.2 </w:t>
      </w:r>
      <w:r w:rsidRPr="006E7BF2">
        <w:rPr>
          <w:rFonts w:ascii="Arial" w:hAnsi="Arial" w:cs="Arial"/>
          <w:sz w:val="20"/>
          <w:szCs w:val="20"/>
          <w:lang w:eastAsia="en-US"/>
        </w:rPr>
        <w:t xml:space="preserve">wziąwszy pod uwagę generalny przedmiot </w:t>
      </w:r>
      <w:r w:rsidR="005B4DB6">
        <w:rPr>
          <w:rFonts w:ascii="Arial" w:hAnsi="Arial" w:cs="Arial"/>
          <w:sz w:val="20"/>
          <w:szCs w:val="20"/>
          <w:lang w:eastAsia="en-US"/>
        </w:rPr>
        <w:t xml:space="preserve">i </w:t>
      </w:r>
      <w:r w:rsidRPr="006E7BF2">
        <w:rPr>
          <w:rFonts w:ascii="Arial" w:hAnsi="Arial" w:cs="Arial"/>
          <w:sz w:val="20"/>
          <w:szCs w:val="20"/>
          <w:lang w:eastAsia="en-US"/>
        </w:rPr>
        <w:t xml:space="preserve">charakter planowanych do wsparcia projektów, a także zakładane typy </w:t>
      </w:r>
      <w:r w:rsidR="006236ED">
        <w:rPr>
          <w:rFonts w:ascii="Arial" w:hAnsi="Arial" w:cs="Arial"/>
          <w:sz w:val="20"/>
          <w:szCs w:val="20"/>
          <w:lang w:eastAsia="en-US"/>
        </w:rPr>
        <w:t xml:space="preserve">beneficjentów (patrz: ww. pkt 2 i 3 </w:t>
      </w:r>
      <w:r w:rsidRPr="006E7BF2">
        <w:rPr>
          <w:rFonts w:ascii="Arial" w:hAnsi="Arial" w:cs="Arial"/>
          <w:sz w:val="20"/>
          <w:szCs w:val="20"/>
          <w:lang w:eastAsia="en-US"/>
        </w:rPr>
        <w:t>Metodologii).</w:t>
      </w:r>
    </w:p>
    <w:p w14:paraId="7EE70158" w14:textId="1B37AB24" w:rsidR="006E7BF2" w:rsidRPr="006E7BF2" w:rsidRDefault="006E7BF2" w:rsidP="00DD63F0">
      <w:pPr>
        <w:pStyle w:val="Akapitzlist"/>
        <w:spacing w:before="240" w:after="240" w:line="240" w:lineRule="exact"/>
        <w:ind w:left="0" w:firstLine="567"/>
        <w:rPr>
          <w:rFonts w:ascii="Arial" w:hAnsi="Arial" w:cs="Arial"/>
          <w:b/>
          <w:bCs/>
          <w:sz w:val="20"/>
          <w:szCs w:val="20"/>
          <w:lang w:eastAsia="en-US"/>
        </w:rPr>
      </w:pPr>
      <w:r w:rsidRPr="008A4A83">
        <w:rPr>
          <w:rFonts w:ascii="Arial" w:hAnsi="Arial" w:cs="Arial"/>
          <w:b/>
          <w:bCs/>
          <w:sz w:val="20"/>
          <w:szCs w:val="20"/>
          <w:lang w:eastAsia="en-US"/>
        </w:rPr>
        <w:t>Mając na względzie powyżej opisane przesłanki, należy stwierdzić</w:t>
      </w:r>
      <w:r w:rsidR="00ED2E3B">
        <w:rPr>
          <w:rFonts w:ascii="Arial" w:hAnsi="Arial" w:cs="Arial"/>
          <w:b/>
          <w:bCs/>
          <w:sz w:val="20"/>
          <w:szCs w:val="20"/>
          <w:lang w:eastAsia="en-US"/>
        </w:rPr>
        <w:t>,</w:t>
      </w:r>
      <w:r w:rsidRPr="008A4A83">
        <w:rPr>
          <w:rFonts w:ascii="Arial" w:hAnsi="Arial" w:cs="Arial"/>
          <w:b/>
          <w:bCs/>
          <w:sz w:val="20"/>
          <w:szCs w:val="20"/>
          <w:lang w:eastAsia="en-US"/>
        </w:rPr>
        <w:t xml:space="preserve"> iż: </w:t>
      </w:r>
    </w:p>
    <w:p w14:paraId="7F2B8A9F" w14:textId="77777777" w:rsidR="006E7BF2" w:rsidRDefault="006E7BF2" w:rsidP="00DD63F0">
      <w:pPr>
        <w:pStyle w:val="Domynie"/>
        <w:numPr>
          <w:ilvl w:val="0"/>
          <w:numId w:val="1"/>
        </w:numPr>
        <w:spacing w:before="240" w:after="240" w:line="240" w:lineRule="exact"/>
        <w:ind w:left="567"/>
        <w:rPr>
          <w:rFonts w:ascii="Arial" w:hAnsi="Arial" w:cs="Arial"/>
          <w:sz w:val="20"/>
          <w:szCs w:val="20"/>
        </w:rPr>
      </w:pPr>
      <w:r w:rsidRPr="006E7BF2">
        <w:rPr>
          <w:rFonts w:ascii="Arial" w:hAnsi="Arial" w:cs="Arial"/>
          <w:sz w:val="20"/>
          <w:szCs w:val="20"/>
        </w:rPr>
        <w:t>Środki zaa</w:t>
      </w:r>
      <w:r w:rsidR="006236ED">
        <w:rPr>
          <w:rFonts w:ascii="Arial" w:hAnsi="Arial" w:cs="Arial"/>
          <w:sz w:val="20"/>
          <w:szCs w:val="20"/>
        </w:rPr>
        <w:t>ngażowane w realizację działań</w:t>
      </w:r>
      <w:r w:rsidRPr="006E7BF2">
        <w:rPr>
          <w:rFonts w:ascii="Arial" w:hAnsi="Arial" w:cs="Arial"/>
          <w:sz w:val="20"/>
          <w:szCs w:val="20"/>
        </w:rPr>
        <w:t xml:space="preserve"> 2.1 </w:t>
      </w:r>
      <w:r w:rsidR="006236ED">
        <w:rPr>
          <w:rFonts w:ascii="Arial" w:hAnsi="Arial" w:cs="Arial"/>
          <w:sz w:val="20"/>
          <w:szCs w:val="20"/>
        </w:rPr>
        <w:t xml:space="preserve">i 2.2 </w:t>
      </w:r>
      <w:r w:rsidRPr="006E7BF2">
        <w:rPr>
          <w:rFonts w:ascii="Arial" w:hAnsi="Arial" w:cs="Arial"/>
          <w:sz w:val="20"/>
          <w:szCs w:val="20"/>
        </w:rPr>
        <w:t xml:space="preserve">są niewątpliwie </w:t>
      </w:r>
      <w:r w:rsidRPr="006E7BF2">
        <w:rPr>
          <w:rFonts w:ascii="Arial" w:hAnsi="Arial" w:cs="Arial"/>
          <w:b/>
          <w:bCs/>
          <w:sz w:val="20"/>
          <w:szCs w:val="20"/>
        </w:rPr>
        <w:t>środkami państwowymi</w:t>
      </w:r>
      <w:r w:rsidRPr="006E7BF2">
        <w:rPr>
          <w:rFonts w:ascii="Arial" w:hAnsi="Arial" w:cs="Arial"/>
          <w:sz w:val="20"/>
          <w:szCs w:val="20"/>
        </w:rPr>
        <w:t xml:space="preserve"> </w:t>
      </w:r>
      <w:r w:rsidRPr="006E7BF2">
        <w:rPr>
          <w:rFonts w:ascii="Arial" w:hAnsi="Arial" w:cs="Arial"/>
          <w:sz w:val="20"/>
          <w:szCs w:val="20"/>
        </w:rPr>
        <w:br/>
        <w:t xml:space="preserve">w rozumieniu art. 107 ust. 1 TFUE, zatem próba wyłączenia istnienia pomocy w oparciu o argument </w:t>
      </w:r>
      <w:r w:rsidRPr="006E7BF2">
        <w:rPr>
          <w:rFonts w:ascii="Arial" w:hAnsi="Arial" w:cs="Arial"/>
          <w:sz w:val="20"/>
          <w:szCs w:val="20"/>
        </w:rPr>
        <w:br/>
        <w:t>o odmiennym charakterze środków jest wykluczony.</w:t>
      </w:r>
    </w:p>
    <w:p w14:paraId="4471E721" w14:textId="77777777" w:rsidR="006E7BF2" w:rsidRDefault="006E7BF2" w:rsidP="00DD63F0">
      <w:pPr>
        <w:pStyle w:val="Domynie"/>
        <w:numPr>
          <w:ilvl w:val="0"/>
          <w:numId w:val="1"/>
        </w:numPr>
        <w:spacing w:before="240" w:after="240" w:line="240" w:lineRule="exact"/>
        <w:ind w:left="567"/>
        <w:rPr>
          <w:rFonts w:ascii="Arial" w:hAnsi="Arial" w:cs="Arial"/>
          <w:sz w:val="20"/>
          <w:szCs w:val="20"/>
        </w:rPr>
      </w:pPr>
      <w:r w:rsidRPr="006E7BF2">
        <w:rPr>
          <w:rFonts w:ascii="Arial" w:hAnsi="Arial" w:cs="Arial"/>
          <w:sz w:val="20"/>
          <w:szCs w:val="20"/>
        </w:rPr>
        <w:t xml:space="preserve">Wsparcie udzielane z działaniu 2.1 </w:t>
      </w:r>
      <w:r w:rsidR="006236ED">
        <w:rPr>
          <w:rFonts w:ascii="Arial" w:hAnsi="Arial" w:cs="Arial"/>
          <w:sz w:val="20"/>
          <w:szCs w:val="20"/>
        </w:rPr>
        <w:t xml:space="preserve">i 2.2 </w:t>
      </w:r>
      <w:r w:rsidRPr="006E7BF2">
        <w:rPr>
          <w:rFonts w:ascii="Arial" w:hAnsi="Arial" w:cs="Arial"/>
          <w:sz w:val="20"/>
          <w:szCs w:val="20"/>
        </w:rPr>
        <w:t xml:space="preserve">będzie miało </w:t>
      </w:r>
      <w:r w:rsidRPr="006E7BF2">
        <w:rPr>
          <w:rFonts w:ascii="Arial" w:hAnsi="Arial" w:cs="Arial"/>
          <w:b/>
          <w:bCs/>
          <w:sz w:val="20"/>
          <w:szCs w:val="20"/>
        </w:rPr>
        <w:t>charakter selektywny</w:t>
      </w:r>
      <w:r w:rsidRPr="006E7BF2">
        <w:rPr>
          <w:rFonts w:ascii="Arial" w:hAnsi="Arial" w:cs="Arial"/>
          <w:sz w:val="20"/>
          <w:szCs w:val="20"/>
        </w:rPr>
        <w:t>. Dodatkowym argumentem wzmacniającym istnienie selektywności jest kwestia sektorowego charakteru PO PC.</w:t>
      </w:r>
    </w:p>
    <w:p w14:paraId="60BCB015" w14:textId="38192C98" w:rsidR="00077711" w:rsidRDefault="00077711" w:rsidP="00DD63F0">
      <w:pPr>
        <w:pStyle w:val="Domynie"/>
        <w:numPr>
          <w:ilvl w:val="0"/>
          <w:numId w:val="1"/>
        </w:numPr>
        <w:spacing w:before="240" w:after="240" w:line="240" w:lineRule="exact"/>
        <w:ind w:left="567"/>
        <w:rPr>
          <w:rFonts w:ascii="Arial" w:hAnsi="Arial" w:cs="Arial"/>
          <w:sz w:val="20"/>
          <w:szCs w:val="20"/>
        </w:rPr>
      </w:pPr>
      <w:r w:rsidRPr="00077711">
        <w:rPr>
          <w:rFonts w:ascii="Arial" w:hAnsi="Arial" w:cs="Arial"/>
          <w:sz w:val="20"/>
          <w:szCs w:val="20"/>
        </w:rPr>
        <w:t xml:space="preserve">Przywołując wcześniejsze wskazania (patrz: ww. pkt 4) – w większości beneficjenci </w:t>
      </w:r>
      <w:r w:rsidR="000E520A">
        <w:rPr>
          <w:rFonts w:ascii="Arial" w:hAnsi="Arial" w:cs="Arial"/>
          <w:sz w:val="20"/>
          <w:szCs w:val="20"/>
        </w:rPr>
        <w:t xml:space="preserve">(na etapie oceny wniosku o dofinasowanie: wnioskodawcy) </w:t>
      </w:r>
      <w:r w:rsidRPr="00077711">
        <w:rPr>
          <w:rFonts w:ascii="Arial" w:hAnsi="Arial" w:cs="Arial"/>
          <w:sz w:val="20"/>
          <w:szCs w:val="20"/>
        </w:rPr>
        <w:t xml:space="preserve">będący podmiotami publicznymi nie będą prowadzić działalności gospodarczej z wykorzystaniem środków przekazywanych im w ramach dotacji (m.in. ministerstwa, jednostki systemu sądownictwa i prokuratury). W przypadku takich podmiotów </w:t>
      </w:r>
      <w:r w:rsidRPr="00077711">
        <w:rPr>
          <w:rFonts w:ascii="Arial" w:hAnsi="Arial" w:cs="Arial"/>
          <w:b/>
          <w:bCs/>
          <w:sz w:val="20"/>
          <w:szCs w:val="20"/>
        </w:rPr>
        <w:t>stwierdzenie nieprowadzenia przez nie działalności gospodarczej w rozumieniu unijnym oznacza zakończenie analizy występowania pomocy publicznej w ogóle.</w:t>
      </w:r>
      <w:r w:rsidRPr="00077711">
        <w:rPr>
          <w:rFonts w:ascii="Arial" w:hAnsi="Arial" w:cs="Arial"/>
          <w:sz w:val="20"/>
          <w:szCs w:val="20"/>
        </w:rPr>
        <w:t xml:space="preserve"> </w:t>
      </w:r>
    </w:p>
    <w:p w14:paraId="41BC0054" w14:textId="77777777" w:rsidR="00077711" w:rsidRDefault="00077711" w:rsidP="00DD63F0">
      <w:pPr>
        <w:pStyle w:val="Domynie"/>
        <w:numPr>
          <w:ilvl w:val="0"/>
          <w:numId w:val="1"/>
        </w:numPr>
        <w:spacing w:before="240" w:after="240" w:line="240" w:lineRule="exact"/>
        <w:ind w:left="567"/>
        <w:rPr>
          <w:rFonts w:ascii="Arial" w:hAnsi="Arial" w:cs="Arial"/>
          <w:sz w:val="20"/>
          <w:szCs w:val="20"/>
        </w:rPr>
      </w:pPr>
      <w:r w:rsidRPr="00077711">
        <w:rPr>
          <w:rFonts w:ascii="Arial" w:hAnsi="Arial" w:cs="Arial"/>
          <w:b/>
          <w:bCs/>
          <w:sz w:val="20"/>
          <w:szCs w:val="20"/>
          <w:lang w:eastAsia="en-US"/>
        </w:rPr>
        <w:t xml:space="preserve">Dla pozostałej części beneficjentów – szczególnie w zakresie tzw. projektów dziedzinowych, </w:t>
      </w:r>
      <w:r w:rsidRPr="00077711">
        <w:rPr>
          <w:rFonts w:ascii="Arial" w:hAnsi="Arial" w:cs="Arial"/>
          <w:b/>
          <w:bCs/>
          <w:sz w:val="20"/>
          <w:szCs w:val="20"/>
          <w:lang w:eastAsia="en-US"/>
        </w:rPr>
        <w:br/>
      </w:r>
      <w:r w:rsidRPr="00077711">
        <w:rPr>
          <w:rFonts w:ascii="Arial" w:hAnsi="Arial" w:cs="Arial"/>
          <w:sz w:val="20"/>
          <w:szCs w:val="20"/>
          <w:lang w:eastAsia="en-US"/>
        </w:rPr>
        <w:t xml:space="preserve">w ramach części swojej działalności publicznej – </w:t>
      </w:r>
      <w:r w:rsidRPr="00077711">
        <w:rPr>
          <w:rFonts w:ascii="Arial" w:hAnsi="Arial" w:cs="Arial"/>
          <w:b/>
          <w:bCs/>
          <w:sz w:val="20"/>
          <w:szCs w:val="20"/>
          <w:lang w:eastAsia="en-US"/>
        </w:rPr>
        <w:t xml:space="preserve">okoliczność prowadzenia działalności gospodarczej nawet </w:t>
      </w:r>
      <w:r w:rsidRPr="00077711">
        <w:rPr>
          <w:rFonts w:ascii="Arial" w:hAnsi="Arial" w:cs="Arial"/>
          <w:b/>
          <w:bCs/>
          <w:sz w:val="20"/>
          <w:szCs w:val="20"/>
          <w:u w:val="single"/>
          <w:lang w:eastAsia="en-US"/>
        </w:rPr>
        <w:t>w zakresie części</w:t>
      </w:r>
      <w:r w:rsidRPr="00077711">
        <w:rPr>
          <w:rFonts w:ascii="Arial" w:hAnsi="Arial" w:cs="Arial"/>
          <w:b/>
          <w:bCs/>
          <w:sz w:val="20"/>
          <w:szCs w:val="20"/>
          <w:lang w:eastAsia="en-US"/>
        </w:rPr>
        <w:t xml:space="preserve"> przekazanych środków (przedmiotu projektu) oznacza spełnienie przesłanki prowadzenia działalności gospodarczej w ogóle </w:t>
      </w:r>
      <w:r w:rsidRPr="00077711">
        <w:rPr>
          <w:rFonts w:ascii="Arial" w:hAnsi="Arial" w:cs="Arial"/>
          <w:sz w:val="20"/>
          <w:szCs w:val="20"/>
          <w:lang w:eastAsia="en-US"/>
        </w:rPr>
        <w:t xml:space="preserve">(zatem należy uznać je w tym zakresie za przedsiębiorstwa w rozumieniu unijnym), a zatem oznacza również: 1) potencjalną konieczność badania pozostałych przesłanek, 2) w związku z częściowym prowadzeniem działalności gospodarczej: możliwość zastosowania </w:t>
      </w:r>
      <w:r w:rsidR="006236ED">
        <w:rPr>
          <w:rFonts w:ascii="Arial" w:hAnsi="Arial" w:cs="Arial"/>
          <w:sz w:val="20"/>
          <w:szCs w:val="20"/>
          <w:lang w:eastAsia="en-US"/>
        </w:rPr>
        <w:t xml:space="preserve">jednej z metodyk przedstawionych w niniejszym dokumencie. </w:t>
      </w:r>
    </w:p>
    <w:p w14:paraId="6465632A" w14:textId="77777777" w:rsidR="00077711" w:rsidRPr="00077711" w:rsidRDefault="00077711" w:rsidP="00DD63F0">
      <w:pPr>
        <w:pStyle w:val="Domynie"/>
        <w:numPr>
          <w:ilvl w:val="0"/>
          <w:numId w:val="1"/>
        </w:numPr>
        <w:spacing w:before="240" w:after="240" w:line="240" w:lineRule="exact"/>
        <w:ind w:left="567"/>
        <w:rPr>
          <w:rFonts w:ascii="Arial" w:hAnsi="Arial" w:cs="Arial"/>
          <w:sz w:val="20"/>
          <w:szCs w:val="20"/>
        </w:rPr>
      </w:pPr>
      <w:r w:rsidRPr="00077711">
        <w:rPr>
          <w:rFonts w:ascii="Arial" w:hAnsi="Arial" w:cs="Arial"/>
          <w:sz w:val="20"/>
          <w:szCs w:val="20"/>
          <w:lang w:eastAsia="en-US"/>
        </w:rPr>
        <w:t xml:space="preserve">Wsparcie będzie wiązało się z uzyskaniem przez wszystkich beneficjentów określonego przysporzenia. </w:t>
      </w:r>
      <w:r w:rsidRPr="00077711">
        <w:rPr>
          <w:rFonts w:ascii="Arial" w:hAnsi="Arial" w:cs="Arial"/>
          <w:b/>
          <w:bCs/>
          <w:sz w:val="20"/>
          <w:szCs w:val="20"/>
          <w:lang w:eastAsia="en-US"/>
        </w:rPr>
        <w:t xml:space="preserve">Jednakże nie każde wsparcie (transfer środków) udzielane w ramach </w:t>
      </w:r>
      <w:r w:rsidR="006236ED">
        <w:rPr>
          <w:rFonts w:ascii="Arial" w:hAnsi="Arial" w:cs="Arial"/>
          <w:b/>
          <w:bCs/>
          <w:sz w:val="20"/>
          <w:szCs w:val="20"/>
          <w:lang w:eastAsia="en-US"/>
        </w:rPr>
        <w:t>realizacji projektów w działaniach</w:t>
      </w:r>
      <w:r w:rsidRPr="00077711">
        <w:rPr>
          <w:rFonts w:ascii="Arial" w:hAnsi="Arial" w:cs="Arial"/>
          <w:b/>
          <w:bCs/>
          <w:sz w:val="20"/>
          <w:szCs w:val="20"/>
          <w:lang w:eastAsia="en-US"/>
        </w:rPr>
        <w:t xml:space="preserve"> 2.1</w:t>
      </w:r>
      <w:r w:rsidR="006236ED">
        <w:rPr>
          <w:rFonts w:ascii="Arial" w:hAnsi="Arial" w:cs="Arial"/>
          <w:b/>
          <w:bCs/>
          <w:sz w:val="20"/>
          <w:szCs w:val="20"/>
          <w:lang w:eastAsia="en-US"/>
        </w:rPr>
        <w:t xml:space="preserve"> i 2.2</w:t>
      </w:r>
      <w:r w:rsidRPr="00077711">
        <w:rPr>
          <w:rFonts w:ascii="Arial" w:hAnsi="Arial" w:cs="Arial"/>
          <w:b/>
          <w:bCs/>
          <w:sz w:val="20"/>
          <w:szCs w:val="20"/>
          <w:lang w:eastAsia="en-US"/>
        </w:rPr>
        <w:t xml:space="preserve"> potencjalnie (i bezwzględnie) musi wiązać się z uzyskaniem ekonomicznej korzyści</w:t>
      </w:r>
      <w:r w:rsidRPr="00077711">
        <w:rPr>
          <w:rFonts w:ascii="Arial" w:hAnsi="Arial" w:cs="Arial"/>
          <w:sz w:val="20"/>
          <w:szCs w:val="20"/>
          <w:lang w:eastAsia="en-US"/>
        </w:rPr>
        <w:t xml:space="preserve"> – czyli przysporzenia na warunkach korzystniejszych niż rynkowe. </w:t>
      </w:r>
    </w:p>
    <w:p w14:paraId="209A3B7E" w14:textId="26E4680E" w:rsidR="00077711" w:rsidRPr="008A4A83" w:rsidRDefault="00077711" w:rsidP="00DD63F0">
      <w:pPr>
        <w:pStyle w:val="Akapitzlist"/>
        <w:spacing w:before="240" w:after="240" w:line="240" w:lineRule="exact"/>
        <w:ind w:left="567"/>
        <w:rPr>
          <w:rFonts w:ascii="Arial" w:hAnsi="Arial" w:cs="Arial"/>
          <w:sz w:val="20"/>
          <w:szCs w:val="20"/>
        </w:rPr>
      </w:pPr>
      <w:r w:rsidRPr="008A4A83">
        <w:rPr>
          <w:rFonts w:ascii="Arial" w:hAnsi="Arial" w:cs="Arial"/>
          <w:sz w:val="20"/>
          <w:szCs w:val="20"/>
        </w:rPr>
        <w:t xml:space="preserve">Komisja </w:t>
      </w:r>
      <w:r w:rsidR="005B4DB6">
        <w:rPr>
          <w:rFonts w:ascii="Arial" w:hAnsi="Arial" w:cs="Arial"/>
          <w:sz w:val="20"/>
          <w:szCs w:val="20"/>
        </w:rPr>
        <w:t xml:space="preserve">Europejska (dalej: Komisja) </w:t>
      </w:r>
      <w:r w:rsidRPr="008A4A83">
        <w:rPr>
          <w:rFonts w:ascii="Arial" w:hAnsi="Arial" w:cs="Arial"/>
          <w:sz w:val="20"/>
          <w:szCs w:val="20"/>
        </w:rPr>
        <w:t xml:space="preserve">i sądy unijne przyjmują, że element korzyści zostaje wyeliminowany, jeżeli państwo poszukało na rynku najkorzystniejszej ekonomicznie oferty w otwartej, </w:t>
      </w:r>
      <w:r w:rsidRPr="008A4A83">
        <w:rPr>
          <w:rFonts w:ascii="Arial" w:hAnsi="Arial" w:cs="Arial"/>
          <w:sz w:val="20"/>
          <w:szCs w:val="20"/>
        </w:rPr>
        <w:lastRenderedPageBreak/>
        <w:t>przejrzystej, bezwarunkowej oraz niedyskryminacyjnej procedurze</w:t>
      </w:r>
      <w:r w:rsidRPr="008A4A83">
        <w:rPr>
          <w:rStyle w:val="Odwoanieprzypisudolnego"/>
          <w:rFonts w:ascii="Arial" w:hAnsi="Arial" w:cs="Arial"/>
          <w:sz w:val="20"/>
          <w:szCs w:val="20"/>
        </w:rPr>
        <w:footnoteReference w:id="7"/>
      </w:r>
      <w:r w:rsidRPr="008A4A83">
        <w:rPr>
          <w:rFonts w:ascii="Arial" w:hAnsi="Arial" w:cs="Arial"/>
          <w:sz w:val="20"/>
          <w:szCs w:val="20"/>
        </w:rPr>
        <w:t>.</w:t>
      </w:r>
      <w:r w:rsidRPr="008A4A83">
        <w:rPr>
          <w:rFonts w:ascii="Arial" w:hAnsi="Arial" w:cs="Arial"/>
          <w:sz w:val="20"/>
          <w:szCs w:val="20"/>
          <w:lang w:eastAsia="en-US"/>
        </w:rPr>
        <w:t xml:space="preserve"> </w:t>
      </w:r>
    </w:p>
    <w:p w14:paraId="0E6F9FD8" w14:textId="77777777" w:rsidR="00ED2E3B" w:rsidRDefault="00077711" w:rsidP="00DD63F0">
      <w:pPr>
        <w:pStyle w:val="Akapitzlist"/>
        <w:spacing w:before="240" w:after="240" w:line="240" w:lineRule="exact"/>
        <w:ind w:left="567"/>
        <w:rPr>
          <w:rFonts w:ascii="Arial" w:hAnsi="Arial" w:cs="Arial"/>
          <w:sz w:val="20"/>
          <w:szCs w:val="20"/>
        </w:rPr>
      </w:pPr>
      <w:r w:rsidRPr="008A4A83">
        <w:rPr>
          <w:rFonts w:ascii="Arial" w:hAnsi="Arial" w:cs="Arial"/>
          <w:sz w:val="20"/>
          <w:szCs w:val="20"/>
        </w:rPr>
        <w:t xml:space="preserve">Przenosząc tę generalną regułę na grunt konkursów o dotację należy stwierdzić, iż </w:t>
      </w:r>
      <w:r w:rsidR="003D5FD9">
        <w:rPr>
          <w:rFonts w:ascii="Arial" w:hAnsi="Arial" w:cs="Arial"/>
          <w:sz w:val="20"/>
          <w:szCs w:val="20"/>
        </w:rPr>
        <w:t xml:space="preserve">w szczególności </w:t>
      </w:r>
      <w:r w:rsidR="00ED2E3B">
        <w:rPr>
          <w:rFonts w:ascii="Arial" w:hAnsi="Arial" w:cs="Arial"/>
          <w:sz w:val="20"/>
          <w:szCs w:val="20"/>
        </w:rPr>
        <w:t>w </w:t>
      </w:r>
      <w:r w:rsidRPr="008A4A83">
        <w:rPr>
          <w:rFonts w:ascii="Arial" w:hAnsi="Arial" w:cs="Arial"/>
          <w:sz w:val="20"/>
          <w:szCs w:val="20"/>
        </w:rPr>
        <w:t>przypadku projektów dziedzinowych w POPC zastosowanie tej reguły jest wykluczone z tego względu, iż do udziału w konkursie będą składane projekty o różnym zakresie, dotyczące informatyzacji różnych dziedzin gospodarczych, co oznacza, iż niemożliwym jest skonstruowanie szczegółowych kryteriów, które umożliwiałyby w sposób precyzyjny i zobiektywizowany</w:t>
      </w:r>
      <w:r w:rsidR="00ED2E3B">
        <w:rPr>
          <w:rFonts w:ascii="Arial" w:hAnsi="Arial" w:cs="Arial"/>
          <w:sz w:val="20"/>
          <w:szCs w:val="20"/>
        </w:rPr>
        <w:t xml:space="preserve"> porównanie złożonych wniosków </w:t>
      </w:r>
      <w:r w:rsidRPr="008A4A83">
        <w:rPr>
          <w:rFonts w:ascii="Arial" w:hAnsi="Arial" w:cs="Arial"/>
          <w:sz w:val="20"/>
          <w:szCs w:val="20"/>
        </w:rPr>
        <w:t xml:space="preserve">o dofinansowanie w kierunku wyboru ofert najkorzystniejszych ekonomicznie. </w:t>
      </w:r>
    </w:p>
    <w:p w14:paraId="57E92691" w14:textId="6B53D47E" w:rsidR="00077711" w:rsidRPr="008A4A83" w:rsidRDefault="00077711" w:rsidP="00DD63F0">
      <w:pPr>
        <w:pStyle w:val="Akapitzlist"/>
        <w:spacing w:before="240" w:after="240" w:line="240" w:lineRule="exact"/>
        <w:ind w:left="567"/>
        <w:rPr>
          <w:rFonts w:ascii="Arial" w:hAnsi="Arial" w:cs="Arial"/>
          <w:sz w:val="20"/>
          <w:szCs w:val="20"/>
        </w:rPr>
      </w:pPr>
      <w:r w:rsidRPr="008A4A83">
        <w:rPr>
          <w:rFonts w:ascii="Arial" w:hAnsi="Arial" w:cs="Arial"/>
          <w:sz w:val="20"/>
          <w:szCs w:val="20"/>
        </w:rPr>
        <w:t xml:space="preserve">Skonstruowanie takich kryteriów jest niemożliwe, ponieważ z założeń </w:t>
      </w:r>
      <w:r w:rsidR="006236ED">
        <w:rPr>
          <w:rFonts w:ascii="Arial" w:hAnsi="Arial" w:cs="Arial"/>
          <w:sz w:val="20"/>
          <w:szCs w:val="20"/>
        </w:rPr>
        <w:t xml:space="preserve">w szczególności </w:t>
      </w:r>
      <w:r w:rsidRPr="008A4A83">
        <w:rPr>
          <w:rFonts w:ascii="Arial" w:hAnsi="Arial" w:cs="Arial"/>
          <w:sz w:val="20"/>
          <w:szCs w:val="20"/>
        </w:rPr>
        <w:t xml:space="preserve">działania 2.1 wynika możliwość składania bardzo zróżnicowanych projektów, co z kolei istotnie oddala potencjalny konkurs od procedury o swoiście zamówieniowym charakterze (por. pkt 89-96 </w:t>
      </w:r>
      <w:r w:rsidR="009C0D21" w:rsidRPr="009C0D21">
        <w:rPr>
          <w:rFonts w:ascii="Arial" w:hAnsi="Arial" w:cs="Arial"/>
          <w:sz w:val="20"/>
          <w:szCs w:val="20"/>
        </w:rPr>
        <w:t>Zawiadomienia</w:t>
      </w:r>
      <w:r w:rsidRPr="009C0D21">
        <w:rPr>
          <w:rFonts w:ascii="Arial" w:hAnsi="Arial" w:cs="Arial"/>
          <w:sz w:val="20"/>
          <w:szCs w:val="20"/>
        </w:rPr>
        <w:t xml:space="preserve"> Komisji</w:t>
      </w:r>
      <w:r w:rsidR="009C0D21" w:rsidRPr="009C0D21">
        <w:rPr>
          <w:rFonts w:ascii="Arial" w:hAnsi="Arial" w:cs="Arial"/>
          <w:sz w:val="20"/>
          <w:szCs w:val="20"/>
        </w:rPr>
        <w:t>).</w:t>
      </w:r>
      <w:r w:rsidRPr="009C0D21">
        <w:rPr>
          <w:rFonts w:ascii="Arial" w:hAnsi="Arial" w:cs="Arial"/>
          <w:sz w:val="20"/>
          <w:szCs w:val="20"/>
        </w:rPr>
        <w:t xml:space="preserve"> </w:t>
      </w:r>
    </w:p>
    <w:p w14:paraId="267961B1" w14:textId="6BF09FEC" w:rsidR="00077711" w:rsidRPr="00077711" w:rsidRDefault="000E520A" w:rsidP="00DD63F0">
      <w:pPr>
        <w:pStyle w:val="Akapitzlist"/>
        <w:spacing w:before="240" w:after="240" w:line="240" w:lineRule="exact"/>
        <w:ind w:left="567"/>
        <w:rPr>
          <w:rFonts w:ascii="Arial" w:hAnsi="Arial" w:cs="Arial"/>
          <w:b/>
          <w:bCs/>
          <w:sz w:val="20"/>
          <w:szCs w:val="20"/>
          <w:lang w:eastAsia="en-US"/>
        </w:rPr>
      </w:pPr>
      <w:r>
        <w:rPr>
          <w:rFonts w:ascii="Arial" w:hAnsi="Arial" w:cs="Arial"/>
          <w:b/>
          <w:bCs/>
          <w:sz w:val="20"/>
          <w:szCs w:val="20"/>
          <w:lang w:eastAsia="en-US"/>
        </w:rPr>
        <w:t>Inaczej może być</w:t>
      </w:r>
      <w:r w:rsidRPr="008A4A83">
        <w:rPr>
          <w:rFonts w:ascii="Arial" w:hAnsi="Arial" w:cs="Arial"/>
          <w:b/>
          <w:bCs/>
          <w:sz w:val="20"/>
          <w:szCs w:val="20"/>
          <w:lang w:eastAsia="en-US"/>
        </w:rPr>
        <w:t xml:space="preserve"> w przypadku podmiotów</w:t>
      </w:r>
      <w:r>
        <w:rPr>
          <w:rFonts w:ascii="Arial" w:hAnsi="Arial" w:cs="Arial"/>
          <w:b/>
          <w:bCs/>
          <w:sz w:val="20"/>
          <w:szCs w:val="20"/>
          <w:lang w:eastAsia="en-US"/>
        </w:rPr>
        <w:t>, których rola</w:t>
      </w:r>
      <w:r w:rsidRPr="008A4A83">
        <w:rPr>
          <w:rFonts w:ascii="Arial" w:hAnsi="Arial" w:cs="Arial"/>
          <w:b/>
          <w:bCs/>
          <w:sz w:val="20"/>
          <w:szCs w:val="20"/>
          <w:lang w:eastAsia="en-US"/>
        </w:rPr>
        <w:t xml:space="preserve"> </w:t>
      </w:r>
      <w:r>
        <w:rPr>
          <w:rFonts w:ascii="Arial" w:hAnsi="Arial" w:cs="Arial"/>
          <w:b/>
          <w:bCs/>
          <w:sz w:val="20"/>
          <w:szCs w:val="20"/>
          <w:lang w:eastAsia="en-US"/>
        </w:rPr>
        <w:t xml:space="preserve">sprowadza się do wykonywania określonych usług (na ten temat w rozdziale 7 </w:t>
      </w:r>
      <w:r w:rsidRPr="008A4A83">
        <w:rPr>
          <w:rFonts w:ascii="Arial" w:hAnsi="Arial" w:cs="Arial"/>
          <w:b/>
          <w:bCs/>
          <w:sz w:val="20"/>
          <w:szCs w:val="20"/>
          <w:lang w:eastAsia="en-US"/>
        </w:rPr>
        <w:t>Metodologii).</w:t>
      </w:r>
    </w:p>
    <w:p w14:paraId="19A5950D" w14:textId="77777777" w:rsidR="00077711" w:rsidRPr="00077711" w:rsidRDefault="00077711" w:rsidP="00DD63F0">
      <w:pPr>
        <w:pStyle w:val="Domynie"/>
        <w:numPr>
          <w:ilvl w:val="0"/>
          <w:numId w:val="1"/>
        </w:numPr>
        <w:spacing w:before="240" w:after="240" w:line="240" w:lineRule="exact"/>
        <w:ind w:left="567"/>
        <w:rPr>
          <w:rFonts w:ascii="Arial" w:hAnsi="Arial" w:cs="Arial"/>
          <w:sz w:val="20"/>
          <w:szCs w:val="20"/>
        </w:rPr>
      </w:pPr>
      <w:r w:rsidRPr="00077711">
        <w:rPr>
          <w:rFonts w:ascii="Arial" w:hAnsi="Arial" w:cs="Arial"/>
          <w:sz w:val="20"/>
          <w:szCs w:val="20"/>
          <w:lang w:eastAsia="en-US"/>
        </w:rPr>
        <w:t>Zagadnienie wpływu pomocy na warunki wymiany handlowej może w pewnym zakresie mieć znaczenie dla całościowej oceny występowania pomocy publicznej w niektórych, wyjątkowych projektach w działaniu 2.1</w:t>
      </w:r>
      <w:r w:rsidR="00CE43B1">
        <w:rPr>
          <w:rFonts w:ascii="Arial" w:hAnsi="Arial" w:cs="Arial"/>
          <w:sz w:val="20"/>
          <w:szCs w:val="20"/>
          <w:lang w:eastAsia="en-US"/>
        </w:rPr>
        <w:t xml:space="preserve"> i 2.2</w:t>
      </w:r>
      <w:r w:rsidRPr="00077711">
        <w:rPr>
          <w:rFonts w:ascii="Arial" w:hAnsi="Arial" w:cs="Arial"/>
          <w:sz w:val="20"/>
          <w:szCs w:val="20"/>
          <w:lang w:eastAsia="en-US"/>
        </w:rPr>
        <w:t>. Niemniej w związku z konkurencyjnym charakterem obszarów gospodarczych, w których projekty dziedzinowe w ramach działani</w:t>
      </w:r>
      <w:r w:rsidR="006236ED">
        <w:rPr>
          <w:rFonts w:ascii="Arial" w:hAnsi="Arial" w:cs="Arial"/>
          <w:sz w:val="20"/>
          <w:szCs w:val="20"/>
          <w:lang w:eastAsia="en-US"/>
        </w:rPr>
        <w:t xml:space="preserve">a 2.1 PO PC będą realizowane, </w:t>
      </w:r>
      <w:r w:rsidR="00CE43B1">
        <w:rPr>
          <w:rFonts w:ascii="Arial" w:hAnsi="Arial" w:cs="Arial"/>
          <w:sz w:val="20"/>
          <w:szCs w:val="20"/>
          <w:lang w:eastAsia="en-US"/>
        </w:rPr>
        <w:t xml:space="preserve">jak również konkurencyjności samego rynku telekomunikacyjnego, </w:t>
      </w:r>
      <w:r w:rsidR="006236ED">
        <w:rPr>
          <w:rFonts w:ascii="Arial" w:hAnsi="Arial" w:cs="Arial"/>
          <w:sz w:val="20"/>
          <w:szCs w:val="20"/>
          <w:lang w:eastAsia="en-US"/>
        </w:rPr>
        <w:t xml:space="preserve">w </w:t>
      </w:r>
      <w:r w:rsidRPr="00077711">
        <w:rPr>
          <w:rFonts w:ascii="Arial" w:hAnsi="Arial" w:cs="Arial"/>
          <w:sz w:val="20"/>
          <w:szCs w:val="20"/>
          <w:lang w:eastAsia="en-US"/>
        </w:rPr>
        <w:t xml:space="preserve">sytuacji udzielania w ich zakresie wsparcia podmiotom prowadzącym działalność gospodarczą, próby wyłączenia pomocy publicznej poprzez dowodzenie braku </w:t>
      </w:r>
      <w:r w:rsidRPr="00077711">
        <w:rPr>
          <w:rFonts w:ascii="Arial" w:hAnsi="Arial" w:cs="Arial"/>
          <w:sz w:val="20"/>
          <w:szCs w:val="20"/>
        </w:rPr>
        <w:t xml:space="preserve">zaburzenia lub zagrożenia zaburzenia konkurencji albo braku wpływu na wymianę handlową jest niepewne i co za tym idzie ryzykowne. </w:t>
      </w:r>
    </w:p>
    <w:p w14:paraId="0053CDB9" w14:textId="0A0BDA5E" w:rsidR="00A37F25" w:rsidRPr="00A37F25" w:rsidRDefault="00077711" w:rsidP="00DD63F0">
      <w:pPr>
        <w:pStyle w:val="Przypisdolny"/>
        <w:spacing w:before="240" w:after="240" w:line="240" w:lineRule="exact"/>
        <w:ind w:left="567" w:firstLine="0"/>
        <w:rPr>
          <w:rFonts w:ascii="Arial" w:hAnsi="Arial" w:cs="Arial"/>
          <w:b/>
          <w:bCs/>
        </w:rPr>
      </w:pPr>
      <w:r w:rsidRPr="008A4A83">
        <w:rPr>
          <w:rFonts w:ascii="Arial" w:hAnsi="Arial" w:cs="Arial"/>
          <w:b/>
          <w:bCs/>
        </w:rPr>
        <w:t>Uwzględniając powyższe należy stwierdzić, iż jedyną przesłanką, której wykluczenie można dopuścić albo</w:t>
      </w:r>
      <w:r w:rsidR="00ED2E3B">
        <w:rPr>
          <w:rFonts w:ascii="Arial" w:hAnsi="Arial" w:cs="Arial"/>
          <w:b/>
          <w:bCs/>
        </w:rPr>
        <w:t>,</w:t>
      </w:r>
      <w:r w:rsidRPr="008A4A83">
        <w:rPr>
          <w:rFonts w:ascii="Arial" w:hAnsi="Arial" w:cs="Arial"/>
          <w:b/>
          <w:bCs/>
        </w:rPr>
        <w:t xml:space="preserve"> w związku z którą – skonstruować warunki, które mimo jej spełnienia mogą umożliwić wykluczenie wsparcia udzielanego podmiotom publicznym w ramach projektów dziedzinowych w działaniu 2.1 PO PC spod reżimu pomocy publicznej jest aspekt prowadze</w:t>
      </w:r>
      <w:r w:rsidR="00A37F25">
        <w:rPr>
          <w:rFonts w:ascii="Arial" w:hAnsi="Arial" w:cs="Arial"/>
          <w:b/>
          <w:bCs/>
        </w:rPr>
        <w:t xml:space="preserve">nia działalności gospodarczej. </w:t>
      </w:r>
    </w:p>
    <w:p w14:paraId="2A07D5F3" w14:textId="77777777" w:rsidR="005C386E" w:rsidRPr="005C386E" w:rsidRDefault="00BE643B" w:rsidP="00DD63F0">
      <w:pPr>
        <w:pStyle w:val="Nagwek1"/>
        <w:numPr>
          <w:ilvl w:val="0"/>
          <w:numId w:val="2"/>
        </w:numPr>
        <w:spacing w:after="240" w:line="240" w:lineRule="exact"/>
        <w:rPr>
          <w:rFonts w:ascii="Arial" w:hAnsi="Arial" w:cs="Arial"/>
          <w:color w:val="auto"/>
          <w:sz w:val="20"/>
          <w:szCs w:val="20"/>
        </w:rPr>
      </w:pPr>
      <w:r w:rsidRPr="00704979">
        <w:rPr>
          <w:rFonts w:ascii="Arial" w:hAnsi="Arial" w:cs="Arial"/>
          <w:color w:val="auto"/>
          <w:sz w:val="20"/>
          <w:szCs w:val="20"/>
        </w:rPr>
        <w:t xml:space="preserve"> </w:t>
      </w:r>
      <w:bookmarkStart w:id="5" w:name="_Toc512359898"/>
      <w:r w:rsidR="005C386E" w:rsidRPr="005C386E">
        <w:rPr>
          <w:rFonts w:ascii="Arial" w:hAnsi="Arial" w:cs="Arial"/>
          <w:color w:val="auto"/>
          <w:sz w:val="20"/>
          <w:szCs w:val="20"/>
        </w:rPr>
        <w:t>Podział na działalność gospodarczą i niegospodarczą</w:t>
      </w:r>
      <w:bookmarkEnd w:id="5"/>
    </w:p>
    <w:p w14:paraId="09A79769" w14:textId="77777777" w:rsidR="00A37F25" w:rsidRPr="009C0D21" w:rsidRDefault="005C386E" w:rsidP="00DD63F0">
      <w:pPr>
        <w:pStyle w:val="Domynie"/>
        <w:numPr>
          <w:ilvl w:val="0"/>
          <w:numId w:val="1"/>
        </w:numPr>
        <w:spacing w:before="240" w:after="240" w:line="240" w:lineRule="exact"/>
        <w:ind w:left="567"/>
        <w:rPr>
          <w:rFonts w:ascii="Arial" w:hAnsi="Arial" w:cs="Arial"/>
          <w:sz w:val="20"/>
          <w:szCs w:val="20"/>
        </w:rPr>
      </w:pPr>
      <w:r w:rsidRPr="005C386E">
        <w:rPr>
          <w:rFonts w:ascii="Arial" w:hAnsi="Arial" w:cs="Arial"/>
          <w:sz w:val="20"/>
          <w:szCs w:val="20"/>
          <w:lang w:eastAsia="en-US"/>
        </w:rPr>
        <w:t xml:space="preserve">Zgodnie z ugruntowaną w prawie i orzecznictwie unijnym zasadą: jeżeli dana infrastruktura (czytaj: przedmiot projektu) jest wykorzystywana zarówno do działalności gospodarczej i niegospodarczej, środki państwowe przekazywane na wsparcie takiego projektu mogą podlegać reżimowi pomocy publicznej tylko w zakresie, w jakim obejmują one koszty działalności gospodarczej (por. w szczególności pkt 8 i 10, a także pkt 202-206 </w:t>
      </w:r>
      <w:r w:rsidR="003F6D67">
        <w:rPr>
          <w:rFonts w:ascii="Arial" w:hAnsi="Arial" w:cs="Arial"/>
          <w:sz w:val="20"/>
          <w:szCs w:val="20"/>
          <w:lang w:eastAsia="en-US"/>
        </w:rPr>
        <w:t xml:space="preserve">Zawiadomienia </w:t>
      </w:r>
      <w:r w:rsidR="00B530BC">
        <w:rPr>
          <w:rFonts w:ascii="Arial" w:hAnsi="Arial" w:cs="Arial"/>
          <w:sz w:val="20"/>
          <w:szCs w:val="20"/>
          <w:lang w:eastAsia="en-US"/>
        </w:rPr>
        <w:t>Komisji</w:t>
      </w:r>
      <w:r w:rsidRPr="005C386E">
        <w:rPr>
          <w:rFonts w:ascii="Arial" w:hAnsi="Arial" w:cs="Arial"/>
          <w:sz w:val="20"/>
          <w:szCs w:val="20"/>
          <w:lang w:eastAsia="en-US"/>
        </w:rPr>
        <w:t xml:space="preserve">). </w:t>
      </w:r>
    </w:p>
    <w:p w14:paraId="7D68479F" w14:textId="7284EF89" w:rsidR="005C386E" w:rsidRDefault="005C386E" w:rsidP="00DD63F0">
      <w:pPr>
        <w:pStyle w:val="Domynie"/>
        <w:numPr>
          <w:ilvl w:val="0"/>
          <w:numId w:val="1"/>
        </w:numPr>
        <w:spacing w:before="240" w:after="240" w:line="240" w:lineRule="exact"/>
        <w:ind w:left="567"/>
        <w:rPr>
          <w:rFonts w:ascii="Arial" w:hAnsi="Arial" w:cs="Arial"/>
          <w:sz w:val="20"/>
          <w:szCs w:val="20"/>
        </w:rPr>
      </w:pPr>
      <w:r w:rsidRPr="005C386E">
        <w:rPr>
          <w:rFonts w:ascii="Arial" w:hAnsi="Arial" w:cs="Arial"/>
          <w:sz w:val="20"/>
          <w:szCs w:val="20"/>
        </w:rPr>
        <w:t>Innymi słowy: jeżeli ten sam podmiot prowadzi</w:t>
      </w:r>
      <w:r w:rsidR="00C202BC">
        <w:rPr>
          <w:rFonts w:ascii="Arial" w:hAnsi="Arial" w:cs="Arial"/>
          <w:sz w:val="20"/>
          <w:szCs w:val="20"/>
        </w:rPr>
        <w:t xml:space="preserve"> w oparciu o daną infrastrukturę</w:t>
      </w:r>
      <w:r w:rsidRPr="005C386E">
        <w:rPr>
          <w:rFonts w:ascii="Arial" w:hAnsi="Arial" w:cs="Arial"/>
          <w:sz w:val="20"/>
          <w:szCs w:val="20"/>
        </w:rPr>
        <w:t xml:space="preserve"> zarówno działalność o charakterze gospodarczym, jak</w:t>
      </w:r>
      <w:r w:rsidR="00C202BC">
        <w:rPr>
          <w:rFonts w:ascii="Arial" w:hAnsi="Arial" w:cs="Arial"/>
          <w:sz w:val="20"/>
          <w:szCs w:val="20"/>
        </w:rPr>
        <w:t xml:space="preserve"> </w:t>
      </w:r>
      <w:r w:rsidRPr="005C386E">
        <w:rPr>
          <w:rFonts w:ascii="Arial" w:hAnsi="Arial" w:cs="Arial"/>
          <w:sz w:val="20"/>
          <w:szCs w:val="20"/>
        </w:rPr>
        <w:t>i niegospodarczym, to finansowanie publiczne działalności niegospodarczej nie wchodzi w zakres art.</w:t>
      </w:r>
      <w:r w:rsidR="00C202BC">
        <w:rPr>
          <w:rFonts w:ascii="Arial" w:hAnsi="Arial" w:cs="Arial"/>
          <w:sz w:val="20"/>
          <w:szCs w:val="20"/>
        </w:rPr>
        <w:t xml:space="preserve"> </w:t>
      </w:r>
      <w:r w:rsidRPr="005C386E">
        <w:rPr>
          <w:rFonts w:ascii="Arial" w:hAnsi="Arial" w:cs="Arial"/>
          <w:sz w:val="20"/>
          <w:szCs w:val="20"/>
        </w:rPr>
        <w:t xml:space="preserve">107 ust. 1 TFUE, </w:t>
      </w:r>
      <w:r w:rsidRPr="005C386E">
        <w:rPr>
          <w:rFonts w:ascii="Arial" w:hAnsi="Arial" w:cs="Arial"/>
          <w:b/>
          <w:sz w:val="20"/>
          <w:szCs w:val="20"/>
        </w:rPr>
        <w:t>jeśli oba rodzaje działalności oraz ich koszty, finansowanie i przychody</w:t>
      </w:r>
      <w:r w:rsidRPr="005C386E">
        <w:rPr>
          <w:rFonts w:ascii="Arial" w:hAnsi="Arial" w:cs="Arial"/>
          <w:sz w:val="20"/>
          <w:szCs w:val="20"/>
        </w:rPr>
        <w:t xml:space="preserve"> </w:t>
      </w:r>
      <w:r w:rsidRPr="005C386E">
        <w:rPr>
          <w:rFonts w:ascii="Arial" w:hAnsi="Arial" w:cs="Arial"/>
          <w:b/>
          <w:sz w:val="20"/>
          <w:szCs w:val="20"/>
          <w:u w:val="single"/>
        </w:rPr>
        <w:t>można wyraźnie rozdzielić</w:t>
      </w:r>
      <w:r w:rsidRPr="005C386E">
        <w:rPr>
          <w:rFonts w:ascii="Arial" w:hAnsi="Arial" w:cs="Arial"/>
          <w:b/>
          <w:sz w:val="20"/>
          <w:szCs w:val="20"/>
        </w:rPr>
        <w:t xml:space="preserve"> </w:t>
      </w:r>
      <w:r w:rsidRPr="005C386E">
        <w:rPr>
          <w:rFonts w:ascii="Arial" w:hAnsi="Arial" w:cs="Arial"/>
          <w:b/>
          <w:bCs/>
          <w:sz w:val="20"/>
          <w:szCs w:val="20"/>
        </w:rPr>
        <w:t>w celu uniknięcia krzyżowego subsydiowania działalności gospodarczej</w:t>
      </w:r>
      <w:r w:rsidRPr="005C386E">
        <w:rPr>
          <w:rFonts w:ascii="Arial" w:hAnsi="Arial" w:cs="Arial"/>
          <w:sz w:val="20"/>
          <w:szCs w:val="20"/>
        </w:rPr>
        <w:t xml:space="preserve">. Dowodem na odpowiednie rozdzielenie kosztów, finansowania i przychodów mogą być roczne sprawozdania finansowe odpowiedniego podmiotu (por. pkt 18 Komunikatu Komisji: Zasady </w:t>
      </w:r>
      <w:r w:rsidRPr="005C386E">
        <w:rPr>
          <w:rFonts w:ascii="Arial" w:hAnsi="Arial" w:cs="Arial"/>
          <w:sz w:val="20"/>
          <w:szCs w:val="20"/>
          <w:lang w:eastAsia="en-US"/>
        </w:rPr>
        <w:t xml:space="preserve">ramowe dotyczące pomocy państwa na działalność badawczą, rozwojową i innowacyjną </w:t>
      </w:r>
      <w:r w:rsidRPr="005C386E">
        <w:rPr>
          <w:rFonts w:ascii="Arial" w:hAnsi="Arial" w:cs="Arial"/>
          <w:sz w:val="20"/>
          <w:szCs w:val="20"/>
          <w:u w:val="single"/>
          <w:lang w:eastAsia="en-US"/>
        </w:rPr>
        <w:t xml:space="preserve">dalej: </w:t>
      </w:r>
      <w:r w:rsidRPr="005C386E">
        <w:rPr>
          <w:rFonts w:ascii="Arial" w:hAnsi="Arial" w:cs="Arial"/>
          <w:b/>
          <w:bCs/>
          <w:sz w:val="20"/>
          <w:szCs w:val="20"/>
          <w:u w:val="single"/>
          <w:lang w:eastAsia="en-US"/>
        </w:rPr>
        <w:t>Zasady ramowe B+R</w:t>
      </w:r>
      <w:r w:rsidRPr="005C386E">
        <w:rPr>
          <w:rFonts w:ascii="Arial" w:hAnsi="Arial" w:cs="Arial"/>
          <w:sz w:val="20"/>
          <w:szCs w:val="20"/>
          <w:u w:val="single"/>
          <w:lang w:eastAsia="en-US"/>
        </w:rPr>
        <w:t>)</w:t>
      </w:r>
      <w:r w:rsidRPr="008A4A83">
        <w:rPr>
          <w:rStyle w:val="Odwoanieprzypisudolnego"/>
          <w:rFonts w:ascii="Arial" w:hAnsi="Arial" w:cs="Arial"/>
          <w:sz w:val="20"/>
          <w:szCs w:val="20"/>
        </w:rPr>
        <w:footnoteReference w:id="8"/>
      </w:r>
      <w:r w:rsidRPr="005C386E">
        <w:rPr>
          <w:rFonts w:ascii="Arial" w:hAnsi="Arial" w:cs="Arial"/>
          <w:sz w:val="20"/>
          <w:szCs w:val="20"/>
          <w:lang w:eastAsia="en-US"/>
        </w:rPr>
        <w:t>.</w:t>
      </w:r>
    </w:p>
    <w:p w14:paraId="24908C9C" w14:textId="31F1D685" w:rsidR="009C0D21" w:rsidRPr="003F6D67" w:rsidRDefault="003F6D67" w:rsidP="00DD63F0">
      <w:pPr>
        <w:pStyle w:val="Domynie"/>
        <w:numPr>
          <w:ilvl w:val="0"/>
          <w:numId w:val="1"/>
        </w:numPr>
        <w:spacing w:before="240" w:after="240" w:line="240" w:lineRule="exact"/>
        <w:ind w:left="567"/>
        <w:rPr>
          <w:rFonts w:ascii="Arial" w:hAnsi="Arial" w:cs="Arial"/>
          <w:b/>
          <w:i/>
          <w:sz w:val="20"/>
          <w:szCs w:val="20"/>
          <w:u w:val="single"/>
        </w:rPr>
      </w:pPr>
      <w:r>
        <w:rPr>
          <w:rFonts w:ascii="Arial" w:hAnsi="Arial" w:cs="Arial"/>
          <w:sz w:val="20"/>
          <w:szCs w:val="20"/>
        </w:rPr>
        <w:t>I</w:t>
      </w:r>
      <w:r w:rsidR="00014173" w:rsidRPr="00014173">
        <w:rPr>
          <w:rFonts w:ascii="Arial" w:hAnsi="Arial" w:cs="Arial"/>
          <w:sz w:val="20"/>
          <w:szCs w:val="20"/>
        </w:rPr>
        <w:t xml:space="preserve">stotnym przełomem dla interpretacji pojęcia </w:t>
      </w:r>
      <w:r w:rsidR="00C202BC" w:rsidRPr="00014173">
        <w:rPr>
          <w:rFonts w:ascii="Arial" w:hAnsi="Arial" w:cs="Arial"/>
          <w:sz w:val="20"/>
          <w:szCs w:val="20"/>
        </w:rPr>
        <w:t>działalności</w:t>
      </w:r>
      <w:r w:rsidR="00014173" w:rsidRPr="00014173">
        <w:rPr>
          <w:rFonts w:ascii="Arial" w:hAnsi="Arial" w:cs="Arial"/>
          <w:sz w:val="20"/>
          <w:szCs w:val="20"/>
        </w:rPr>
        <w:t xml:space="preserve"> gospodarczej w rozumieniu unijnym było wprowadzenie przez Komisję Europejskiej, w </w:t>
      </w:r>
      <w:r>
        <w:rPr>
          <w:rFonts w:ascii="Arial" w:hAnsi="Arial" w:cs="Arial"/>
          <w:sz w:val="20"/>
          <w:szCs w:val="20"/>
        </w:rPr>
        <w:t xml:space="preserve">Zawiadomieniu </w:t>
      </w:r>
      <w:r w:rsidR="00014173" w:rsidRPr="00014173">
        <w:rPr>
          <w:rFonts w:ascii="Arial" w:hAnsi="Arial" w:cs="Arial"/>
          <w:sz w:val="20"/>
          <w:szCs w:val="20"/>
        </w:rPr>
        <w:t xml:space="preserve">KE, </w:t>
      </w:r>
      <w:r w:rsidR="00014173" w:rsidRPr="003F6D67">
        <w:rPr>
          <w:rFonts w:ascii="Arial" w:hAnsi="Arial" w:cs="Arial"/>
          <w:sz w:val="20"/>
          <w:szCs w:val="20"/>
          <w:u w:val="single"/>
        </w:rPr>
        <w:t>możliwości uznawania</w:t>
      </w:r>
      <w:r w:rsidR="00014173" w:rsidRPr="00014173">
        <w:rPr>
          <w:rFonts w:ascii="Arial" w:hAnsi="Arial" w:cs="Arial"/>
          <w:sz w:val="20"/>
          <w:szCs w:val="20"/>
        </w:rPr>
        <w:t xml:space="preserve"> (nie tylko </w:t>
      </w:r>
      <w:r w:rsidR="00E606FF">
        <w:rPr>
          <w:rFonts w:ascii="Arial" w:hAnsi="Arial" w:cs="Arial"/>
          <w:sz w:val="20"/>
          <w:szCs w:val="20"/>
        </w:rPr>
        <w:br/>
      </w:r>
      <w:r w:rsidR="00014173" w:rsidRPr="00014173">
        <w:rPr>
          <w:rFonts w:ascii="Arial" w:hAnsi="Arial" w:cs="Arial"/>
          <w:sz w:val="20"/>
          <w:szCs w:val="20"/>
        </w:rPr>
        <w:t xml:space="preserve">w przypadku wspierania infrastruktury B+R, jak było to </w:t>
      </w:r>
      <w:r>
        <w:rPr>
          <w:rFonts w:ascii="Arial" w:hAnsi="Arial" w:cs="Arial"/>
          <w:sz w:val="20"/>
          <w:szCs w:val="20"/>
        </w:rPr>
        <w:t xml:space="preserve">do czasu opublikowania ww. Zawiadomienia, </w:t>
      </w:r>
      <w:r w:rsidR="00014173" w:rsidRPr="00014173">
        <w:rPr>
          <w:rFonts w:ascii="Arial" w:hAnsi="Arial" w:cs="Arial"/>
          <w:sz w:val="20"/>
          <w:szCs w:val="20"/>
        </w:rPr>
        <w:t>ale wszelkiej infrastruktury</w:t>
      </w:r>
      <w:r>
        <w:rPr>
          <w:rFonts w:ascii="Arial" w:hAnsi="Arial" w:cs="Arial"/>
          <w:sz w:val="20"/>
          <w:szCs w:val="20"/>
        </w:rPr>
        <w:t xml:space="preserve"> podwójnego wykorzystania</w:t>
      </w:r>
      <w:r w:rsidR="00014173" w:rsidRPr="00014173">
        <w:rPr>
          <w:rFonts w:ascii="Arial" w:hAnsi="Arial" w:cs="Arial"/>
          <w:sz w:val="20"/>
          <w:szCs w:val="20"/>
        </w:rPr>
        <w:t xml:space="preserve">), </w:t>
      </w:r>
      <w:r w:rsidR="00014173" w:rsidRPr="003F6D67">
        <w:rPr>
          <w:rFonts w:ascii="Arial" w:hAnsi="Arial" w:cs="Arial"/>
          <w:sz w:val="20"/>
          <w:szCs w:val="20"/>
          <w:u w:val="single"/>
        </w:rPr>
        <w:t xml:space="preserve">pod określonymi warunkami, że dana działalność </w:t>
      </w:r>
      <w:r w:rsidR="008C7934">
        <w:rPr>
          <w:rFonts w:ascii="Arial" w:hAnsi="Arial" w:cs="Arial"/>
          <w:sz w:val="20"/>
          <w:szCs w:val="20"/>
          <w:u w:val="single"/>
        </w:rPr>
        <w:t>gospodarcza</w:t>
      </w:r>
      <w:r w:rsidR="00C202BC">
        <w:rPr>
          <w:rFonts w:ascii="Arial" w:hAnsi="Arial" w:cs="Arial"/>
          <w:sz w:val="20"/>
          <w:szCs w:val="20"/>
          <w:u w:val="single"/>
        </w:rPr>
        <w:t xml:space="preserve"> realizowana na danej infrastrukturze</w:t>
      </w:r>
      <w:r w:rsidR="008C7934">
        <w:rPr>
          <w:rFonts w:ascii="Arial" w:hAnsi="Arial" w:cs="Arial"/>
          <w:sz w:val="20"/>
          <w:szCs w:val="20"/>
          <w:u w:val="single"/>
        </w:rPr>
        <w:t xml:space="preserve"> </w:t>
      </w:r>
      <w:r w:rsidR="00014173" w:rsidRPr="003F6D67">
        <w:rPr>
          <w:rFonts w:ascii="Arial" w:hAnsi="Arial" w:cs="Arial"/>
          <w:sz w:val="20"/>
          <w:szCs w:val="20"/>
          <w:u w:val="single"/>
        </w:rPr>
        <w:t xml:space="preserve">ma charakter wyłącznie pomocniczy i w </w:t>
      </w:r>
      <w:r w:rsidR="00014173" w:rsidRPr="003F6D67">
        <w:rPr>
          <w:rFonts w:ascii="Arial" w:hAnsi="Arial" w:cs="Arial"/>
          <w:sz w:val="20"/>
          <w:szCs w:val="20"/>
          <w:u w:val="single"/>
        </w:rPr>
        <w:lastRenderedPageBreak/>
        <w:t xml:space="preserve">związku z tym – może zostać wyłączona spod reżimu pomocy publicznej. </w:t>
      </w:r>
    </w:p>
    <w:p w14:paraId="586EFB3C" w14:textId="77777777" w:rsidR="00A37F25" w:rsidRPr="000956CD" w:rsidRDefault="008C7934" w:rsidP="00DD63F0">
      <w:pPr>
        <w:pStyle w:val="Domynie"/>
        <w:numPr>
          <w:ilvl w:val="0"/>
          <w:numId w:val="1"/>
        </w:numPr>
        <w:spacing w:before="240" w:after="240" w:line="240" w:lineRule="exact"/>
        <w:ind w:left="567"/>
        <w:rPr>
          <w:rFonts w:ascii="Arial" w:hAnsi="Arial" w:cs="Arial"/>
          <w:b/>
          <w:sz w:val="20"/>
          <w:szCs w:val="20"/>
        </w:rPr>
      </w:pPr>
      <w:r w:rsidRPr="008C7934">
        <w:rPr>
          <w:rFonts w:ascii="Arial" w:hAnsi="Arial" w:cs="Arial"/>
          <w:b/>
          <w:sz w:val="20"/>
          <w:szCs w:val="20"/>
        </w:rPr>
        <w:t xml:space="preserve">W obecnym stanie prawnym, </w:t>
      </w:r>
      <w:r>
        <w:rPr>
          <w:rFonts w:ascii="Arial" w:hAnsi="Arial" w:cs="Arial"/>
          <w:b/>
          <w:sz w:val="20"/>
          <w:szCs w:val="20"/>
        </w:rPr>
        <w:t>w projektach realizowanych w działaniach 2.1. i 2.2, w których przedmiotem wsparcia jest infrastruktura teleinformatyczna, w tym systemy teleinformatyczne, obowiązkowi ustalenia przez podmiot udzielający wsparcia</w:t>
      </w:r>
      <w:r>
        <w:rPr>
          <w:rStyle w:val="Odwoanieprzypisudolnego"/>
          <w:rFonts w:ascii="Arial" w:hAnsi="Arial" w:cs="Arial"/>
          <w:b/>
          <w:sz w:val="20"/>
          <w:szCs w:val="20"/>
        </w:rPr>
        <w:footnoteReference w:id="9"/>
      </w:r>
      <w:r>
        <w:rPr>
          <w:rFonts w:ascii="Arial" w:hAnsi="Arial" w:cs="Arial"/>
          <w:b/>
          <w:sz w:val="20"/>
          <w:szCs w:val="20"/>
        </w:rPr>
        <w:t xml:space="preserve"> </w:t>
      </w:r>
      <w:r w:rsidR="007C4504">
        <w:rPr>
          <w:rFonts w:ascii="Arial" w:hAnsi="Arial" w:cs="Arial"/>
          <w:b/>
          <w:sz w:val="20"/>
          <w:szCs w:val="20"/>
        </w:rPr>
        <w:t xml:space="preserve">podlega zatem w pierwszej kolejności: czy podmiot (beneficjent lub partner) prowadzi działalność gospodarczą w ogóle </w:t>
      </w:r>
      <w:r w:rsidR="00B530BC">
        <w:rPr>
          <w:rFonts w:ascii="Arial" w:hAnsi="Arial" w:cs="Arial"/>
          <w:b/>
          <w:sz w:val="20"/>
          <w:szCs w:val="20"/>
        </w:rPr>
        <w:br/>
      </w:r>
      <w:r w:rsidR="007C4504">
        <w:rPr>
          <w:rFonts w:ascii="Arial" w:hAnsi="Arial" w:cs="Arial"/>
          <w:b/>
          <w:sz w:val="20"/>
          <w:szCs w:val="20"/>
        </w:rPr>
        <w:t>i czy będzie ją prowadził z wykorzystaniem przedmiotu (produktów projektu), a następnie – czy działalność ta ma charakter pomocniczy. U</w:t>
      </w:r>
      <w:r w:rsidR="000956CD">
        <w:rPr>
          <w:rFonts w:ascii="Arial" w:hAnsi="Arial" w:cs="Arial"/>
          <w:b/>
          <w:sz w:val="20"/>
          <w:szCs w:val="20"/>
        </w:rPr>
        <w:t xml:space="preserve">względniając powyższe, podmiot udzielający wsparcia musi ustalić/ umieć zdiagnozować istnienie trzech rodzajów działalności </w:t>
      </w:r>
      <w:r w:rsidR="007C4504">
        <w:rPr>
          <w:rFonts w:ascii="Arial" w:hAnsi="Arial" w:cs="Arial"/>
          <w:b/>
          <w:sz w:val="20"/>
          <w:szCs w:val="20"/>
        </w:rPr>
        <w:t>w projektach w działaniach 2.1 i 2.</w:t>
      </w:r>
      <w:r w:rsidR="000956CD">
        <w:rPr>
          <w:rFonts w:ascii="Arial" w:hAnsi="Arial" w:cs="Arial"/>
          <w:b/>
          <w:sz w:val="20"/>
          <w:szCs w:val="20"/>
        </w:rPr>
        <w:t>2:</w:t>
      </w:r>
      <w:r w:rsidR="007C4504">
        <w:rPr>
          <w:rFonts w:ascii="Arial" w:hAnsi="Arial" w:cs="Arial"/>
          <w:b/>
          <w:sz w:val="20"/>
          <w:szCs w:val="20"/>
        </w:rPr>
        <w:t xml:space="preserve"> działalność </w:t>
      </w:r>
      <w:r w:rsidR="000956CD">
        <w:rPr>
          <w:rFonts w:ascii="Arial" w:hAnsi="Arial" w:cs="Arial"/>
          <w:b/>
          <w:sz w:val="20"/>
          <w:szCs w:val="20"/>
        </w:rPr>
        <w:t>niegospodarczą</w:t>
      </w:r>
      <w:r w:rsidR="007C4504">
        <w:rPr>
          <w:rFonts w:ascii="Arial" w:hAnsi="Arial" w:cs="Arial"/>
          <w:b/>
          <w:sz w:val="20"/>
          <w:szCs w:val="20"/>
        </w:rPr>
        <w:t xml:space="preserve">, działalność </w:t>
      </w:r>
      <w:r w:rsidR="000956CD">
        <w:rPr>
          <w:rFonts w:ascii="Arial" w:hAnsi="Arial" w:cs="Arial"/>
          <w:b/>
          <w:sz w:val="20"/>
          <w:szCs w:val="20"/>
        </w:rPr>
        <w:t>gospodarczą</w:t>
      </w:r>
      <w:r w:rsidR="007C4504">
        <w:rPr>
          <w:rFonts w:ascii="Arial" w:hAnsi="Arial" w:cs="Arial"/>
          <w:b/>
          <w:sz w:val="20"/>
          <w:szCs w:val="20"/>
        </w:rPr>
        <w:t xml:space="preserve"> będąca działalnością pomocniczą i działalność </w:t>
      </w:r>
      <w:r w:rsidR="000956CD">
        <w:rPr>
          <w:rFonts w:ascii="Arial" w:hAnsi="Arial" w:cs="Arial"/>
          <w:b/>
          <w:sz w:val="20"/>
          <w:szCs w:val="20"/>
        </w:rPr>
        <w:t>gospodarczą</w:t>
      </w:r>
      <w:r w:rsidR="007C4504">
        <w:rPr>
          <w:rFonts w:ascii="Arial" w:hAnsi="Arial" w:cs="Arial"/>
          <w:b/>
          <w:sz w:val="20"/>
          <w:szCs w:val="20"/>
        </w:rPr>
        <w:t xml:space="preserve"> niebędąca działalnością pomocniczą. </w:t>
      </w:r>
    </w:p>
    <w:p w14:paraId="34A92056" w14:textId="77777777" w:rsidR="00A37F25" w:rsidRPr="00A37F25" w:rsidRDefault="00E378A7" w:rsidP="00DD63F0">
      <w:pPr>
        <w:pStyle w:val="Nagwek1"/>
        <w:spacing w:after="240" w:line="240" w:lineRule="exact"/>
        <w:ind w:left="720"/>
        <w:rPr>
          <w:rFonts w:ascii="Arial" w:hAnsi="Arial" w:cs="Arial"/>
          <w:b w:val="0"/>
          <w:sz w:val="20"/>
          <w:szCs w:val="20"/>
        </w:rPr>
      </w:pPr>
      <w:bookmarkStart w:id="6" w:name="_Toc512359899"/>
      <w:r>
        <w:rPr>
          <w:rFonts w:ascii="Arial" w:hAnsi="Arial" w:cs="Arial"/>
          <w:color w:val="auto"/>
          <w:sz w:val="20"/>
          <w:szCs w:val="20"/>
        </w:rPr>
        <w:t>5</w:t>
      </w:r>
      <w:r w:rsidR="00A37F25" w:rsidRPr="00E378A7">
        <w:rPr>
          <w:rFonts w:ascii="Arial" w:hAnsi="Arial" w:cs="Arial"/>
          <w:color w:val="auto"/>
          <w:sz w:val="20"/>
          <w:szCs w:val="20"/>
        </w:rPr>
        <w:t>.1. Działalność gospodarcza będąca działalnością pomocniczą</w:t>
      </w:r>
      <w:bookmarkEnd w:id="6"/>
    </w:p>
    <w:p w14:paraId="574A6087" w14:textId="1111C9E2" w:rsidR="00AF60BF" w:rsidRPr="009C0D21" w:rsidRDefault="00AF60BF" w:rsidP="00DD63F0">
      <w:pPr>
        <w:pStyle w:val="Domynie"/>
        <w:numPr>
          <w:ilvl w:val="0"/>
          <w:numId w:val="1"/>
        </w:numPr>
        <w:spacing w:before="240" w:after="240" w:line="240" w:lineRule="exact"/>
        <w:ind w:left="567"/>
        <w:rPr>
          <w:rFonts w:ascii="Arial" w:hAnsi="Arial" w:cs="Arial"/>
          <w:sz w:val="20"/>
          <w:szCs w:val="20"/>
        </w:rPr>
      </w:pPr>
      <w:r w:rsidRPr="00AF60BF">
        <w:rPr>
          <w:rFonts w:ascii="Arial" w:hAnsi="Arial" w:cs="Arial"/>
          <w:sz w:val="20"/>
          <w:szCs w:val="20"/>
        </w:rPr>
        <w:t xml:space="preserve">W </w:t>
      </w:r>
      <w:r w:rsidR="00E606FF">
        <w:rPr>
          <w:rFonts w:ascii="Arial" w:hAnsi="Arial" w:cs="Arial"/>
          <w:sz w:val="20"/>
          <w:szCs w:val="20"/>
        </w:rPr>
        <w:t xml:space="preserve">Zawiadomieniu Komisji </w:t>
      </w:r>
      <w:r w:rsidRPr="00AF60BF">
        <w:rPr>
          <w:rFonts w:ascii="Arial" w:hAnsi="Arial" w:cs="Arial"/>
          <w:sz w:val="20"/>
          <w:szCs w:val="20"/>
        </w:rPr>
        <w:t xml:space="preserve">– </w:t>
      </w:r>
      <w:r w:rsidR="008C7934">
        <w:rPr>
          <w:rFonts w:ascii="Arial" w:hAnsi="Arial" w:cs="Arial"/>
          <w:sz w:val="20"/>
          <w:szCs w:val="20"/>
        </w:rPr>
        <w:t xml:space="preserve">w ww. </w:t>
      </w:r>
      <w:r w:rsidRPr="00AF60BF">
        <w:rPr>
          <w:rFonts w:ascii="Arial" w:hAnsi="Arial" w:cs="Arial"/>
          <w:sz w:val="20"/>
          <w:szCs w:val="20"/>
        </w:rPr>
        <w:t xml:space="preserve">pkt 207 – stwierdza się, że: „W przypadkach infrastruktury podwójnego wykorzystania, </w:t>
      </w:r>
      <w:r w:rsidRPr="009C0D21">
        <w:rPr>
          <w:rFonts w:ascii="Arial" w:hAnsi="Arial" w:cs="Arial"/>
          <w:sz w:val="20"/>
          <w:szCs w:val="20"/>
        </w:rPr>
        <w:t xml:space="preserve">jeżeli jest ona </w:t>
      </w:r>
      <w:r w:rsidRPr="000956CD">
        <w:rPr>
          <w:rFonts w:ascii="Arial" w:hAnsi="Arial" w:cs="Arial"/>
          <w:sz w:val="20"/>
          <w:szCs w:val="20"/>
          <w:u w:val="single"/>
        </w:rPr>
        <w:t>prawie wyłącznie</w:t>
      </w:r>
      <w:r w:rsidRPr="009C0D21">
        <w:rPr>
          <w:rFonts w:ascii="Arial" w:hAnsi="Arial" w:cs="Arial"/>
          <w:sz w:val="20"/>
          <w:szCs w:val="20"/>
        </w:rPr>
        <w:t xml:space="preserve"> wykorzystywana do celów działalności niegospodarczej, Komisja uważa, że finansowanie takiej infrastruktury może w całości wykraczać poza zakres zasad pomocy państwa, </w:t>
      </w:r>
      <w:r w:rsidRPr="009C0D21">
        <w:rPr>
          <w:rFonts w:ascii="Arial" w:hAnsi="Arial" w:cs="Arial"/>
          <w:sz w:val="20"/>
          <w:szCs w:val="20"/>
          <w:u w:val="single"/>
        </w:rPr>
        <w:t xml:space="preserve">pod warunkiem że użytkowanie do celów działalności gospodarczej ma charakter </w:t>
      </w:r>
      <w:r w:rsidRPr="009C0D21">
        <w:rPr>
          <w:rFonts w:ascii="Arial" w:hAnsi="Arial" w:cs="Arial"/>
          <w:b/>
          <w:sz w:val="20"/>
          <w:szCs w:val="20"/>
          <w:u w:val="single"/>
        </w:rPr>
        <w:t>czysto pomocniczy (…)”</w:t>
      </w:r>
      <w:r w:rsidRPr="009C0D21">
        <w:rPr>
          <w:rFonts w:ascii="Arial" w:hAnsi="Arial" w:cs="Arial"/>
          <w:sz w:val="20"/>
          <w:szCs w:val="20"/>
          <w:u w:val="single"/>
        </w:rPr>
        <w:t>,</w:t>
      </w:r>
      <w:r w:rsidRPr="009C0D21">
        <w:rPr>
          <w:rFonts w:ascii="Arial" w:hAnsi="Arial" w:cs="Arial"/>
          <w:sz w:val="20"/>
          <w:szCs w:val="20"/>
        </w:rPr>
        <w:t xml:space="preserve"> tj., jak czytamy dalej</w:t>
      </w:r>
      <w:r w:rsidR="000956CD">
        <w:rPr>
          <w:rFonts w:ascii="Arial" w:hAnsi="Arial" w:cs="Arial"/>
          <w:sz w:val="20"/>
          <w:szCs w:val="20"/>
        </w:rPr>
        <w:t>,</w:t>
      </w:r>
      <w:r w:rsidRPr="009C0D21">
        <w:rPr>
          <w:rFonts w:ascii="Arial" w:hAnsi="Arial" w:cs="Arial"/>
          <w:sz w:val="20"/>
          <w:szCs w:val="20"/>
        </w:rPr>
        <w:t xml:space="preserve"> użytkowanie to ma charakter: „działalności </w:t>
      </w:r>
      <w:r w:rsidRPr="009C0D21">
        <w:rPr>
          <w:rFonts w:ascii="Arial" w:hAnsi="Arial" w:cs="Arial"/>
          <w:b/>
          <w:sz w:val="20"/>
          <w:szCs w:val="20"/>
        </w:rPr>
        <w:t>bezpośrednio powiązanej z eksploatacją</w:t>
      </w:r>
      <w:r w:rsidRPr="009C0D21">
        <w:rPr>
          <w:rFonts w:ascii="Arial" w:hAnsi="Arial" w:cs="Arial"/>
          <w:sz w:val="20"/>
          <w:szCs w:val="20"/>
        </w:rPr>
        <w:t xml:space="preserve"> infrastruktury, </w:t>
      </w:r>
      <w:r w:rsidRPr="009C0D21">
        <w:rPr>
          <w:rFonts w:ascii="Arial" w:hAnsi="Arial" w:cs="Arial"/>
          <w:b/>
          <w:sz w:val="20"/>
          <w:szCs w:val="20"/>
        </w:rPr>
        <w:t>koniecznej do eksploatacji</w:t>
      </w:r>
      <w:r w:rsidRPr="009C0D21">
        <w:rPr>
          <w:rFonts w:ascii="Arial" w:hAnsi="Arial" w:cs="Arial"/>
          <w:sz w:val="20"/>
          <w:szCs w:val="20"/>
        </w:rPr>
        <w:t xml:space="preserve"> infrastruktury lub </w:t>
      </w:r>
      <w:r w:rsidRPr="009C0D21">
        <w:rPr>
          <w:rFonts w:ascii="Arial" w:hAnsi="Arial" w:cs="Arial"/>
          <w:b/>
          <w:sz w:val="20"/>
          <w:szCs w:val="20"/>
        </w:rPr>
        <w:t>nieodłącznie</w:t>
      </w:r>
      <w:r w:rsidRPr="009C0D21">
        <w:rPr>
          <w:rFonts w:ascii="Arial" w:hAnsi="Arial" w:cs="Arial"/>
          <w:sz w:val="20"/>
          <w:szCs w:val="20"/>
        </w:rPr>
        <w:t xml:space="preserve"> związanej z podstawowym wykorzystaniem </w:t>
      </w:r>
      <w:r w:rsidR="000956CD">
        <w:rPr>
          <w:rFonts w:ascii="Arial" w:hAnsi="Arial" w:cs="Arial"/>
          <w:sz w:val="20"/>
          <w:szCs w:val="20"/>
        </w:rPr>
        <w:br/>
      </w:r>
      <w:r w:rsidRPr="009C0D21">
        <w:rPr>
          <w:rFonts w:ascii="Arial" w:hAnsi="Arial" w:cs="Arial"/>
          <w:sz w:val="20"/>
          <w:szCs w:val="20"/>
        </w:rPr>
        <w:t xml:space="preserve">o charakterze niegospodarczym. Uznaje się, że taka sytuacja ma miejsce, gdy działalność gospodarcza pochłania </w:t>
      </w:r>
      <w:r w:rsidRPr="009C0D21">
        <w:rPr>
          <w:rFonts w:ascii="Arial" w:hAnsi="Arial" w:cs="Arial"/>
          <w:b/>
          <w:sz w:val="20"/>
          <w:szCs w:val="20"/>
        </w:rPr>
        <w:t>takie same nakłady</w:t>
      </w:r>
      <w:r w:rsidRPr="009C0D21">
        <w:rPr>
          <w:rFonts w:ascii="Arial" w:hAnsi="Arial" w:cs="Arial"/>
          <w:sz w:val="20"/>
          <w:szCs w:val="20"/>
        </w:rPr>
        <w:t xml:space="preserve"> jak podstawowa działalność o charakterze niegospodarczym, takie jak materiały, sprzęt, siła robocza lub aktywa trwałe.</w:t>
      </w:r>
    </w:p>
    <w:p w14:paraId="5B65FA5A" w14:textId="72011BA9" w:rsidR="00AF60BF" w:rsidRPr="00D2270A" w:rsidRDefault="00AF60BF" w:rsidP="00DD63F0">
      <w:pPr>
        <w:pStyle w:val="Domynie"/>
        <w:numPr>
          <w:ilvl w:val="0"/>
          <w:numId w:val="1"/>
        </w:numPr>
        <w:spacing w:before="240" w:after="240" w:line="240" w:lineRule="exact"/>
        <w:ind w:left="567"/>
        <w:rPr>
          <w:rFonts w:ascii="Arial" w:hAnsi="Arial" w:cs="Arial"/>
          <w:sz w:val="20"/>
          <w:szCs w:val="20"/>
        </w:rPr>
      </w:pPr>
      <w:r w:rsidRPr="00AF60BF">
        <w:rPr>
          <w:rFonts w:ascii="Arial" w:hAnsi="Arial" w:cs="Arial"/>
          <w:sz w:val="20"/>
          <w:szCs w:val="20"/>
        </w:rPr>
        <w:t xml:space="preserve"> Działalność gospodarcza o charakterze pomocniczym musi mieć ograniczony zakres, w odniesieniu do wydajn</w:t>
      </w:r>
      <w:r w:rsidR="000956CD">
        <w:rPr>
          <w:rFonts w:ascii="Arial" w:hAnsi="Arial" w:cs="Arial"/>
          <w:sz w:val="20"/>
          <w:szCs w:val="20"/>
        </w:rPr>
        <w:t xml:space="preserve">ości infrastruktury. </w:t>
      </w:r>
      <w:r w:rsidRPr="00AF60BF">
        <w:rPr>
          <w:rFonts w:ascii="Arial" w:hAnsi="Arial" w:cs="Arial"/>
          <w:sz w:val="20"/>
          <w:szCs w:val="20"/>
        </w:rPr>
        <w:t xml:space="preserve">W tym względzie użytkowanie infrastruktury do celów gospodarczych można uznać za działalność pomocniczą, </w:t>
      </w:r>
      <w:r w:rsidRPr="00D2270A">
        <w:rPr>
          <w:rFonts w:ascii="Arial" w:hAnsi="Arial" w:cs="Arial"/>
          <w:sz w:val="20"/>
          <w:szCs w:val="20"/>
        </w:rPr>
        <w:t xml:space="preserve">jeżeli wydajność przydzielana </w:t>
      </w:r>
      <w:r w:rsidRPr="000A7C96">
        <w:rPr>
          <w:rFonts w:ascii="Arial" w:hAnsi="Arial" w:cs="Arial"/>
          <w:b/>
          <w:sz w:val="20"/>
          <w:szCs w:val="20"/>
        </w:rPr>
        <w:t>co roku</w:t>
      </w:r>
      <w:r w:rsidRPr="00D2270A">
        <w:rPr>
          <w:rFonts w:ascii="Arial" w:hAnsi="Arial" w:cs="Arial"/>
          <w:sz w:val="20"/>
          <w:szCs w:val="20"/>
        </w:rPr>
        <w:t xml:space="preserve"> na taką działalność nie przekracza 20 % całkowitej rocznej wydajności infrastruktury</w:t>
      </w:r>
      <w:r w:rsidR="000956CD">
        <w:rPr>
          <w:rFonts w:ascii="Arial" w:hAnsi="Arial" w:cs="Arial"/>
          <w:sz w:val="20"/>
          <w:szCs w:val="20"/>
        </w:rPr>
        <w:t xml:space="preserve"> [przypis 305</w:t>
      </w:r>
      <w:r w:rsidR="00954DAB">
        <w:rPr>
          <w:rFonts w:ascii="Arial" w:hAnsi="Arial" w:cs="Arial"/>
          <w:sz w:val="20"/>
          <w:szCs w:val="20"/>
        </w:rPr>
        <w:t xml:space="preserve"> Zawiadomienia K</w:t>
      </w:r>
      <w:r w:rsidR="00B10D1D">
        <w:rPr>
          <w:rFonts w:ascii="Arial" w:hAnsi="Arial" w:cs="Arial"/>
          <w:sz w:val="20"/>
          <w:szCs w:val="20"/>
        </w:rPr>
        <w:t>omisji</w:t>
      </w:r>
      <w:r w:rsidRPr="00D2270A">
        <w:rPr>
          <w:rFonts w:ascii="Arial" w:hAnsi="Arial" w:cs="Arial"/>
          <w:sz w:val="20"/>
          <w:szCs w:val="20"/>
        </w:rPr>
        <w:t>].</w:t>
      </w:r>
    </w:p>
    <w:p w14:paraId="72422A54" w14:textId="77777777" w:rsidR="00A37F25" w:rsidRPr="00091328" w:rsidRDefault="00AF60BF" w:rsidP="00DD63F0">
      <w:pPr>
        <w:pStyle w:val="Domynie"/>
        <w:numPr>
          <w:ilvl w:val="0"/>
          <w:numId w:val="1"/>
        </w:numPr>
        <w:spacing w:before="240" w:after="240" w:line="240" w:lineRule="exact"/>
        <w:ind w:left="567"/>
        <w:rPr>
          <w:rFonts w:ascii="Arial" w:hAnsi="Arial" w:cs="Arial"/>
          <w:sz w:val="20"/>
          <w:szCs w:val="20"/>
        </w:rPr>
      </w:pPr>
      <w:r w:rsidRPr="00AF60BF">
        <w:rPr>
          <w:rFonts w:ascii="Arial" w:hAnsi="Arial" w:cs="Arial"/>
          <w:sz w:val="20"/>
          <w:szCs w:val="20"/>
        </w:rPr>
        <w:t>Przykładem działalności gospodarczej o charakterze pomocniczym może być okazjonalny wynajem przez organizację badawczą sprzętu i laboratoria partnerom przemysłowym (…)”</w:t>
      </w:r>
      <w:r w:rsidR="000956CD">
        <w:rPr>
          <w:rFonts w:ascii="Arial" w:hAnsi="Arial" w:cs="Arial"/>
          <w:sz w:val="20"/>
          <w:szCs w:val="20"/>
        </w:rPr>
        <w:t>.</w:t>
      </w:r>
    </w:p>
    <w:p w14:paraId="6F5EDE56" w14:textId="77777777" w:rsidR="00A37F25" w:rsidRPr="00E378A7" w:rsidRDefault="00E378A7" w:rsidP="00DD63F0">
      <w:pPr>
        <w:pStyle w:val="Nagwek1"/>
        <w:spacing w:after="240" w:line="240" w:lineRule="exact"/>
        <w:ind w:left="720"/>
        <w:rPr>
          <w:rFonts w:ascii="Arial" w:hAnsi="Arial" w:cs="Arial"/>
          <w:color w:val="auto"/>
          <w:sz w:val="20"/>
          <w:szCs w:val="20"/>
        </w:rPr>
      </w:pPr>
      <w:bookmarkStart w:id="7" w:name="_Toc512359900"/>
      <w:r w:rsidRPr="00E378A7">
        <w:rPr>
          <w:rFonts w:ascii="Arial" w:hAnsi="Arial" w:cs="Arial"/>
          <w:color w:val="auto"/>
          <w:sz w:val="20"/>
          <w:szCs w:val="20"/>
        </w:rPr>
        <w:t>5</w:t>
      </w:r>
      <w:r w:rsidR="00A37F25" w:rsidRPr="00E378A7">
        <w:rPr>
          <w:rFonts w:ascii="Arial" w:hAnsi="Arial" w:cs="Arial"/>
          <w:color w:val="auto"/>
          <w:sz w:val="20"/>
          <w:szCs w:val="20"/>
        </w:rPr>
        <w:t>.2. Działalność gospodarcza niebędąca działalnością pomocniczą</w:t>
      </w:r>
      <w:bookmarkEnd w:id="7"/>
    </w:p>
    <w:p w14:paraId="258472F8" w14:textId="77777777" w:rsidR="00AF60BF" w:rsidRDefault="00A01577" w:rsidP="00DD63F0">
      <w:pPr>
        <w:pStyle w:val="Domynie"/>
        <w:numPr>
          <w:ilvl w:val="0"/>
          <w:numId w:val="1"/>
        </w:numPr>
        <w:spacing w:before="240" w:after="240" w:line="240" w:lineRule="exact"/>
        <w:ind w:left="567"/>
        <w:rPr>
          <w:rFonts w:ascii="Arial" w:hAnsi="Arial" w:cs="Arial"/>
          <w:sz w:val="20"/>
          <w:szCs w:val="20"/>
        </w:rPr>
      </w:pPr>
      <w:r w:rsidRPr="00AF60BF">
        <w:rPr>
          <w:rFonts w:ascii="Arial" w:hAnsi="Arial" w:cs="Arial"/>
          <w:sz w:val="20"/>
          <w:szCs w:val="20"/>
        </w:rPr>
        <w:t>Uwzględniając powyższą definicję działalności pomocniczej, należy uznać, że działa</w:t>
      </w:r>
      <w:r w:rsidR="004B4964" w:rsidRPr="00AF60BF">
        <w:rPr>
          <w:rFonts w:ascii="Arial" w:hAnsi="Arial" w:cs="Arial"/>
          <w:sz w:val="20"/>
          <w:szCs w:val="20"/>
        </w:rPr>
        <w:t>l</w:t>
      </w:r>
      <w:r w:rsidRPr="00AF60BF">
        <w:rPr>
          <w:rFonts w:ascii="Arial" w:hAnsi="Arial" w:cs="Arial"/>
          <w:sz w:val="20"/>
          <w:szCs w:val="20"/>
        </w:rPr>
        <w:t xml:space="preserve">nością gospodarczą niemającą charakteru pomocniczego będzie działalność gospodarcza spełniająca dwa </w:t>
      </w:r>
      <w:r w:rsidR="0098288F">
        <w:rPr>
          <w:rFonts w:ascii="Arial" w:hAnsi="Arial" w:cs="Arial"/>
          <w:sz w:val="20"/>
          <w:szCs w:val="20"/>
        </w:rPr>
        <w:t>rodzaje kryteriów</w:t>
      </w:r>
      <w:r w:rsidR="00D2270A">
        <w:rPr>
          <w:rFonts w:ascii="Arial" w:hAnsi="Arial" w:cs="Arial"/>
          <w:sz w:val="20"/>
          <w:szCs w:val="20"/>
        </w:rPr>
        <w:t>:</w:t>
      </w:r>
    </w:p>
    <w:p w14:paraId="653B52F5" w14:textId="77777777" w:rsidR="00AF60BF" w:rsidRPr="00AF60BF" w:rsidRDefault="00AF60BF" w:rsidP="00DD63F0">
      <w:pPr>
        <w:pStyle w:val="Domynie"/>
        <w:numPr>
          <w:ilvl w:val="0"/>
          <w:numId w:val="7"/>
        </w:numPr>
        <w:spacing w:before="240" w:after="240" w:line="240" w:lineRule="exact"/>
        <w:rPr>
          <w:rFonts w:ascii="Arial" w:hAnsi="Arial" w:cs="Arial"/>
          <w:sz w:val="20"/>
          <w:szCs w:val="20"/>
        </w:rPr>
      </w:pPr>
      <w:r w:rsidRPr="00AF60BF">
        <w:rPr>
          <w:rFonts w:ascii="Arial" w:hAnsi="Arial" w:cs="Arial"/>
          <w:sz w:val="20"/>
          <w:szCs w:val="20"/>
        </w:rPr>
        <w:t xml:space="preserve">Kryterium ilościowe </w:t>
      </w:r>
      <w:r w:rsidR="00091328">
        <w:rPr>
          <w:rFonts w:ascii="Arial" w:hAnsi="Arial" w:cs="Arial"/>
          <w:sz w:val="20"/>
          <w:szCs w:val="20"/>
        </w:rPr>
        <w:t xml:space="preserve">(pułapu procentowego) </w:t>
      </w:r>
      <w:r w:rsidRPr="00AF60BF">
        <w:rPr>
          <w:rFonts w:ascii="Arial" w:hAnsi="Arial" w:cs="Arial"/>
          <w:sz w:val="20"/>
          <w:szCs w:val="20"/>
        </w:rPr>
        <w:t xml:space="preserve">– wydajność infrastruktury przydzielana na tę działalność przekracza ww. 20 % całkowitej </w:t>
      </w:r>
      <w:r w:rsidRPr="000A7C96">
        <w:rPr>
          <w:rFonts w:ascii="Arial" w:hAnsi="Arial" w:cs="Arial"/>
          <w:b/>
          <w:sz w:val="20"/>
          <w:szCs w:val="20"/>
        </w:rPr>
        <w:t>rocznej wydajności</w:t>
      </w:r>
      <w:r w:rsidRPr="00AF60BF">
        <w:rPr>
          <w:rFonts w:ascii="Arial" w:hAnsi="Arial" w:cs="Arial"/>
          <w:sz w:val="20"/>
          <w:szCs w:val="20"/>
        </w:rPr>
        <w:t xml:space="preserve"> infrastruktury</w:t>
      </w:r>
      <w:r w:rsidR="001E68B9">
        <w:rPr>
          <w:rFonts w:ascii="Arial" w:hAnsi="Arial" w:cs="Arial"/>
          <w:sz w:val="20"/>
          <w:szCs w:val="20"/>
        </w:rPr>
        <w:t>;</w:t>
      </w:r>
    </w:p>
    <w:p w14:paraId="2FEA6A0E" w14:textId="77777777" w:rsidR="00AF60BF" w:rsidRPr="00983095" w:rsidRDefault="00AF60BF" w:rsidP="00DD63F0">
      <w:pPr>
        <w:pStyle w:val="Akapitzlist0"/>
        <w:numPr>
          <w:ilvl w:val="0"/>
          <w:numId w:val="7"/>
        </w:numPr>
        <w:spacing w:line="240" w:lineRule="exact"/>
        <w:rPr>
          <w:rFonts w:ascii="Arial" w:hAnsi="Arial" w:cs="Arial"/>
          <w:sz w:val="20"/>
          <w:szCs w:val="20"/>
        </w:rPr>
      </w:pPr>
      <w:r w:rsidRPr="00983095">
        <w:rPr>
          <w:rFonts w:ascii="Arial" w:hAnsi="Arial" w:cs="Arial"/>
          <w:sz w:val="20"/>
          <w:szCs w:val="20"/>
        </w:rPr>
        <w:t xml:space="preserve">Kryterium </w:t>
      </w:r>
      <w:r w:rsidR="0098288F">
        <w:rPr>
          <w:rFonts w:ascii="Arial" w:hAnsi="Arial" w:cs="Arial"/>
          <w:sz w:val="20"/>
          <w:szCs w:val="20"/>
        </w:rPr>
        <w:t xml:space="preserve">(kryteria) </w:t>
      </w:r>
      <w:r w:rsidRPr="00983095">
        <w:rPr>
          <w:rFonts w:ascii="Arial" w:hAnsi="Arial" w:cs="Arial"/>
          <w:sz w:val="20"/>
          <w:szCs w:val="20"/>
        </w:rPr>
        <w:t xml:space="preserve">jakościowe – działalność </w:t>
      </w:r>
      <w:r w:rsidR="001E68B9">
        <w:rPr>
          <w:rFonts w:ascii="Arial" w:hAnsi="Arial" w:cs="Arial"/>
          <w:sz w:val="20"/>
          <w:szCs w:val="20"/>
        </w:rPr>
        <w:t xml:space="preserve">gospodarcza wykonywana na danej infrastrukturze </w:t>
      </w:r>
      <w:r w:rsidRPr="00983095">
        <w:rPr>
          <w:rFonts w:ascii="Arial" w:hAnsi="Arial" w:cs="Arial"/>
          <w:b/>
          <w:sz w:val="20"/>
          <w:szCs w:val="20"/>
        </w:rPr>
        <w:t>nie jest</w:t>
      </w:r>
      <w:r w:rsidRPr="00983095">
        <w:rPr>
          <w:rFonts w:ascii="Arial" w:hAnsi="Arial" w:cs="Arial"/>
          <w:sz w:val="20"/>
          <w:szCs w:val="20"/>
        </w:rPr>
        <w:t xml:space="preserve"> bezpośrednio powiązana z eksploatacją infrastruktury lub nie jest niezbędna do eksploatacji infrastruktury lub nieodłącznie związana z podstawowym wykorzystaniem o charakterze niegospodarczym.</w:t>
      </w:r>
    </w:p>
    <w:p w14:paraId="4EF367E3" w14:textId="77777777" w:rsidR="00A37F25" w:rsidRDefault="00AF60BF" w:rsidP="00DD63F0">
      <w:pPr>
        <w:pStyle w:val="Domynie"/>
        <w:numPr>
          <w:ilvl w:val="0"/>
          <w:numId w:val="1"/>
        </w:numPr>
        <w:spacing w:before="240" w:after="240" w:line="240" w:lineRule="exact"/>
        <w:ind w:left="567"/>
        <w:rPr>
          <w:rFonts w:ascii="Arial" w:hAnsi="Arial" w:cs="Arial"/>
          <w:sz w:val="20"/>
          <w:szCs w:val="20"/>
        </w:rPr>
      </w:pPr>
      <w:r w:rsidRPr="00A37F25">
        <w:rPr>
          <w:rFonts w:ascii="Arial" w:hAnsi="Arial" w:cs="Arial"/>
          <w:sz w:val="20"/>
          <w:szCs w:val="20"/>
        </w:rPr>
        <w:t>O ile kryterium ilościowe ma charakter ostry (jednoznaczny), o tyle kryterium</w:t>
      </w:r>
      <w:r w:rsidR="0098288F">
        <w:rPr>
          <w:rFonts w:ascii="Arial" w:hAnsi="Arial" w:cs="Arial"/>
          <w:sz w:val="20"/>
          <w:szCs w:val="20"/>
        </w:rPr>
        <w:t xml:space="preserve"> (kryteria) </w:t>
      </w:r>
      <w:r w:rsidRPr="00A37F25">
        <w:rPr>
          <w:rFonts w:ascii="Arial" w:hAnsi="Arial" w:cs="Arial"/>
          <w:sz w:val="20"/>
          <w:szCs w:val="20"/>
        </w:rPr>
        <w:t>j</w:t>
      </w:r>
      <w:r w:rsidR="001E68B9">
        <w:rPr>
          <w:rFonts w:ascii="Arial" w:hAnsi="Arial" w:cs="Arial"/>
          <w:sz w:val="20"/>
          <w:szCs w:val="20"/>
        </w:rPr>
        <w:t>akościowe– w przeci</w:t>
      </w:r>
      <w:r w:rsidRPr="00A37F25">
        <w:rPr>
          <w:rFonts w:ascii="Arial" w:hAnsi="Arial" w:cs="Arial"/>
          <w:sz w:val="20"/>
          <w:szCs w:val="20"/>
        </w:rPr>
        <w:t>wieństwie do kryterium ilościowego</w:t>
      </w:r>
      <w:r w:rsidR="001E68B9">
        <w:rPr>
          <w:rFonts w:ascii="Arial" w:hAnsi="Arial" w:cs="Arial"/>
          <w:sz w:val="20"/>
          <w:szCs w:val="20"/>
        </w:rPr>
        <w:t xml:space="preserve"> </w:t>
      </w:r>
      <w:r w:rsidR="001E68B9" w:rsidRPr="00A37F25">
        <w:rPr>
          <w:rFonts w:ascii="Arial" w:hAnsi="Arial" w:cs="Arial"/>
          <w:sz w:val="20"/>
          <w:szCs w:val="20"/>
        </w:rPr>
        <w:t>–</w:t>
      </w:r>
      <w:r w:rsidR="001E68B9">
        <w:rPr>
          <w:rFonts w:ascii="Arial" w:hAnsi="Arial" w:cs="Arial"/>
          <w:sz w:val="20"/>
          <w:szCs w:val="20"/>
        </w:rPr>
        <w:t xml:space="preserve"> </w:t>
      </w:r>
      <w:r w:rsidRPr="00A37F25">
        <w:rPr>
          <w:rFonts w:ascii="Arial" w:hAnsi="Arial" w:cs="Arial"/>
          <w:sz w:val="20"/>
          <w:szCs w:val="20"/>
        </w:rPr>
        <w:t>mają zdecydowanie nieostry charakter. Jednocześnie Komisja Europejska nie wyjaśnia w Komunikacie ww. kryteriów jakościowych. Podaje jedynie je</w:t>
      </w:r>
      <w:r w:rsidR="001E68B9">
        <w:rPr>
          <w:rFonts w:ascii="Arial" w:hAnsi="Arial" w:cs="Arial"/>
          <w:sz w:val="20"/>
          <w:szCs w:val="20"/>
        </w:rPr>
        <w:t xml:space="preserve">den przykład spełnienia </w:t>
      </w:r>
      <w:r w:rsidR="00BB54BE">
        <w:rPr>
          <w:rFonts w:ascii="Arial" w:hAnsi="Arial" w:cs="Arial"/>
          <w:sz w:val="20"/>
          <w:szCs w:val="20"/>
        </w:rPr>
        <w:t xml:space="preserve">tych </w:t>
      </w:r>
      <w:r w:rsidR="001E68B9">
        <w:rPr>
          <w:rFonts w:ascii="Arial" w:hAnsi="Arial" w:cs="Arial"/>
          <w:sz w:val="20"/>
          <w:szCs w:val="20"/>
        </w:rPr>
        <w:t>kryteri</w:t>
      </w:r>
      <w:r w:rsidR="00BB54BE">
        <w:rPr>
          <w:rFonts w:ascii="Arial" w:hAnsi="Arial" w:cs="Arial"/>
          <w:sz w:val="20"/>
          <w:szCs w:val="20"/>
        </w:rPr>
        <w:t>ów</w:t>
      </w:r>
      <w:r w:rsidR="001E68B9">
        <w:rPr>
          <w:rFonts w:ascii="Arial" w:hAnsi="Arial" w:cs="Arial"/>
          <w:sz w:val="20"/>
          <w:szCs w:val="20"/>
        </w:rPr>
        <w:t xml:space="preserve"> </w:t>
      </w:r>
      <w:r w:rsidRPr="00A37F25">
        <w:rPr>
          <w:rFonts w:ascii="Arial" w:hAnsi="Arial" w:cs="Arial"/>
          <w:sz w:val="20"/>
          <w:szCs w:val="20"/>
        </w:rPr>
        <w:t>– tj. dotyczący wynajmu sprzętu i labo</w:t>
      </w:r>
      <w:r w:rsidR="001E68B9">
        <w:rPr>
          <w:rFonts w:ascii="Arial" w:hAnsi="Arial" w:cs="Arial"/>
          <w:sz w:val="20"/>
          <w:szCs w:val="20"/>
        </w:rPr>
        <w:t xml:space="preserve">ratoriów podmiotom gospodarczym. </w:t>
      </w:r>
    </w:p>
    <w:p w14:paraId="6AE55045" w14:textId="19ED7A0F" w:rsidR="000A7C96" w:rsidRPr="001E68B9" w:rsidRDefault="008B437E" w:rsidP="00DD63F0">
      <w:pPr>
        <w:pStyle w:val="Domynie"/>
        <w:numPr>
          <w:ilvl w:val="0"/>
          <w:numId w:val="1"/>
        </w:numPr>
        <w:spacing w:before="240" w:after="240" w:line="240" w:lineRule="exact"/>
        <w:ind w:left="567"/>
        <w:rPr>
          <w:rFonts w:ascii="Arial" w:hAnsi="Arial" w:cs="Arial"/>
          <w:sz w:val="20"/>
          <w:szCs w:val="20"/>
        </w:rPr>
      </w:pPr>
      <w:r>
        <w:rPr>
          <w:rFonts w:ascii="Arial" w:hAnsi="Arial" w:cs="Arial"/>
          <w:sz w:val="20"/>
          <w:szCs w:val="20"/>
        </w:rPr>
        <w:t xml:space="preserve">Zaakcentowanie istnienia w definicji działalności pomocniczej elementów ilościowych i jakościowych </w:t>
      </w:r>
      <w:r>
        <w:rPr>
          <w:rFonts w:ascii="Arial" w:hAnsi="Arial" w:cs="Arial"/>
          <w:sz w:val="20"/>
          <w:szCs w:val="20"/>
        </w:rPr>
        <w:lastRenderedPageBreak/>
        <w:t>ma na celu zwrócenie uwagi na fakt, iż zwłaszcza w projektach dziedzinowych w działaniu 2.1 realizowanych w różnych obszarach gospodarczych (patrz: podrozdział poniżej) może zdarzyć się sytuacja, iż przedmiot wsparcia w danym projekcie (dany system teleinformatyczny i związane z nim produkty) – hipotetycznie, np. w sytuacji, gdy partnerem w projekcie będzie uczelnia wyższa, mógłby zostać wykorzystany do działalności gospodarczej niezwiązanej</w:t>
      </w:r>
      <w:r w:rsidR="00ED2E3B">
        <w:rPr>
          <w:rFonts w:ascii="Arial" w:hAnsi="Arial" w:cs="Arial"/>
          <w:sz w:val="20"/>
          <w:szCs w:val="20"/>
        </w:rPr>
        <w:t xml:space="preserve"> z podstawowym wykorzystaniem o </w:t>
      </w:r>
      <w:r>
        <w:rPr>
          <w:rFonts w:ascii="Arial" w:hAnsi="Arial" w:cs="Arial"/>
          <w:sz w:val="20"/>
          <w:szCs w:val="20"/>
        </w:rPr>
        <w:t>charakterze niegospodarczym i wówczas działalność uczelni, która byłaby wykonywana</w:t>
      </w:r>
      <w:r w:rsidR="005225A8">
        <w:rPr>
          <w:rFonts w:ascii="Arial" w:hAnsi="Arial" w:cs="Arial"/>
          <w:sz w:val="20"/>
          <w:szCs w:val="20"/>
        </w:rPr>
        <w:t xml:space="preserve"> na przedmiotowej infrastrukturze nie można by uznać za pomocniczą w związku z niespełnieniem kryteriów jakościowych (nawet jeżeli działalność ta spełniłaby kryterium ilościowe działalności pomocniczej – tj. nie przekroczyłaby 20% całkowitej rocznej wydajności infrastruktury). </w:t>
      </w:r>
    </w:p>
    <w:p w14:paraId="7A455AFA" w14:textId="77777777" w:rsidR="00AF60BF" w:rsidRPr="00E378A7" w:rsidRDefault="00E378A7" w:rsidP="00DD63F0">
      <w:pPr>
        <w:pStyle w:val="Nagwek1"/>
        <w:spacing w:after="240" w:line="240" w:lineRule="exact"/>
        <w:ind w:left="720"/>
        <w:rPr>
          <w:rFonts w:ascii="Arial" w:hAnsi="Arial" w:cs="Arial"/>
          <w:color w:val="auto"/>
          <w:sz w:val="20"/>
          <w:szCs w:val="20"/>
        </w:rPr>
      </w:pPr>
      <w:bookmarkStart w:id="8" w:name="_Toc512359901"/>
      <w:r>
        <w:rPr>
          <w:rFonts w:ascii="Arial" w:hAnsi="Arial" w:cs="Arial"/>
          <w:color w:val="auto"/>
          <w:sz w:val="20"/>
          <w:szCs w:val="20"/>
        </w:rPr>
        <w:t>5</w:t>
      </w:r>
      <w:r w:rsidR="00A37F25" w:rsidRPr="00E378A7">
        <w:rPr>
          <w:rFonts w:ascii="Arial" w:hAnsi="Arial" w:cs="Arial"/>
          <w:color w:val="auto"/>
          <w:sz w:val="20"/>
          <w:szCs w:val="20"/>
        </w:rPr>
        <w:t>.3. Podział na działalność gospodarczą i niegospodarczą – wybrane sektory</w:t>
      </w:r>
      <w:bookmarkEnd w:id="8"/>
    </w:p>
    <w:p w14:paraId="51C02906" w14:textId="5B44F2F3" w:rsidR="00A37F25" w:rsidRDefault="00D2270A" w:rsidP="00DD63F0">
      <w:pPr>
        <w:pStyle w:val="Domynie"/>
        <w:numPr>
          <w:ilvl w:val="0"/>
          <w:numId w:val="1"/>
        </w:numPr>
        <w:spacing w:before="240" w:after="240" w:line="240" w:lineRule="exact"/>
        <w:ind w:left="567"/>
        <w:rPr>
          <w:rFonts w:ascii="Arial" w:hAnsi="Arial" w:cs="Arial"/>
          <w:sz w:val="20"/>
          <w:szCs w:val="20"/>
        </w:rPr>
      </w:pPr>
      <w:r>
        <w:rPr>
          <w:rFonts w:ascii="Arial" w:hAnsi="Arial" w:cs="Arial"/>
          <w:sz w:val="20"/>
          <w:szCs w:val="20"/>
        </w:rPr>
        <w:t>Próby ro</w:t>
      </w:r>
      <w:r w:rsidR="00A37F25" w:rsidRPr="00EC62E2">
        <w:rPr>
          <w:rFonts w:ascii="Arial" w:hAnsi="Arial" w:cs="Arial"/>
          <w:sz w:val="20"/>
          <w:szCs w:val="20"/>
        </w:rPr>
        <w:t>zróżnienia działalności</w:t>
      </w:r>
      <w:r w:rsidR="00ED2E3B">
        <w:rPr>
          <w:rFonts w:ascii="Arial" w:hAnsi="Arial" w:cs="Arial"/>
          <w:sz w:val="20"/>
          <w:szCs w:val="20"/>
        </w:rPr>
        <w:t xml:space="preserve"> gospodarczej pomocniczej i nie</w:t>
      </w:r>
      <w:r w:rsidR="00A37F25" w:rsidRPr="00EC62E2">
        <w:rPr>
          <w:rFonts w:ascii="Arial" w:hAnsi="Arial" w:cs="Arial"/>
          <w:sz w:val="20"/>
          <w:szCs w:val="20"/>
        </w:rPr>
        <w:t>będącej działa</w:t>
      </w:r>
      <w:r w:rsidR="00EC62E2" w:rsidRPr="00EC62E2">
        <w:rPr>
          <w:rFonts w:ascii="Arial" w:hAnsi="Arial" w:cs="Arial"/>
          <w:sz w:val="20"/>
          <w:szCs w:val="20"/>
        </w:rPr>
        <w:t>l</w:t>
      </w:r>
      <w:r w:rsidR="00A37F25" w:rsidRPr="00EC62E2">
        <w:rPr>
          <w:rFonts w:ascii="Arial" w:hAnsi="Arial" w:cs="Arial"/>
          <w:sz w:val="20"/>
          <w:szCs w:val="20"/>
        </w:rPr>
        <w:t xml:space="preserve">nością pomocniczą – </w:t>
      </w:r>
      <w:r w:rsidR="006D7870">
        <w:rPr>
          <w:rFonts w:ascii="Arial" w:hAnsi="Arial" w:cs="Arial"/>
          <w:sz w:val="20"/>
          <w:szCs w:val="20"/>
        </w:rPr>
        <w:br/>
      </w:r>
      <w:r w:rsidR="00A37F25" w:rsidRPr="00EC62E2">
        <w:rPr>
          <w:rFonts w:ascii="Arial" w:hAnsi="Arial" w:cs="Arial"/>
          <w:sz w:val="20"/>
          <w:szCs w:val="20"/>
        </w:rPr>
        <w:t>w ujęciu jakościowym, na użytek projektów realizowanych w działaniach 2.1 i 2.2 można dokonać analizując działalności prowadzone w poszczególnych sektorach.</w:t>
      </w:r>
    </w:p>
    <w:p w14:paraId="53F29CED" w14:textId="7F2945B7" w:rsidR="001F3D58" w:rsidRPr="00DD6434" w:rsidRDefault="00A9699D" w:rsidP="00DD63F0">
      <w:pPr>
        <w:pStyle w:val="Domynie"/>
        <w:numPr>
          <w:ilvl w:val="0"/>
          <w:numId w:val="1"/>
        </w:numPr>
        <w:spacing w:before="240" w:after="240" w:line="240" w:lineRule="exact"/>
        <w:ind w:left="567"/>
        <w:rPr>
          <w:rFonts w:ascii="Arial" w:hAnsi="Arial" w:cs="Arial"/>
          <w:sz w:val="20"/>
          <w:szCs w:val="20"/>
        </w:rPr>
      </w:pPr>
      <w:r w:rsidRPr="00A9699D">
        <w:rPr>
          <w:rFonts w:ascii="Arial" w:hAnsi="Arial" w:cs="Arial"/>
          <w:sz w:val="20"/>
          <w:szCs w:val="20"/>
        </w:rPr>
        <w:t xml:space="preserve">Należy podkreślić, iż niezależnie od wytycznych sformułowanych w niniejszej Metodologii, dotyczących specyfiki działalności gospodarczej i niegospodarczej w poszczególnych sektorach (pkt </w:t>
      </w:r>
      <w:r w:rsidR="00954DAB">
        <w:rPr>
          <w:rFonts w:ascii="Arial" w:hAnsi="Arial" w:cs="Arial"/>
          <w:sz w:val="20"/>
          <w:szCs w:val="20"/>
        </w:rPr>
        <w:t xml:space="preserve">34-61 </w:t>
      </w:r>
      <w:r w:rsidRPr="00A9699D">
        <w:rPr>
          <w:rFonts w:ascii="Arial" w:hAnsi="Arial" w:cs="Arial"/>
          <w:sz w:val="20"/>
          <w:szCs w:val="20"/>
        </w:rPr>
        <w:t>poniżej), każdy projekt ubiegający s</w:t>
      </w:r>
      <w:r w:rsidR="000A7C96">
        <w:rPr>
          <w:rFonts w:ascii="Arial" w:hAnsi="Arial" w:cs="Arial"/>
          <w:sz w:val="20"/>
          <w:szCs w:val="20"/>
        </w:rPr>
        <w:t>ię o wsparcie w ramach działań</w:t>
      </w:r>
      <w:r w:rsidRPr="00A9699D">
        <w:rPr>
          <w:rFonts w:ascii="Arial" w:hAnsi="Arial" w:cs="Arial"/>
          <w:sz w:val="20"/>
          <w:szCs w:val="20"/>
        </w:rPr>
        <w:t xml:space="preserve"> 2.1 </w:t>
      </w:r>
      <w:r w:rsidR="000A7C96">
        <w:rPr>
          <w:rFonts w:ascii="Arial" w:hAnsi="Arial" w:cs="Arial"/>
          <w:sz w:val="20"/>
          <w:szCs w:val="20"/>
        </w:rPr>
        <w:t xml:space="preserve">i 2.2 </w:t>
      </w:r>
      <w:r w:rsidRPr="00A9699D">
        <w:rPr>
          <w:rFonts w:ascii="Arial" w:hAnsi="Arial" w:cs="Arial"/>
          <w:sz w:val="20"/>
          <w:szCs w:val="20"/>
        </w:rPr>
        <w:t xml:space="preserve">PO PC powinien zostać przeanalizowany indywidualnie pod kątem spełniania przesłanek pomocy publicznej </w:t>
      </w:r>
      <w:r w:rsidRPr="000A7C96">
        <w:rPr>
          <w:rFonts w:ascii="Arial" w:hAnsi="Arial" w:cs="Arial"/>
          <w:sz w:val="20"/>
          <w:szCs w:val="20"/>
        </w:rPr>
        <w:t xml:space="preserve">(patrz </w:t>
      </w:r>
      <w:r w:rsidRPr="000A7C96">
        <w:rPr>
          <w:rFonts w:ascii="Arial" w:hAnsi="Arial" w:cs="Arial"/>
          <w:sz w:val="20"/>
          <w:szCs w:val="20"/>
        </w:rPr>
        <w:br/>
        <w:t>w szczególności: rozdział 3 i 4 Metodologii).</w:t>
      </w:r>
    </w:p>
    <w:p w14:paraId="1D7B1075" w14:textId="77777777" w:rsidR="00A37F25" w:rsidRPr="00E378A7" w:rsidRDefault="00E378A7" w:rsidP="00DD63F0">
      <w:pPr>
        <w:pStyle w:val="Nagwek1"/>
        <w:spacing w:after="240" w:line="240" w:lineRule="exact"/>
        <w:ind w:left="720"/>
        <w:rPr>
          <w:rFonts w:ascii="Arial" w:hAnsi="Arial" w:cs="Arial"/>
          <w:color w:val="auto"/>
          <w:sz w:val="20"/>
          <w:szCs w:val="20"/>
        </w:rPr>
      </w:pPr>
      <w:bookmarkStart w:id="9" w:name="_Toc512359902"/>
      <w:r>
        <w:rPr>
          <w:rFonts w:ascii="Arial" w:hAnsi="Arial" w:cs="Arial"/>
          <w:color w:val="auto"/>
          <w:sz w:val="20"/>
          <w:szCs w:val="20"/>
        </w:rPr>
        <w:t>5</w:t>
      </w:r>
      <w:r w:rsidR="00EC62E2" w:rsidRPr="00E378A7">
        <w:rPr>
          <w:rFonts w:ascii="Arial" w:hAnsi="Arial" w:cs="Arial"/>
          <w:color w:val="auto"/>
          <w:sz w:val="20"/>
          <w:szCs w:val="20"/>
        </w:rPr>
        <w:t>.3.1. Działanie w publicznym systemie usług</w:t>
      </w:r>
      <w:bookmarkEnd w:id="9"/>
    </w:p>
    <w:p w14:paraId="1533229C" w14:textId="77777777" w:rsidR="00EC62E2" w:rsidRPr="00DD6434" w:rsidRDefault="00961708" w:rsidP="00DD63F0">
      <w:pPr>
        <w:pStyle w:val="Domynie"/>
        <w:numPr>
          <w:ilvl w:val="0"/>
          <w:numId w:val="1"/>
        </w:numPr>
        <w:spacing w:before="240" w:after="240" w:line="240" w:lineRule="exact"/>
        <w:ind w:left="567"/>
        <w:rPr>
          <w:rFonts w:ascii="Arial" w:hAnsi="Arial" w:cs="Arial"/>
          <w:sz w:val="20"/>
          <w:szCs w:val="20"/>
        </w:rPr>
      </w:pPr>
      <w:r w:rsidRPr="00EC62E2">
        <w:rPr>
          <w:rFonts w:ascii="Arial" w:hAnsi="Arial" w:cs="Arial"/>
          <w:sz w:val="20"/>
          <w:szCs w:val="20"/>
        </w:rPr>
        <w:t xml:space="preserve">Bardzo szczególnym uwarunkowaniem niektórych podmiotów publicznych, jest prowadzenie działalności/ świadczenie usług – jak określa to Komisja Europejska i sądy unijne – w ramach tzw. publicznego systemu świadczenia (danego rodzaju) usług. Dwoma specyficznymi systemami, które mają kluczowe znaczenie z punktu widzenia działania 2.1 i 2.2 PO PC jest publiczny system ochrony zdrowia i publiczny system szkolnictwa wyższego. </w:t>
      </w:r>
    </w:p>
    <w:p w14:paraId="65C386CC" w14:textId="77777777" w:rsidR="00EC62E2" w:rsidRPr="00E378A7" w:rsidRDefault="008E3B8C" w:rsidP="00DD63F0">
      <w:pPr>
        <w:pStyle w:val="Nagwek1"/>
        <w:spacing w:after="240" w:line="240" w:lineRule="exact"/>
        <w:ind w:left="720"/>
        <w:rPr>
          <w:rFonts w:ascii="Arial" w:hAnsi="Arial" w:cs="Arial"/>
          <w:color w:val="auto"/>
          <w:sz w:val="20"/>
          <w:szCs w:val="20"/>
        </w:rPr>
      </w:pPr>
      <w:hyperlink w:anchor="_Toc417637145" w:history="1">
        <w:bookmarkStart w:id="10" w:name="_Toc512359903"/>
        <w:r w:rsidR="00E378A7">
          <w:rPr>
            <w:rFonts w:ascii="Arial" w:hAnsi="Arial" w:cs="Arial"/>
            <w:color w:val="auto"/>
            <w:sz w:val="20"/>
            <w:szCs w:val="20"/>
          </w:rPr>
          <w:t>5</w:t>
        </w:r>
        <w:r w:rsidR="00EC62E2" w:rsidRPr="00E378A7">
          <w:rPr>
            <w:rFonts w:ascii="Arial" w:hAnsi="Arial" w:cs="Arial"/>
            <w:color w:val="auto"/>
            <w:sz w:val="20"/>
            <w:szCs w:val="20"/>
          </w:rPr>
          <w:t>.3.1.1. Ochrona zdrowia</w:t>
        </w:r>
        <w:bookmarkEnd w:id="10"/>
      </w:hyperlink>
    </w:p>
    <w:p w14:paraId="19172EEE" w14:textId="77777777" w:rsidR="00EC62E2" w:rsidRPr="00EC62E2" w:rsidRDefault="00EC62E2" w:rsidP="00DD63F0">
      <w:pPr>
        <w:pStyle w:val="Domynie"/>
        <w:numPr>
          <w:ilvl w:val="0"/>
          <w:numId w:val="1"/>
        </w:numPr>
        <w:spacing w:before="240" w:after="240" w:line="240" w:lineRule="exact"/>
        <w:ind w:left="567"/>
        <w:rPr>
          <w:rFonts w:ascii="Arial" w:hAnsi="Arial" w:cs="Arial"/>
          <w:sz w:val="20"/>
          <w:szCs w:val="20"/>
        </w:rPr>
      </w:pPr>
      <w:r w:rsidRPr="00EC62E2">
        <w:rPr>
          <w:rFonts w:ascii="Arial" w:hAnsi="Arial" w:cs="Arial"/>
          <w:sz w:val="20"/>
          <w:szCs w:val="20"/>
        </w:rPr>
        <w:t xml:space="preserve">Zgodnie z ugruntowanym podejściem Komisji Europejskiej i sądów unijnych – w sytuacji, gdy szpitale są integralną częścią publicznego systemu opieki zdrowotnej i są prawie </w:t>
      </w:r>
      <w:r w:rsidRPr="00EC62E2">
        <w:rPr>
          <w:rFonts w:ascii="Arial" w:hAnsi="Arial" w:cs="Arial"/>
          <w:color w:val="000000"/>
          <w:sz w:val="20"/>
          <w:szCs w:val="20"/>
        </w:rPr>
        <w:t>w całości oparte na zasadzie solidarności</w:t>
      </w:r>
      <w:r w:rsidRPr="00EC62E2">
        <w:rPr>
          <w:rFonts w:ascii="Arial" w:hAnsi="Arial" w:cs="Arial"/>
          <w:sz w:val="20"/>
          <w:szCs w:val="20"/>
        </w:rPr>
        <w:t xml:space="preserve">, </w:t>
      </w:r>
      <w:r w:rsidRPr="00EC62E2">
        <w:rPr>
          <w:rFonts w:ascii="Arial" w:hAnsi="Arial" w:cs="Arial"/>
          <w:sz w:val="20"/>
          <w:szCs w:val="20"/>
          <w:u w:val="single"/>
        </w:rPr>
        <w:t xml:space="preserve">są bezpośrednio </w:t>
      </w:r>
      <w:r w:rsidRPr="00EC62E2">
        <w:rPr>
          <w:rFonts w:ascii="Arial" w:hAnsi="Arial" w:cs="Arial"/>
          <w:color w:val="000000"/>
          <w:sz w:val="20"/>
          <w:szCs w:val="20"/>
          <w:u w:val="single"/>
        </w:rPr>
        <w:t>finansowane ze składek na ubezpieczenie społeczne i z innych zasobów państwa</w:t>
      </w:r>
      <w:r w:rsidRPr="00EC62E2">
        <w:rPr>
          <w:rFonts w:ascii="Arial" w:hAnsi="Arial" w:cs="Arial"/>
          <w:color w:val="000000"/>
          <w:sz w:val="20"/>
          <w:szCs w:val="20"/>
        </w:rPr>
        <w:t xml:space="preserve"> oraz świadczą usługi nieodpłatnie na rzecz osób należących do systemu na zasadzie powszechnego objęcia ubezpieczeniem, to działalność takich szpitali nie jest działalnością gospodarczą, a wsparcie na taką działalność nie jest pomocą publiczną (por. pkt 23-25 </w:t>
      </w:r>
      <w:r w:rsidR="00DD6434">
        <w:rPr>
          <w:rFonts w:ascii="Arial" w:hAnsi="Arial" w:cs="Arial"/>
          <w:color w:val="000000"/>
          <w:sz w:val="20"/>
          <w:szCs w:val="20"/>
        </w:rPr>
        <w:t>Zawiadomienia Komisji</w:t>
      </w:r>
      <w:r w:rsidRPr="00EC62E2">
        <w:rPr>
          <w:rFonts w:ascii="Arial" w:hAnsi="Arial" w:cs="Arial"/>
          <w:color w:val="000000"/>
          <w:sz w:val="20"/>
          <w:szCs w:val="20"/>
        </w:rPr>
        <w:t xml:space="preserve">). </w:t>
      </w:r>
    </w:p>
    <w:p w14:paraId="29702CBD" w14:textId="77777777" w:rsidR="00EC62E2" w:rsidRPr="00EC62E2" w:rsidRDefault="00EC62E2" w:rsidP="00DD63F0">
      <w:pPr>
        <w:pStyle w:val="Domynie"/>
        <w:numPr>
          <w:ilvl w:val="0"/>
          <w:numId w:val="1"/>
        </w:numPr>
        <w:spacing w:before="240" w:after="240" w:line="240" w:lineRule="exact"/>
        <w:ind w:left="567"/>
        <w:rPr>
          <w:rFonts w:ascii="Arial" w:hAnsi="Arial" w:cs="Arial"/>
          <w:sz w:val="20"/>
          <w:szCs w:val="20"/>
        </w:rPr>
      </w:pPr>
      <w:r w:rsidRPr="00EC62E2">
        <w:rPr>
          <w:rFonts w:ascii="Arial" w:hAnsi="Arial" w:cs="Arial"/>
          <w:color w:val="000000"/>
          <w:sz w:val="20"/>
          <w:szCs w:val="20"/>
        </w:rPr>
        <w:t>Odmienna sytuacja ma miejsce wtedy, gdy szpitale te świad</w:t>
      </w:r>
      <w:r w:rsidR="00DD6434">
        <w:rPr>
          <w:rFonts w:ascii="Arial" w:hAnsi="Arial" w:cs="Arial"/>
          <w:color w:val="000000"/>
          <w:sz w:val="20"/>
          <w:szCs w:val="20"/>
        </w:rPr>
        <w:t xml:space="preserve">czą usługi opieki zdrowotnej za </w:t>
      </w:r>
      <w:r w:rsidRPr="00EC62E2">
        <w:rPr>
          <w:rFonts w:ascii="Arial" w:hAnsi="Arial" w:cs="Arial"/>
          <w:color w:val="000000"/>
          <w:sz w:val="20"/>
          <w:szCs w:val="20"/>
        </w:rPr>
        <w:t>wynagrodzeniem, pobieranym bezpośrednio od pacjentów lub z ich ubezpieczenia. W takim zakresie występuje do pewnego stopnia konkurencja między szpitalami w zakresie świadczenia usług opieki zdrowotnej. W takich przypadkach fakt, że opieka zdrowotna jest świadczona przez szpital publiczny, nie wystarcza do zaklasyfikowania danej działalności jako niegospoda</w:t>
      </w:r>
      <w:r w:rsidR="00DD6434">
        <w:rPr>
          <w:rFonts w:ascii="Arial" w:hAnsi="Arial" w:cs="Arial"/>
          <w:color w:val="000000"/>
          <w:sz w:val="20"/>
          <w:szCs w:val="20"/>
        </w:rPr>
        <w:t>rczej (por. pkt 26 Zawiadomienia Komisji</w:t>
      </w:r>
      <w:r w:rsidRPr="00EC62E2">
        <w:rPr>
          <w:rFonts w:ascii="Arial" w:hAnsi="Arial" w:cs="Arial"/>
          <w:color w:val="000000"/>
          <w:sz w:val="20"/>
          <w:szCs w:val="20"/>
        </w:rPr>
        <w:t xml:space="preserve">). </w:t>
      </w:r>
    </w:p>
    <w:p w14:paraId="4F71250D" w14:textId="77777777" w:rsidR="00EC62E2" w:rsidRPr="00E378A7" w:rsidRDefault="008E3B8C" w:rsidP="00DD63F0">
      <w:pPr>
        <w:pStyle w:val="Nagwek1"/>
        <w:spacing w:after="240" w:line="240" w:lineRule="exact"/>
        <w:ind w:left="720"/>
        <w:rPr>
          <w:rFonts w:ascii="Arial" w:hAnsi="Arial" w:cs="Arial"/>
          <w:color w:val="auto"/>
          <w:sz w:val="20"/>
          <w:szCs w:val="20"/>
        </w:rPr>
      </w:pPr>
      <w:hyperlink w:anchor="_Toc417637145" w:history="1">
        <w:bookmarkStart w:id="11" w:name="_Toc512359904"/>
        <w:r w:rsidR="00E378A7">
          <w:rPr>
            <w:rFonts w:ascii="Arial" w:hAnsi="Arial" w:cs="Arial"/>
            <w:color w:val="auto"/>
            <w:sz w:val="20"/>
            <w:szCs w:val="20"/>
          </w:rPr>
          <w:t>5</w:t>
        </w:r>
        <w:r w:rsidR="00EC62E2" w:rsidRPr="00E378A7">
          <w:rPr>
            <w:rFonts w:ascii="Arial" w:hAnsi="Arial" w:cs="Arial"/>
            <w:color w:val="auto"/>
            <w:sz w:val="20"/>
            <w:szCs w:val="20"/>
          </w:rPr>
          <w:t>.3.1.1.1. Pojedynczy podmiot leczniczy</w:t>
        </w:r>
        <w:bookmarkEnd w:id="11"/>
      </w:hyperlink>
    </w:p>
    <w:p w14:paraId="42A74E1F" w14:textId="77777777" w:rsidR="00236A45" w:rsidRDefault="00236A45" w:rsidP="00DD63F0">
      <w:pPr>
        <w:pStyle w:val="Domynie"/>
        <w:numPr>
          <w:ilvl w:val="0"/>
          <w:numId w:val="1"/>
        </w:numPr>
        <w:spacing w:before="240" w:after="240" w:line="240" w:lineRule="exact"/>
        <w:ind w:left="567"/>
        <w:rPr>
          <w:rFonts w:ascii="Arial" w:hAnsi="Arial" w:cs="Arial"/>
          <w:sz w:val="20"/>
          <w:szCs w:val="20"/>
        </w:rPr>
      </w:pPr>
      <w:r w:rsidRPr="00EC62E2">
        <w:rPr>
          <w:rFonts w:ascii="Arial" w:hAnsi="Arial" w:cs="Arial"/>
          <w:sz w:val="20"/>
          <w:szCs w:val="20"/>
        </w:rPr>
        <w:t xml:space="preserve">Mając na względzie powyższe należy stwierdzić, iż w przypadku podmiotów ubiegających się </w:t>
      </w:r>
      <w:r w:rsidRPr="00EC62E2">
        <w:rPr>
          <w:rFonts w:ascii="Arial" w:hAnsi="Arial" w:cs="Arial"/>
          <w:sz w:val="20"/>
          <w:szCs w:val="20"/>
        </w:rPr>
        <w:br/>
        <w:t xml:space="preserve">o dofinasowanie w ramach działania 2.1 PO PC będących publicznymi podmiotami leczniczymi usługi świadczone przez ww. podmioty lecznicze finansowane ze środków publicznych, zgodnie z ustawą </w:t>
      </w:r>
      <w:r w:rsidRPr="00EC62E2">
        <w:rPr>
          <w:rFonts w:ascii="Arial" w:hAnsi="Arial" w:cs="Arial"/>
          <w:sz w:val="20"/>
          <w:szCs w:val="20"/>
        </w:rPr>
        <w:br/>
        <w:t>z dnia 27 sierpnia 2004 r. o świadczeniach opieki zdrowotnej ze środków publicznych</w:t>
      </w:r>
      <w:r w:rsidRPr="008A4A83">
        <w:rPr>
          <w:rStyle w:val="Odwoanieprzypisudolnego"/>
          <w:rFonts w:ascii="Arial" w:hAnsi="Arial" w:cs="Arial"/>
          <w:sz w:val="20"/>
          <w:szCs w:val="20"/>
        </w:rPr>
        <w:footnoteReference w:id="10"/>
      </w:r>
      <w:r w:rsidRPr="00EC62E2">
        <w:rPr>
          <w:rFonts w:ascii="Arial" w:hAnsi="Arial" w:cs="Arial"/>
          <w:sz w:val="20"/>
          <w:szCs w:val="20"/>
        </w:rPr>
        <w:t>, tj.:</w:t>
      </w:r>
    </w:p>
    <w:p w14:paraId="276CD268" w14:textId="77777777" w:rsidR="00EC62E2" w:rsidRPr="008A4A83" w:rsidRDefault="00EC62E2" w:rsidP="00DD63F0">
      <w:pPr>
        <w:pStyle w:val="Domynie"/>
        <w:numPr>
          <w:ilvl w:val="0"/>
          <w:numId w:val="8"/>
        </w:numPr>
        <w:spacing w:before="240" w:after="240" w:line="240" w:lineRule="exact"/>
        <w:rPr>
          <w:rFonts w:ascii="Arial" w:hAnsi="Arial" w:cs="Arial"/>
          <w:sz w:val="20"/>
          <w:szCs w:val="20"/>
        </w:rPr>
      </w:pPr>
      <w:r w:rsidRPr="008A4A83">
        <w:rPr>
          <w:rFonts w:ascii="Arial" w:hAnsi="Arial" w:cs="Arial"/>
          <w:sz w:val="20"/>
          <w:szCs w:val="20"/>
        </w:rPr>
        <w:lastRenderedPageBreak/>
        <w:t xml:space="preserve">m.in. ze składek na powszechne ubezpieczenie zdrowotne – na podstawie kontraktu z Narodowym Funduszem Zdrowia </w:t>
      </w:r>
      <w:r w:rsidRPr="008A4A83">
        <w:rPr>
          <w:rFonts w:ascii="Arial" w:hAnsi="Arial" w:cs="Arial"/>
          <w:sz w:val="20"/>
          <w:szCs w:val="20"/>
          <w:u w:val="single"/>
        </w:rPr>
        <w:t xml:space="preserve">(dalej: </w:t>
      </w:r>
      <w:r w:rsidRPr="008A4A83">
        <w:rPr>
          <w:rFonts w:ascii="Arial" w:hAnsi="Arial" w:cs="Arial"/>
          <w:b/>
          <w:bCs/>
          <w:sz w:val="20"/>
          <w:szCs w:val="20"/>
          <w:u w:val="single"/>
        </w:rPr>
        <w:t>NFZ</w:t>
      </w:r>
      <w:r w:rsidRPr="008A4A83">
        <w:rPr>
          <w:rFonts w:ascii="Arial" w:hAnsi="Arial" w:cs="Arial"/>
          <w:sz w:val="20"/>
          <w:szCs w:val="20"/>
          <w:u w:val="single"/>
        </w:rPr>
        <w:t>)</w:t>
      </w:r>
      <w:r w:rsidRPr="008A4A83">
        <w:rPr>
          <w:rFonts w:ascii="Arial" w:hAnsi="Arial" w:cs="Arial"/>
          <w:sz w:val="20"/>
          <w:szCs w:val="20"/>
        </w:rPr>
        <w:t>,</w:t>
      </w:r>
    </w:p>
    <w:p w14:paraId="14D09CC7" w14:textId="77777777" w:rsidR="00EC62E2" w:rsidRPr="008A4A83" w:rsidRDefault="00EC62E2" w:rsidP="00DD63F0">
      <w:pPr>
        <w:pStyle w:val="Domynie"/>
        <w:numPr>
          <w:ilvl w:val="0"/>
          <w:numId w:val="8"/>
        </w:numPr>
        <w:spacing w:before="240" w:after="240" w:line="240" w:lineRule="exact"/>
        <w:rPr>
          <w:rFonts w:ascii="Arial" w:hAnsi="Arial" w:cs="Arial"/>
          <w:sz w:val="20"/>
          <w:szCs w:val="20"/>
        </w:rPr>
      </w:pPr>
      <w:r w:rsidRPr="008A4A83">
        <w:rPr>
          <w:rFonts w:ascii="Arial" w:hAnsi="Arial" w:cs="Arial"/>
          <w:sz w:val="20"/>
          <w:szCs w:val="20"/>
        </w:rPr>
        <w:t>bud</w:t>
      </w:r>
      <w:r w:rsidRPr="008A4A83">
        <w:rPr>
          <w:rFonts w:ascii="Arial" w:eastAsia="MS Gothic" w:hAnsi="Arial" w:cs="Arial"/>
          <w:sz w:val="20"/>
          <w:szCs w:val="20"/>
        </w:rPr>
        <w:t>ż</w:t>
      </w:r>
      <w:r w:rsidRPr="008A4A83">
        <w:rPr>
          <w:rFonts w:ascii="Arial" w:hAnsi="Arial" w:cs="Arial"/>
          <w:sz w:val="20"/>
          <w:szCs w:val="20"/>
        </w:rPr>
        <w:t>etu państwa</w:t>
      </w:r>
      <w:r w:rsidRPr="008A4A83">
        <w:rPr>
          <w:rFonts w:ascii="Arial" w:hAnsi="Arial" w:cs="Arial"/>
          <w:b/>
          <w:bCs/>
          <w:sz w:val="20"/>
          <w:szCs w:val="20"/>
        </w:rPr>
        <w:t xml:space="preserve"> </w:t>
      </w:r>
      <w:r w:rsidRPr="008A4A83">
        <w:rPr>
          <w:rFonts w:ascii="Arial" w:hAnsi="Arial" w:cs="Arial"/>
          <w:sz w:val="20"/>
          <w:szCs w:val="20"/>
        </w:rPr>
        <w:t>– w przypadku obywateli innych państw, z którymi Polska ma podpisane umowy/ porozumienia dwustronne</w:t>
      </w:r>
      <w:r w:rsidRPr="008A4A83">
        <w:rPr>
          <w:rFonts w:ascii="Arial" w:hAnsi="Arial" w:cs="Arial"/>
          <w:b/>
          <w:bCs/>
          <w:sz w:val="20"/>
          <w:szCs w:val="20"/>
        </w:rPr>
        <w:t xml:space="preserve"> </w:t>
      </w:r>
      <w:r w:rsidRPr="008A4A83">
        <w:rPr>
          <w:rFonts w:ascii="Arial" w:hAnsi="Arial" w:cs="Arial"/>
          <w:sz w:val="20"/>
          <w:szCs w:val="20"/>
        </w:rPr>
        <w:t>o zabezpieczeniu społecznym lub współpracy w obszarze ochrony zdrowia i nauk medycznych, a którzy w wyjątkowych sytuacjach nie są w stanie okazać stosownych dokumentów potwierdzających posiadanie ubezpieczenia medycznego – w przypadku nagłego zachorowania, stanu zagrożenia życia lub zdrowia</w:t>
      </w:r>
      <w:r w:rsidRPr="008A4A83">
        <w:rPr>
          <w:rStyle w:val="Odwoanieprzypisudolnego"/>
          <w:rFonts w:ascii="Arial" w:hAnsi="Arial" w:cs="Arial"/>
          <w:sz w:val="20"/>
          <w:szCs w:val="20"/>
        </w:rPr>
        <w:footnoteReference w:id="11"/>
      </w:r>
    </w:p>
    <w:p w14:paraId="221B2C3A" w14:textId="77777777" w:rsidR="00EC62E2" w:rsidRPr="00BE306F" w:rsidRDefault="00504E5A" w:rsidP="00DD63F0">
      <w:pPr>
        <w:pStyle w:val="Domynie"/>
        <w:spacing w:before="240" w:after="240" w:line="240" w:lineRule="exact"/>
        <w:ind w:firstLine="709"/>
        <w:rPr>
          <w:rFonts w:ascii="Arial" w:hAnsi="Arial" w:cs="Arial"/>
          <w:b/>
          <w:bCs/>
          <w:sz w:val="20"/>
          <w:szCs w:val="20"/>
        </w:rPr>
      </w:pPr>
      <w:r w:rsidRPr="008A4A83">
        <w:rPr>
          <w:rFonts w:ascii="Arial" w:hAnsi="Arial" w:cs="Arial"/>
          <w:bCs/>
          <w:sz w:val="20"/>
          <w:szCs w:val="20"/>
        </w:rPr>
        <w:t>–</w:t>
      </w:r>
      <w:r>
        <w:rPr>
          <w:rFonts w:ascii="Arial" w:hAnsi="Arial" w:cs="Arial"/>
          <w:bCs/>
          <w:sz w:val="20"/>
          <w:szCs w:val="20"/>
        </w:rPr>
        <w:t xml:space="preserve"> </w:t>
      </w:r>
      <w:r w:rsidR="00EC62E2" w:rsidRPr="008A4A83">
        <w:rPr>
          <w:rFonts w:ascii="Arial" w:hAnsi="Arial" w:cs="Arial"/>
          <w:b/>
          <w:bCs/>
          <w:sz w:val="20"/>
          <w:szCs w:val="20"/>
        </w:rPr>
        <w:t>nie stanowią działalności gospodarczej w rozumieniu unijnym.</w:t>
      </w:r>
    </w:p>
    <w:p w14:paraId="077C6DD0" w14:textId="77777777" w:rsidR="00504E5A" w:rsidRPr="00504E5A" w:rsidRDefault="00504E5A" w:rsidP="00DD63F0">
      <w:pPr>
        <w:pStyle w:val="Domynie"/>
        <w:numPr>
          <w:ilvl w:val="0"/>
          <w:numId w:val="1"/>
        </w:numPr>
        <w:spacing w:before="240" w:after="240" w:line="240" w:lineRule="exact"/>
        <w:ind w:left="567"/>
        <w:rPr>
          <w:rFonts w:ascii="Arial" w:hAnsi="Arial" w:cs="Arial"/>
          <w:sz w:val="20"/>
          <w:szCs w:val="20"/>
        </w:rPr>
      </w:pPr>
      <w:r w:rsidRPr="00504E5A">
        <w:rPr>
          <w:rFonts w:ascii="Arial" w:hAnsi="Arial" w:cs="Arial"/>
          <w:sz w:val="20"/>
          <w:szCs w:val="20"/>
        </w:rPr>
        <w:t>Natomiast, usługi świadczone przez ten sam publiczny podmiot leczniczy poza publicznym systemem ochrony zdrowia, tj.: świadczone na zasadach komercyjnych, finansowane:</w:t>
      </w:r>
    </w:p>
    <w:p w14:paraId="4B8D75A4" w14:textId="77777777" w:rsidR="00504E5A" w:rsidRPr="008A4A83" w:rsidRDefault="00504E5A" w:rsidP="00DD63F0">
      <w:pPr>
        <w:pStyle w:val="Domynie"/>
        <w:numPr>
          <w:ilvl w:val="0"/>
          <w:numId w:val="3"/>
        </w:numPr>
        <w:spacing w:before="240" w:after="240" w:line="240" w:lineRule="exact"/>
        <w:rPr>
          <w:rFonts w:ascii="Arial" w:hAnsi="Arial" w:cs="Arial"/>
          <w:sz w:val="20"/>
          <w:szCs w:val="20"/>
        </w:rPr>
      </w:pPr>
      <w:r w:rsidRPr="008A4A83">
        <w:rPr>
          <w:rFonts w:ascii="Arial" w:hAnsi="Arial" w:cs="Arial"/>
          <w:sz w:val="20"/>
          <w:szCs w:val="20"/>
        </w:rPr>
        <w:t>bezpośrednio przez pacjentów – zarówno obywateli polskich, jak i cudzoziemców,</w:t>
      </w:r>
    </w:p>
    <w:p w14:paraId="0CE6ED72" w14:textId="77777777" w:rsidR="00504E5A" w:rsidRPr="008A4A83" w:rsidRDefault="00504E5A" w:rsidP="00DD63F0">
      <w:pPr>
        <w:pStyle w:val="Domynie"/>
        <w:numPr>
          <w:ilvl w:val="0"/>
          <w:numId w:val="3"/>
        </w:numPr>
        <w:spacing w:before="240" w:after="240" w:line="240" w:lineRule="exact"/>
        <w:rPr>
          <w:rFonts w:ascii="Arial" w:hAnsi="Arial" w:cs="Arial"/>
          <w:sz w:val="20"/>
          <w:szCs w:val="20"/>
        </w:rPr>
      </w:pPr>
      <w:r w:rsidRPr="008A4A83">
        <w:rPr>
          <w:rFonts w:ascii="Arial" w:hAnsi="Arial" w:cs="Arial"/>
          <w:sz w:val="20"/>
          <w:szCs w:val="20"/>
        </w:rPr>
        <w:t>przez ich prywatnych ubezpieczycieli</w:t>
      </w:r>
    </w:p>
    <w:p w14:paraId="122FF23A" w14:textId="77777777" w:rsidR="00BE306F" w:rsidRPr="008A4A83" w:rsidRDefault="00504E5A" w:rsidP="00DD63F0">
      <w:pPr>
        <w:pStyle w:val="Domynie"/>
        <w:spacing w:before="240" w:after="240" w:line="240" w:lineRule="exact"/>
        <w:ind w:left="567"/>
        <w:rPr>
          <w:rFonts w:ascii="Arial" w:hAnsi="Arial" w:cs="Arial"/>
          <w:b/>
          <w:bCs/>
          <w:sz w:val="20"/>
          <w:szCs w:val="20"/>
        </w:rPr>
      </w:pPr>
      <w:r w:rsidRPr="008A4A83">
        <w:rPr>
          <w:rFonts w:ascii="Arial" w:hAnsi="Arial" w:cs="Arial"/>
          <w:bCs/>
          <w:sz w:val="20"/>
          <w:szCs w:val="20"/>
        </w:rPr>
        <w:t>–</w:t>
      </w:r>
      <w:r>
        <w:rPr>
          <w:rFonts w:ascii="Arial" w:hAnsi="Arial" w:cs="Arial"/>
          <w:bCs/>
          <w:sz w:val="20"/>
          <w:szCs w:val="20"/>
        </w:rPr>
        <w:t xml:space="preserve"> </w:t>
      </w:r>
      <w:r w:rsidRPr="008A4A83">
        <w:rPr>
          <w:rFonts w:ascii="Arial" w:hAnsi="Arial" w:cs="Arial"/>
          <w:b/>
          <w:bCs/>
          <w:sz w:val="20"/>
          <w:szCs w:val="20"/>
        </w:rPr>
        <w:t>stanowią działalność gospodarczą w rozumieniu unijnym.</w:t>
      </w:r>
    </w:p>
    <w:p w14:paraId="546C5D4E" w14:textId="54327A30" w:rsidR="00BE306F" w:rsidRPr="00101364" w:rsidRDefault="00504E5A" w:rsidP="00DD63F0">
      <w:pPr>
        <w:pStyle w:val="Domynie"/>
        <w:spacing w:before="240" w:after="240" w:line="240" w:lineRule="exact"/>
        <w:rPr>
          <w:rFonts w:ascii="Arial" w:hAnsi="Arial" w:cs="Arial"/>
          <w:sz w:val="20"/>
          <w:szCs w:val="20"/>
        </w:rPr>
      </w:pPr>
      <w:r w:rsidRPr="008A4A83">
        <w:rPr>
          <w:rFonts w:ascii="Arial" w:hAnsi="Arial" w:cs="Arial"/>
          <w:bCs/>
          <w:sz w:val="20"/>
          <w:szCs w:val="20"/>
        </w:rPr>
        <w:t xml:space="preserve">Działalność gospodarcza w tym przypadku – w ujęciu jakościowym – może spełnić kryteria działalności pomocniczej – jest to bowiem przedmiotowo ta sama działalność (świadczenie usług medycznych), co </w:t>
      </w:r>
      <w:r w:rsidR="00101364">
        <w:rPr>
          <w:rFonts w:ascii="Arial" w:hAnsi="Arial" w:cs="Arial"/>
          <w:bCs/>
          <w:sz w:val="20"/>
          <w:szCs w:val="20"/>
        </w:rPr>
        <w:t>działalność niegospodarcza. J</w:t>
      </w:r>
      <w:r w:rsidRPr="008A4A83">
        <w:rPr>
          <w:rFonts w:ascii="Arial" w:hAnsi="Arial" w:cs="Arial"/>
          <w:bCs/>
          <w:sz w:val="20"/>
          <w:szCs w:val="20"/>
        </w:rPr>
        <w:t>edyne</w:t>
      </w:r>
      <w:r w:rsidR="00101364">
        <w:rPr>
          <w:rFonts w:ascii="Arial" w:hAnsi="Arial" w:cs="Arial"/>
          <w:bCs/>
          <w:sz w:val="20"/>
          <w:szCs w:val="20"/>
        </w:rPr>
        <w:t>, co</w:t>
      </w:r>
      <w:r w:rsidRPr="008A4A83">
        <w:rPr>
          <w:rFonts w:ascii="Arial" w:hAnsi="Arial" w:cs="Arial"/>
          <w:bCs/>
          <w:sz w:val="20"/>
          <w:szCs w:val="20"/>
        </w:rPr>
        <w:t xml:space="preserve"> rozróżnia te działalności to źródła i sposób/ podstawy jej finansowania</w:t>
      </w:r>
      <w:r w:rsidR="00101364">
        <w:rPr>
          <w:rFonts w:ascii="Arial" w:hAnsi="Arial" w:cs="Arial"/>
          <w:bCs/>
          <w:sz w:val="20"/>
          <w:szCs w:val="20"/>
        </w:rPr>
        <w:t xml:space="preserve">. </w:t>
      </w:r>
      <w:r w:rsidRPr="008A4A83">
        <w:rPr>
          <w:rFonts w:ascii="Arial" w:hAnsi="Arial" w:cs="Arial"/>
          <w:bCs/>
          <w:sz w:val="20"/>
          <w:szCs w:val="20"/>
        </w:rPr>
        <w:t xml:space="preserve">Stąd należy uznać, iż działalność gospodarcza </w:t>
      </w:r>
      <w:r w:rsidR="00101364">
        <w:rPr>
          <w:rFonts w:ascii="Arial" w:hAnsi="Arial" w:cs="Arial"/>
          <w:bCs/>
          <w:sz w:val="20"/>
          <w:szCs w:val="20"/>
        </w:rPr>
        <w:t xml:space="preserve">w tym obszarze, realizowana przez </w:t>
      </w:r>
      <w:r w:rsidR="00101364">
        <w:rPr>
          <w:rFonts w:ascii="Arial" w:hAnsi="Arial" w:cs="Arial"/>
          <w:sz w:val="20"/>
          <w:szCs w:val="20"/>
        </w:rPr>
        <w:t>podmioty lecznicze</w:t>
      </w:r>
      <w:r w:rsidR="00101364" w:rsidRPr="007B49F0">
        <w:rPr>
          <w:rFonts w:ascii="Arial" w:hAnsi="Arial" w:cs="Arial"/>
          <w:sz w:val="20"/>
          <w:szCs w:val="20"/>
        </w:rPr>
        <w:t>, dla których podmiotem tworzącym jest minister lub publiczna</w:t>
      </w:r>
      <w:r w:rsidR="00101364">
        <w:rPr>
          <w:rFonts w:ascii="Arial" w:hAnsi="Arial" w:cs="Arial"/>
          <w:sz w:val="20"/>
          <w:szCs w:val="20"/>
        </w:rPr>
        <w:t xml:space="preserve"> uczelnia</w:t>
      </w:r>
      <w:r w:rsidR="00813B9E">
        <w:rPr>
          <w:rFonts w:ascii="Arial" w:hAnsi="Arial" w:cs="Arial"/>
          <w:sz w:val="20"/>
          <w:szCs w:val="20"/>
        </w:rPr>
        <w:t xml:space="preserve"> </w:t>
      </w:r>
      <w:r w:rsidR="00954DAB">
        <w:rPr>
          <w:rFonts w:ascii="Arial" w:hAnsi="Arial" w:cs="Arial"/>
          <w:sz w:val="20"/>
          <w:szCs w:val="20"/>
        </w:rPr>
        <w:t>medyczna</w:t>
      </w:r>
      <w:r w:rsidR="00101364">
        <w:rPr>
          <w:rFonts w:ascii="Arial" w:hAnsi="Arial" w:cs="Arial"/>
          <w:sz w:val="20"/>
          <w:szCs w:val="20"/>
        </w:rPr>
        <w:t>)</w:t>
      </w:r>
      <w:r w:rsidR="00101364" w:rsidRPr="008A4A83">
        <w:rPr>
          <w:rFonts w:ascii="Arial" w:hAnsi="Arial" w:cs="Arial"/>
          <w:bCs/>
          <w:sz w:val="20"/>
          <w:szCs w:val="20"/>
        </w:rPr>
        <w:t xml:space="preserve"> </w:t>
      </w:r>
      <w:r w:rsidRPr="008A4A83">
        <w:rPr>
          <w:rFonts w:ascii="Arial" w:hAnsi="Arial" w:cs="Arial"/>
          <w:bCs/>
          <w:sz w:val="20"/>
          <w:szCs w:val="20"/>
        </w:rPr>
        <w:t>będzie kwalifikowała się jako pomocnicza w sytuacji spełnienia kryterium ilościowego (nie przekroczy 20% wydajności infrastruktury w ciągu danego roku).</w:t>
      </w:r>
    </w:p>
    <w:p w14:paraId="5C44690D" w14:textId="77777777" w:rsidR="00504E5A" w:rsidRPr="00E378A7" w:rsidRDefault="008E3B8C" w:rsidP="00DD63F0">
      <w:pPr>
        <w:pStyle w:val="Nagwek1"/>
        <w:spacing w:after="240" w:line="240" w:lineRule="exact"/>
        <w:ind w:left="720"/>
        <w:rPr>
          <w:rFonts w:ascii="Arial" w:hAnsi="Arial" w:cs="Arial"/>
          <w:color w:val="auto"/>
          <w:sz w:val="20"/>
          <w:szCs w:val="20"/>
        </w:rPr>
      </w:pPr>
      <w:hyperlink w:anchor="_Toc417637145" w:history="1">
        <w:bookmarkStart w:id="12" w:name="_Toc512359905"/>
        <w:r w:rsidR="00E378A7">
          <w:rPr>
            <w:rFonts w:ascii="Arial" w:hAnsi="Arial" w:cs="Arial"/>
            <w:color w:val="auto"/>
            <w:sz w:val="20"/>
            <w:szCs w:val="20"/>
          </w:rPr>
          <w:t>5.3.1.1.2</w:t>
        </w:r>
        <w:r w:rsidR="009B139C" w:rsidRPr="00E378A7">
          <w:rPr>
            <w:rFonts w:ascii="Arial" w:hAnsi="Arial" w:cs="Arial"/>
            <w:color w:val="auto"/>
            <w:sz w:val="20"/>
            <w:szCs w:val="20"/>
          </w:rPr>
          <w:t>. Projekt realizowany przez podmiot specjalistyczny na rzecz innych podmiotów</w:t>
        </w:r>
        <w:bookmarkEnd w:id="12"/>
      </w:hyperlink>
    </w:p>
    <w:p w14:paraId="477F1142" w14:textId="77777777" w:rsidR="00236A45" w:rsidRDefault="00236A45"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sz w:val="20"/>
          <w:szCs w:val="20"/>
        </w:rPr>
        <w:t>W działaniu 2.1 PO PC zakłada się również możliwość realizacji projektów</w:t>
      </w:r>
      <w:r w:rsidR="00433230">
        <w:rPr>
          <w:rFonts w:ascii="Arial" w:hAnsi="Arial" w:cs="Arial"/>
          <w:sz w:val="20"/>
          <w:szCs w:val="20"/>
        </w:rPr>
        <w:t xml:space="preserve"> w obszarze ochrony zdrowia</w:t>
      </w:r>
      <w:r w:rsidRPr="009B139C">
        <w:rPr>
          <w:rFonts w:ascii="Arial" w:hAnsi="Arial" w:cs="Arial"/>
          <w:sz w:val="20"/>
          <w:szCs w:val="20"/>
        </w:rPr>
        <w:t>, które polegają na tym, że beneficjentem jest specjalistyczny – w zakresie przedmiotu działania – podmiot publiczny, który będzie realizował projekt dotyczący szeroko rozumianej informatyzacji w ochronie zdrowia, z którego to produktów projektu np. określonych funkcjonalności będą mogły korzystać pojedyncze publiczne podmioty lecznicze – w praktyce określona ich liczba wskazana we wniosku o dofinansowanie.</w:t>
      </w:r>
    </w:p>
    <w:p w14:paraId="70C5DC47" w14:textId="77777777" w:rsidR="00236A45" w:rsidRDefault="00236A45"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sz w:val="20"/>
          <w:szCs w:val="20"/>
        </w:rPr>
        <w:t>O ile analiza występowania pomocy publicznej w ramach wsparcia przekazywanego ww. podmiotowi publicznemu nie powinna nastręczyć trudności</w:t>
      </w:r>
      <w:r w:rsidRPr="008A4A83">
        <w:rPr>
          <w:rStyle w:val="Odwoanieprzypisudolnego"/>
          <w:rFonts w:ascii="Arial" w:hAnsi="Arial" w:cs="Arial"/>
          <w:sz w:val="20"/>
          <w:szCs w:val="20"/>
        </w:rPr>
        <w:footnoteReference w:id="12"/>
      </w:r>
      <w:r w:rsidRPr="009B139C">
        <w:rPr>
          <w:rFonts w:ascii="Arial" w:hAnsi="Arial" w:cs="Arial"/>
          <w:sz w:val="20"/>
          <w:szCs w:val="20"/>
        </w:rPr>
        <w:t xml:space="preserve">, o tyle bardziej problematyczne jest wsparcie udzielane publicznym podmiotom leczniczym przez ww. podmiot. </w:t>
      </w:r>
    </w:p>
    <w:p w14:paraId="71A07EAF" w14:textId="77777777" w:rsidR="00236A45" w:rsidRDefault="00236A45"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sz w:val="20"/>
          <w:szCs w:val="20"/>
        </w:rPr>
        <w:t xml:space="preserve">Ściślej rzecz ujmując: w sytuacji, gdyby wsparcie (transfer środków) polegający na możliwości świadczenia usług przez dany publiczny podmiot leczniczy w oparciu o produktu projektu, którego beneficjentem jest ww. specjalistyczny podmiot publiczny spełniało przesłanki art. 107 ust.1 TFUE (podmiot leczniczy prowadziłby częściowo działalność gospodarczą z wykorzystaniem przedmiotu/ produktu projektu), należałoby uznać, że wsparcie takie potencjalnie stanowi pomoc publiczną. </w:t>
      </w:r>
      <w:r w:rsidRPr="009B139C">
        <w:rPr>
          <w:rFonts w:ascii="Arial" w:hAnsi="Arial" w:cs="Arial"/>
          <w:sz w:val="20"/>
          <w:szCs w:val="20"/>
        </w:rPr>
        <w:br/>
        <w:t xml:space="preserve">W związku z tym podmiot udzielający takiego wsparcia – ww. podmiot specjalistyczny – zobowiązany byłby do zapewnienia jego legalności – </w:t>
      </w:r>
      <w:r w:rsidRPr="00433230">
        <w:rPr>
          <w:rFonts w:ascii="Arial" w:hAnsi="Arial" w:cs="Arial"/>
          <w:sz w:val="20"/>
          <w:szCs w:val="20"/>
        </w:rPr>
        <w:t>alternatywnie</w:t>
      </w:r>
      <w:r w:rsidR="00433230">
        <w:rPr>
          <w:rFonts w:ascii="Arial" w:hAnsi="Arial" w:cs="Arial"/>
          <w:sz w:val="20"/>
          <w:szCs w:val="20"/>
        </w:rPr>
        <w:t xml:space="preserve"> </w:t>
      </w:r>
      <w:r w:rsidRPr="009B139C">
        <w:rPr>
          <w:rFonts w:ascii="Arial" w:hAnsi="Arial" w:cs="Arial"/>
          <w:sz w:val="20"/>
          <w:szCs w:val="20"/>
        </w:rPr>
        <w:t xml:space="preserve">poprzez </w:t>
      </w:r>
      <w:r w:rsidR="00027A83" w:rsidRPr="009B139C">
        <w:rPr>
          <w:rFonts w:ascii="Arial" w:hAnsi="Arial" w:cs="Arial"/>
          <w:sz w:val="20"/>
          <w:szCs w:val="20"/>
        </w:rPr>
        <w:t xml:space="preserve">weryfikację charakteru działalności jako działalności pomocniczej i usankcjonowanie </w:t>
      </w:r>
      <w:r w:rsidR="006E200A" w:rsidRPr="009B139C">
        <w:rPr>
          <w:rFonts w:ascii="Arial" w:hAnsi="Arial" w:cs="Arial"/>
          <w:sz w:val="20"/>
          <w:szCs w:val="20"/>
        </w:rPr>
        <w:t>warunków monitorowania wykorz</w:t>
      </w:r>
      <w:r w:rsidR="00027A83" w:rsidRPr="009B139C">
        <w:rPr>
          <w:rFonts w:ascii="Arial" w:hAnsi="Arial" w:cs="Arial"/>
          <w:sz w:val="20"/>
          <w:szCs w:val="20"/>
        </w:rPr>
        <w:t xml:space="preserve">ystania wsparcia, zgodnie z metodyką wskazaną w </w:t>
      </w:r>
      <w:r w:rsidR="00433230">
        <w:rPr>
          <w:rFonts w:ascii="Arial" w:hAnsi="Arial" w:cs="Arial"/>
          <w:sz w:val="20"/>
          <w:szCs w:val="20"/>
        </w:rPr>
        <w:t xml:space="preserve">podrozdziale 6.1 albo </w:t>
      </w:r>
      <w:r w:rsidR="00433230" w:rsidRPr="009B139C">
        <w:rPr>
          <w:rFonts w:ascii="Arial" w:hAnsi="Arial" w:cs="Arial"/>
          <w:sz w:val="20"/>
          <w:szCs w:val="20"/>
        </w:rPr>
        <w:t>–</w:t>
      </w:r>
      <w:r w:rsidR="00433230">
        <w:rPr>
          <w:rFonts w:ascii="Arial" w:hAnsi="Arial" w:cs="Arial"/>
          <w:sz w:val="20"/>
          <w:szCs w:val="20"/>
        </w:rPr>
        <w:t xml:space="preserve"> </w:t>
      </w:r>
      <w:r w:rsidR="00027A83" w:rsidRPr="009B139C">
        <w:rPr>
          <w:rFonts w:ascii="Arial" w:hAnsi="Arial" w:cs="Arial"/>
          <w:sz w:val="20"/>
          <w:szCs w:val="20"/>
        </w:rPr>
        <w:t xml:space="preserve">w związku z prowadzeniem przez dany podmiot leczniczy działalności gospodarczej </w:t>
      </w:r>
      <w:r w:rsidR="00433230">
        <w:rPr>
          <w:rFonts w:ascii="Arial" w:hAnsi="Arial" w:cs="Arial"/>
          <w:sz w:val="20"/>
          <w:szCs w:val="20"/>
        </w:rPr>
        <w:t>niespełniającej kryteriów działal</w:t>
      </w:r>
      <w:r w:rsidR="00027A83" w:rsidRPr="009B139C">
        <w:rPr>
          <w:rFonts w:ascii="Arial" w:hAnsi="Arial" w:cs="Arial"/>
          <w:sz w:val="20"/>
          <w:szCs w:val="20"/>
        </w:rPr>
        <w:t xml:space="preserve">ności pomocniczej </w:t>
      </w:r>
      <w:r w:rsidR="00433230" w:rsidRPr="009B139C">
        <w:rPr>
          <w:rFonts w:ascii="Arial" w:hAnsi="Arial" w:cs="Arial"/>
          <w:sz w:val="20"/>
          <w:szCs w:val="20"/>
        </w:rPr>
        <w:t>–</w:t>
      </w:r>
      <w:r w:rsidR="00027A83" w:rsidRPr="009B139C">
        <w:rPr>
          <w:rFonts w:ascii="Arial" w:hAnsi="Arial" w:cs="Arial"/>
          <w:sz w:val="20"/>
          <w:szCs w:val="20"/>
        </w:rPr>
        <w:t xml:space="preserve"> </w:t>
      </w:r>
      <w:r w:rsidRPr="009B139C">
        <w:rPr>
          <w:rFonts w:ascii="Arial" w:hAnsi="Arial" w:cs="Arial"/>
          <w:sz w:val="20"/>
          <w:szCs w:val="20"/>
        </w:rPr>
        <w:t xml:space="preserve">stosowne obniżenie wartości takiego wsparcia </w:t>
      </w:r>
      <w:r w:rsidR="00027A83" w:rsidRPr="009B139C">
        <w:rPr>
          <w:rFonts w:ascii="Arial" w:hAnsi="Arial" w:cs="Arial"/>
          <w:sz w:val="20"/>
          <w:szCs w:val="20"/>
        </w:rPr>
        <w:t xml:space="preserve">– zgodnie z metodyką przedstawioną </w:t>
      </w:r>
      <w:r w:rsidR="00433230">
        <w:rPr>
          <w:rFonts w:ascii="Arial" w:hAnsi="Arial" w:cs="Arial"/>
          <w:sz w:val="20"/>
          <w:szCs w:val="20"/>
        </w:rPr>
        <w:t xml:space="preserve">w podrozdziale </w:t>
      </w:r>
      <w:r w:rsidR="00433230">
        <w:rPr>
          <w:rFonts w:ascii="Arial" w:hAnsi="Arial" w:cs="Arial"/>
          <w:sz w:val="20"/>
          <w:szCs w:val="20"/>
        </w:rPr>
        <w:lastRenderedPageBreak/>
        <w:t>6.2.</w:t>
      </w:r>
    </w:p>
    <w:p w14:paraId="7159E2AC" w14:textId="77777777" w:rsidR="00D75F4B" w:rsidRDefault="00D75F4B" w:rsidP="00DD63F0">
      <w:pPr>
        <w:pStyle w:val="Domynie"/>
        <w:spacing w:before="240" w:after="240" w:line="240" w:lineRule="exact"/>
        <w:ind w:left="567"/>
        <w:rPr>
          <w:rFonts w:ascii="Arial" w:hAnsi="Arial" w:cs="Arial"/>
          <w:sz w:val="20"/>
          <w:szCs w:val="20"/>
        </w:rPr>
      </w:pPr>
    </w:p>
    <w:p w14:paraId="3528F92F" w14:textId="77777777" w:rsidR="00236A45" w:rsidRDefault="00236A45"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sz w:val="20"/>
          <w:szCs w:val="20"/>
        </w:rPr>
        <w:t xml:space="preserve">W związku z faktem, iż realizacja przedmiotowego projektu jest procesem długotrwałym, </w:t>
      </w:r>
      <w:r w:rsidRPr="009B139C">
        <w:rPr>
          <w:rFonts w:ascii="Arial" w:hAnsi="Arial" w:cs="Arial"/>
          <w:sz w:val="20"/>
          <w:szCs w:val="20"/>
        </w:rPr>
        <w:br/>
        <w:t xml:space="preserve">a przedmiotem (celem) wsparcia poszczególnych podmiotów leczniczych uczestniczących w projekcie nie będzie tworzenie infrastruktury i rozwiązań informatycznych, a możliwość korzystania (użytkowania) z przedmiotu projektu, samo oszacowanie takiego wsparcia, z uwzględnieniem obowiązku jego obniżenia, byłoby zadaniem jeżeli nie niewykonalnym, to z pewnością niezwykle skomplikowanym. </w:t>
      </w:r>
    </w:p>
    <w:p w14:paraId="7FEC526B" w14:textId="2EEE6F62" w:rsidR="00236A45" w:rsidRDefault="00236A45"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sz w:val="20"/>
          <w:szCs w:val="20"/>
        </w:rPr>
        <w:t>Zapewnienie legalności wsparcia spełniającego przesłanki pomocy publicznej poprzez udzielenie pomocy publicznej</w:t>
      </w:r>
      <w:r w:rsidRPr="008A4A83">
        <w:rPr>
          <w:rStyle w:val="Odwoanieprzypisudolnego"/>
          <w:rFonts w:ascii="Arial" w:hAnsi="Arial" w:cs="Arial"/>
          <w:sz w:val="20"/>
          <w:szCs w:val="20"/>
        </w:rPr>
        <w:footnoteReference w:id="13"/>
      </w:r>
      <w:r w:rsidRPr="009B139C">
        <w:rPr>
          <w:rFonts w:ascii="Arial" w:hAnsi="Arial" w:cs="Arial"/>
          <w:sz w:val="20"/>
          <w:szCs w:val="20"/>
        </w:rPr>
        <w:t xml:space="preserve"> lub pomocy de minimis</w:t>
      </w:r>
      <w:r w:rsidRPr="008A4A83">
        <w:rPr>
          <w:rStyle w:val="Odwoanieprzypisudolnego"/>
          <w:rFonts w:ascii="Arial" w:hAnsi="Arial" w:cs="Arial"/>
          <w:sz w:val="20"/>
          <w:szCs w:val="20"/>
        </w:rPr>
        <w:footnoteReference w:id="14"/>
      </w:r>
      <w:r w:rsidRPr="009B139C">
        <w:rPr>
          <w:rFonts w:ascii="Arial" w:hAnsi="Arial" w:cs="Arial"/>
          <w:sz w:val="20"/>
          <w:szCs w:val="20"/>
        </w:rPr>
        <w:t xml:space="preserve"> na podstawie obowiązujących unijnych przepisów pomocowych, jako pomocy ad hoc (pomocy niepodlegaj</w:t>
      </w:r>
      <w:r w:rsidR="00433230">
        <w:rPr>
          <w:rFonts w:ascii="Arial" w:hAnsi="Arial" w:cs="Arial"/>
          <w:sz w:val="20"/>
          <w:szCs w:val="20"/>
        </w:rPr>
        <w:t xml:space="preserve">ącej obowiązkowi notyfikacji) </w:t>
      </w:r>
      <w:r w:rsidRPr="009B139C">
        <w:rPr>
          <w:rFonts w:ascii="Arial" w:hAnsi="Arial" w:cs="Arial"/>
          <w:sz w:val="20"/>
          <w:szCs w:val="20"/>
        </w:rPr>
        <w:t>jest w tej sytuacji rozwiązaniem o tyle nierealnym, że kwota pomocy de minimis jest w przypadkach podmiotów leczniczych uczestniczących w projekcie niewystarczająca, natomiast spełnienie warunków pomocy wskazanych w Rozporządzeniu KE nr 651/ 2014, w szczególności regionalnej pomocy inwestycyjnej jest wątpliwe (najprawdopodobniej niemożliwe)</w:t>
      </w:r>
      <w:r w:rsidR="00264082">
        <w:rPr>
          <w:rFonts w:ascii="Arial" w:hAnsi="Arial" w:cs="Arial"/>
          <w:sz w:val="20"/>
          <w:szCs w:val="20"/>
        </w:rPr>
        <w:t>, jak również wątpliwości budzi okoliczność, czy pomoc ta spełniałaby warunki przejrzystości, w rozumieniu art. 5 ww. Rozporządzenia KE.</w:t>
      </w:r>
    </w:p>
    <w:p w14:paraId="2822C49D" w14:textId="77777777" w:rsidR="00236A45" w:rsidRDefault="00236A45"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sz w:val="20"/>
          <w:szCs w:val="20"/>
        </w:rPr>
        <w:t>W sytuacji niemożności udzielenia pomocy ad hoc bezpośrednio na podstawie przepisów unijnych, pozostaje możliwość notyfikacji projektu takiej pomoc</w:t>
      </w:r>
      <w:r w:rsidR="00433230">
        <w:rPr>
          <w:rFonts w:ascii="Arial" w:hAnsi="Arial" w:cs="Arial"/>
          <w:sz w:val="20"/>
          <w:szCs w:val="20"/>
        </w:rPr>
        <w:t xml:space="preserve">y (jako programu pomocowego lub </w:t>
      </w:r>
      <w:r w:rsidRPr="009B139C">
        <w:rPr>
          <w:rFonts w:ascii="Arial" w:hAnsi="Arial" w:cs="Arial"/>
          <w:sz w:val="20"/>
          <w:szCs w:val="20"/>
        </w:rPr>
        <w:t>poszczególnych pomocy indywidualnych) do Komisji Europejskiej. Rozwiązanie takie jednak jest obarczone wieloma ryzykami, stąd należy uznać je jako nierekomendowane.</w:t>
      </w:r>
    </w:p>
    <w:p w14:paraId="58DD8AAF" w14:textId="77777777" w:rsidR="009B139C" w:rsidRPr="00BE306F" w:rsidRDefault="00236A45"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b/>
          <w:bCs/>
          <w:sz w:val="20"/>
          <w:szCs w:val="20"/>
        </w:rPr>
        <w:t xml:space="preserve">Mając powyższe na względzie należy przyjąć, iż, w przypadku realizacji ww. projektu, beneficjent </w:t>
      </w:r>
      <w:r w:rsidR="00433230">
        <w:rPr>
          <w:rFonts w:ascii="Arial" w:hAnsi="Arial" w:cs="Arial"/>
          <w:b/>
          <w:bCs/>
          <w:sz w:val="20"/>
          <w:szCs w:val="20"/>
        </w:rPr>
        <w:t xml:space="preserve">powinien zostać </w:t>
      </w:r>
      <w:r w:rsidRPr="009B139C">
        <w:rPr>
          <w:rFonts w:ascii="Arial" w:hAnsi="Arial" w:cs="Arial"/>
          <w:b/>
          <w:bCs/>
          <w:sz w:val="20"/>
          <w:szCs w:val="20"/>
        </w:rPr>
        <w:t xml:space="preserve">zobowiązany do zapewnienia, że szpitale uczestniczące w projekcie będą wykorzystywały produkt/ produkty projektu realizowanego przez beneficjenta </w:t>
      </w:r>
      <w:r w:rsidRPr="009B139C">
        <w:rPr>
          <w:rFonts w:ascii="Arial" w:hAnsi="Arial" w:cs="Arial"/>
          <w:b/>
          <w:bCs/>
          <w:sz w:val="20"/>
          <w:szCs w:val="20"/>
          <w:u w:val="single"/>
        </w:rPr>
        <w:t>wyłącznie</w:t>
      </w:r>
      <w:r w:rsidR="00433230">
        <w:rPr>
          <w:rFonts w:ascii="Arial" w:hAnsi="Arial" w:cs="Arial"/>
          <w:b/>
          <w:bCs/>
          <w:sz w:val="20"/>
          <w:szCs w:val="20"/>
        </w:rPr>
        <w:t xml:space="preserve"> do </w:t>
      </w:r>
      <w:r w:rsidRPr="009B139C">
        <w:rPr>
          <w:rFonts w:ascii="Arial" w:hAnsi="Arial" w:cs="Arial"/>
          <w:b/>
          <w:bCs/>
          <w:sz w:val="20"/>
          <w:szCs w:val="20"/>
        </w:rPr>
        <w:t>świadczenia usług w ramach publicznego systemu oc</w:t>
      </w:r>
      <w:r w:rsidR="00433230">
        <w:rPr>
          <w:rFonts w:ascii="Arial" w:hAnsi="Arial" w:cs="Arial"/>
          <w:b/>
          <w:bCs/>
          <w:sz w:val="20"/>
          <w:szCs w:val="20"/>
        </w:rPr>
        <w:t>hrony zdrowia (patrz: ww. pkt 37</w:t>
      </w:r>
      <w:r w:rsidR="006A0F4B" w:rsidRPr="009B139C">
        <w:rPr>
          <w:rFonts w:ascii="Arial" w:hAnsi="Arial" w:cs="Arial"/>
          <w:b/>
          <w:bCs/>
          <w:sz w:val="20"/>
          <w:szCs w:val="20"/>
        </w:rPr>
        <w:t>)</w:t>
      </w:r>
      <w:r w:rsidR="00433230">
        <w:rPr>
          <w:rFonts w:ascii="Arial" w:hAnsi="Arial" w:cs="Arial"/>
          <w:b/>
          <w:bCs/>
          <w:sz w:val="20"/>
          <w:szCs w:val="20"/>
        </w:rPr>
        <w:t>.</w:t>
      </w:r>
      <w:r w:rsidR="006A0F4B" w:rsidRPr="009B139C">
        <w:rPr>
          <w:rFonts w:ascii="Arial" w:hAnsi="Arial" w:cs="Arial"/>
          <w:b/>
          <w:bCs/>
          <w:sz w:val="20"/>
          <w:szCs w:val="20"/>
        </w:rPr>
        <w:t xml:space="preserve"> </w:t>
      </w:r>
    </w:p>
    <w:p w14:paraId="461E38A3" w14:textId="77777777" w:rsidR="009B139C" w:rsidRPr="00E378A7" w:rsidRDefault="008E3B8C" w:rsidP="00DD63F0">
      <w:pPr>
        <w:pStyle w:val="Nagwek1"/>
        <w:spacing w:after="240" w:line="240" w:lineRule="exact"/>
        <w:ind w:left="720"/>
        <w:rPr>
          <w:rFonts w:ascii="Arial" w:hAnsi="Arial" w:cs="Arial"/>
          <w:color w:val="auto"/>
          <w:sz w:val="20"/>
          <w:szCs w:val="20"/>
        </w:rPr>
      </w:pPr>
      <w:hyperlink w:anchor="_Toc417637145" w:history="1">
        <w:bookmarkStart w:id="13" w:name="_Toc512359906"/>
        <w:r w:rsidR="00E378A7">
          <w:rPr>
            <w:rFonts w:ascii="Arial" w:hAnsi="Arial" w:cs="Arial"/>
            <w:color w:val="auto"/>
            <w:sz w:val="20"/>
            <w:szCs w:val="20"/>
          </w:rPr>
          <w:t>5</w:t>
        </w:r>
        <w:r w:rsidR="009B139C" w:rsidRPr="00E378A7">
          <w:rPr>
            <w:rFonts w:ascii="Arial" w:hAnsi="Arial" w:cs="Arial"/>
            <w:color w:val="auto"/>
            <w:sz w:val="20"/>
            <w:szCs w:val="20"/>
          </w:rPr>
          <w:t xml:space="preserve">.3.1.2. </w:t>
        </w:r>
        <w:r w:rsidR="006F5B8C" w:rsidRPr="00E378A7">
          <w:rPr>
            <w:rFonts w:ascii="Arial" w:hAnsi="Arial" w:cs="Arial"/>
            <w:color w:val="auto"/>
            <w:sz w:val="20"/>
            <w:szCs w:val="20"/>
          </w:rPr>
          <w:t>Szkolnictwo wyższe</w:t>
        </w:r>
        <w:bookmarkEnd w:id="13"/>
      </w:hyperlink>
    </w:p>
    <w:p w14:paraId="106F8F9F" w14:textId="77777777" w:rsidR="006A0F4B" w:rsidRPr="00835DEE" w:rsidRDefault="006A0F4B"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color w:val="000000"/>
          <w:sz w:val="20"/>
          <w:szCs w:val="20"/>
        </w:rPr>
        <w:t xml:space="preserve">W orzecznictwie sądów unijnych ugruntowało się podejście zgodnie z którym kształcenie publiczne organizowane w ramach publicznego systemu kształcenia </w:t>
      </w:r>
      <w:r w:rsidRPr="00433230">
        <w:rPr>
          <w:rFonts w:ascii="Arial" w:hAnsi="Arial" w:cs="Arial"/>
          <w:bCs/>
          <w:color w:val="000000"/>
          <w:sz w:val="20"/>
          <w:szCs w:val="20"/>
        </w:rPr>
        <w:t>–</w:t>
      </w:r>
      <w:r w:rsidRPr="009B139C">
        <w:rPr>
          <w:rFonts w:ascii="Arial" w:hAnsi="Arial" w:cs="Arial"/>
          <w:b/>
          <w:bCs/>
          <w:color w:val="000000"/>
          <w:sz w:val="20"/>
          <w:szCs w:val="20"/>
        </w:rPr>
        <w:t xml:space="preserve"> </w:t>
      </w:r>
      <w:r w:rsidRPr="009B139C">
        <w:rPr>
          <w:rFonts w:ascii="Arial" w:hAnsi="Arial" w:cs="Arial"/>
          <w:color w:val="000000"/>
          <w:sz w:val="20"/>
          <w:szCs w:val="20"/>
        </w:rPr>
        <w:t xml:space="preserve">finansowanego i nadzorowanego przez państwo </w:t>
      </w:r>
      <w:r w:rsidRPr="00835DEE">
        <w:rPr>
          <w:rFonts w:ascii="Arial" w:hAnsi="Arial" w:cs="Arial"/>
          <w:bCs/>
          <w:color w:val="000000"/>
          <w:sz w:val="20"/>
          <w:szCs w:val="20"/>
        </w:rPr>
        <w:t>–</w:t>
      </w:r>
      <w:r w:rsidRPr="009B139C">
        <w:rPr>
          <w:rFonts w:ascii="Arial" w:hAnsi="Arial" w:cs="Arial"/>
          <w:b/>
          <w:bCs/>
          <w:color w:val="000000"/>
          <w:sz w:val="20"/>
          <w:szCs w:val="20"/>
        </w:rPr>
        <w:t xml:space="preserve"> </w:t>
      </w:r>
      <w:r w:rsidRPr="009B139C">
        <w:rPr>
          <w:rFonts w:ascii="Arial" w:hAnsi="Arial" w:cs="Arial"/>
          <w:color w:val="000000"/>
          <w:sz w:val="20"/>
          <w:szCs w:val="20"/>
        </w:rPr>
        <w:t xml:space="preserve">może być uznane za działalność niegospodarczą. </w:t>
      </w:r>
      <w:r w:rsidRPr="00835DEE">
        <w:rPr>
          <w:rFonts w:ascii="Arial" w:hAnsi="Arial" w:cs="Arial"/>
          <w:color w:val="000000"/>
          <w:sz w:val="20"/>
          <w:szCs w:val="20"/>
        </w:rPr>
        <w:t>W tej kwestii Trybunał Sprawiedliwości wskazał, że państwo:</w:t>
      </w:r>
    </w:p>
    <w:p w14:paraId="22E58867" w14:textId="77777777" w:rsidR="009B139C" w:rsidRDefault="009B139C" w:rsidP="00DD63F0">
      <w:pPr>
        <w:pStyle w:val="Domynie"/>
        <w:spacing w:before="240" w:after="240" w:line="240" w:lineRule="exact"/>
        <w:ind w:left="567"/>
        <w:rPr>
          <w:rFonts w:ascii="Arial" w:hAnsi="Arial" w:cs="Arial"/>
          <w:sz w:val="20"/>
          <w:szCs w:val="20"/>
        </w:rPr>
      </w:pPr>
      <w:r>
        <w:rPr>
          <w:rFonts w:ascii="Arial" w:hAnsi="Arial" w:cs="Arial"/>
          <w:color w:val="000000"/>
          <w:sz w:val="20"/>
          <w:szCs w:val="20"/>
        </w:rPr>
        <w:t>„</w:t>
      </w:r>
      <w:r w:rsidRPr="008A4A83">
        <w:rPr>
          <w:rFonts w:ascii="Arial" w:hAnsi="Arial" w:cs="Arial"/>
          <w:color w:val="000000"/>
          <w:sz w:val="20"/>
          <w:szCs w:val="20"/>
        </w:rPr>
        <w:t xml:space="preserve">ustanawiając i utrzymując taki system kształcenia publicznego, finansowany </w:t>
      </w:r>
      <w:r w:rsidRPr="008A4A83">
        <w:rPr>
          <w:rFonts w:ascii="Arial" w:hAnsi="Arial" w:cs="Arial"/>
          <w:color w:val="000000"/>
          <w:sz w:val="20"/>
          <w:szCs w:val="20"/>
          <w:u w:val="single"/>
        </w:rPr>
        <w:t xml:space="preserve">w całości lub </w:t>
      </w:r>
      <w:r w:rsidR="00835DEE">
        <w:rPr>
          <w:rFonts w:ascii="Arial" w:hAnsi="Arial" w:cs="Arial"/>
          <w:b/>
          <w:bCs/>
          <w:color w:val="000000"/>
          <w:sz w:val="20"/>
          <w:szCs w:val="20"/>
          <w:u w:val="single"/>
        </w:rPr>
        <w:t xml:space="preserve">w </w:t>
      </w:r>
      <w:r w:rsidRPr="008A4A83">
        <w:rPr>
          <w:rFonts w:ascii="Arial" w:hAnsi="Arial" w:cs="Arial"/>
          <w:b/>
          <w:bCs/>
          <w:color w:val="000000"/>
          <w:sz w:val="20"/>
          <w:szCs w:val="20"/>
          <w:u w:val="single"/>
        </w:rPr>
        <w:t>większości</w:t>
      </w:r>
      <w:r w:rsidRPr="008A4A83">
        <w:rPr>
          <w:rFonts w:ascii="Arial" w:hAnsi="Arial" w:cs="Arial"/>
          <w:color w:val="000000"/>
          <w:sz w:val="20"/>
          <w:szCs w:val="20"/>
          <w:u w:val="single"/>
        </w:rPr>
        <w:t xml:space="preserve"> ze środków publicznych</w:t>
      </w:r>
      <w:r w:rsidRPr="008A4A83">
        <w:rPr>
          <w:rFonts w:ascii="Arial" w:hAnsi="Arial" w:cs="Arial"/>
          <w:color w:val="000000"/>
          <w:sz w:val="20"/>
          <w:szCs w:val="20"/>
        </w:rPr>
        <w:t>, a nie przez uczniów lub ich rodziców […] nie ma zamiaru angażować się w działalność za wynagrodzeniem, lecz realizuje</w:t>
      </w:r>
      <w:r w:rsidR="00835DEE">
        <w:rPr>
          <w:rFonts w:ascii="Arial" w:hAnsi="Arial" w:cs="Arial"/>
          <w:color w:val="000000"/>
          <w:sz w:val="20"/>
          <w:szCs w:val="20"/>
        </w:rPr>
        <w:t xml:space="preserve"> swoje zadanie wobec ludności w</w:t>
      </w:r>
      <w:r w:rsidR="00E255ED">
        <w:rPr>
          <w:rFonts w:ascii="Arial" w:hAnsi="Arial" w:cs="Arial"/>
          <w:color w:val="000000"/>
          <w:sz w:val="20"/>
          <w:szCs w:val="20"/>
        </w:rPr>
        <w:t xml:space="preserve"> </w:t>
      </w:r>
      <w:r w:rsidRPr="008A4A83">
        <w:rPr>
          <w:rFonts w:ascii="Arial" w:hAnsi="Arial" w:cs="Arial"/>
          <w:color w:val="000000"/>
          <w:sz w:val="20"/>
          <w:szCs w:val="20"/>
        </w:rPr>
        <w:t>dziedzinie społecznej, kulturalnej i edukacyjnej”.</w:t>
      </w:r>
    </w:p>
    <w:p w14:paraId="5AAE8F63" w14:textId="77777777" w:rsidR="006A0F4B" w:rsidRPr="009B139C" w:rsidRDefault="006A0F4B"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color w:val="000000"/>
          <w:sz w:val="20"/>
          <w:szCs w:val="20"/>
        </w:rPr>
        <w:t>Zgodnie z tym samym orzecznictwem: „na niegospodarczy charakter kształcenia publicznego zasadniczo nie ma wpływu fakt, że uczniowie lub ich rodzic</w:t>
      </w:r>
      <w:r w:rsidR="00835DEE">
        <w:rPr>
          <w:rFonts w:ascii="Arial" w:hAnsi="Arial" w:cs="Arial"/>
          <w:color w:val="000000"/>
          <w:sz w:val="20"/>
          <w:szCs w:val="20"/>
        </w:rPr>
        <w:t xml:space="preserve">e muszą czasem płacić czesne za </w:t>
      </w:r>
      <w:r w:rsidRPr="009B139C">
        <w:rPr>
          <w:rFonts w:ascii="Arial" w:hAnsi="Arial" w:cs="Arial"/>
          <w:color w:val="000000"/>
          <w:sz w:val="20"/>
          <w:szCs w:val="20"/>
        </w:rPr>
        <w:t xml:space="preserve">nauczanie lub opłaty wpisowe, które stanowią wkład w koszty operacyjne systemu. Takie wkłady finansowe pokrywają często jedynie ułamek prawdziwych kosztów usługi, a zatem nie można ich uznać za wynagrodzenie za świadczoną usługę. Nie zmieniają one zatem niegospodarczego charakteru usługi kształcenia powszechnego finansowanej głównie ze środków publicznych. Zasady te mogą dotyczyć usług kształcenia publicznego, takich jak szkolenia zawodowe, prywatne i publiczne szkoły podstawowe i przedszkola, działalność dodatkowa w zakresie nauczania w szkołach wyższych oraz </w:t>
      </w:r>
      <w:r w:rsidR="00835DEE">
        <w:rPr>
          <w:rFonts w:ascii="Arial" w:hAnsi="Arial" w:cs="Arial"/>
          <w:color w:val="000000"/>
          <w:sz w:val="20"/>
          <w:szCs w:val="20"/>
        </w:rPr>
        <w:t>kształcenie w szkołach wyższych</w:t>
      </w:r>
      <w:r w:rsidRPr="009B139C">
        <w:rPr>
          <w:rFonts w:ascii="Arial" w:hAnsi="Arial" w:cs="Arial"/>
          <w:color w:val="000000"/>
          <w:sz w:val="20"/>
          <w:szCs w:val="20"/>
        </w:rPr>
        <w:t>”.</w:t>
      </w:r>
      <w:r w:rsidRPr="009B139C">
        <w:rPr>
          <w:rFonts w:ascii="Arial" w:hAnsi="Arial" w:cs="Arial"/>
          <w:b/>
          <w:bCs/>
          <w:sz w:val="20"/>
          <w:szCs w:val="20"/>
        </w:rPr>
        <w:t xml:space="preserve"> </w:t>
      </w:r>
    </w:p>
    <w:p w14:paraId="2059C62A" w14:textId="77777777" w:rsidR="00D75F4B" w:rsidRPr="00CF76E0" w:rsidRDefault="006A0F4B"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color w:val="000000"/>
          <w:sz w:val="20"/>
          <w:szCs w:val="20"/>
          <w:u w:val="single"/>
        </w:rPr>
        <w:t xml:space="preserve">„Należy odróżnić takie publiczne świadczenie usług edukacyjnych od usług finansowanych </w:t>
      </w:r>
      <w:r w:rsidRPr="009B139C">
        <w:rPr>
          <w:rFonts w:ascii="Arial" w:hAnsi="Arial" w:cs="Arial"/>
          <w:b/>
          <w:bCs/>
          <w:color w:val="000000"/>
          <w:sz w:val="20"/>
          <w:szCs w:val="20"/>
          <w:u w:val="single"/>
        </w:rPr>
        <w:t>głównie</w:t>
      </w:r>
      <w:r w:rsidRPr="009B139C">
        <w:rPr>
          <w:rFonts w:ascii="Arial" w:hAnsi="Arial" w:cs="Arial"/>
          <w:color w:val="000000"/>
          <w:sz w:val="20"/>
          <w:szCs w:val="20"/>
          <w:u w:val="single"/>
        </w:rPr>
        <w:t xml:space="preserve"> </w:t>
      </w:r>
      <w:r w:rsidRPr="009B139C">
        <w:rPr>
          <w:rFonts w:ascii="Arial" w:hAnsi="Arial" w:cs="Arial"/>
          <w:color w:val="000000"/>
          <w:sz w:val="20"/>
          <w:szCs w:val="20"/>
          <w:u w:val="single"/>
        </w:rPr>
        <w:lastRenderedPageBreak/>
        <w:t>przez rodziców lub uczniów lub z przychodów komercyjnych.</w:t>
      </w:r>
      <w:r w:rsidRPr="009B139C">
        <w:rPr>
          <w:rFonts w:ascii="Arial" w:hAnsi="Arial" w:cs="Arial"/>
          <w:color w:val="000000"/>
          <w:sz w:val="20"/>
          <w:szCs w:val="20"/>
        </w:rPr>
        <w:t xml:space="preserve"> Na przykład przedsiębiorstwo komercyjne oferujące kształcenie wyższe finansowane w całości przez studentów wyraźnie kwalifikuje się do tej ostatniej kategorii. </w:t>
      </w:r>
    </w:p>
    <w:p w14:paraId="75BFBD1A" w14:textId="2F13FF78" w:rsidR="006A0F4B" w:rsidRPr="009B139C" w:rsidRDefault="006A0F4B" w:rsidP="00DD63F0">
      <w:pPr>
        <w:pStyle w:val="Domynie"/>
        <w:spacing w:before="240" w:after="240" w:line="240" w:lineRule="exact"/>
        <w:ind w:left="567"/>
        <w:rPr>
          <w:rFonts w:ascii="Arial" w:hAnsi="Arial" w:cs="Arial"/>
          <w:sz w:val="20"/>
          <w:szCs w:val="20"/>
        </w:rPr>
      </w:pPr>
      <w:r w:rsidRPr="009B139C">
        <w:rPr>
          <w:rFonts w:ascii="Arial" w:hAnsi="Arial" w:cs="Arial"/>
          <w:b/>
          <w:color w:val="000000"/>
          <w:sz w:val="20"/>
          <w:szCs w:val="20"/>
        </w:rPr>
        <w:t xml:space="preserve">W niektórych państwach członkowskich instytucje publiczne mogą </w:t>
      </w:r>
      <w:r w:rsidR="00E63570" w:rsidRPr="009B139C">
        <w:rPr>
          <w:rFonts w:ascii="Arial" w:hAnsi="Arial" w:cs="Arial"/>
          <w:b/>
          <w:color w:val="000000"/>
          <w:sz w:val="20"/>
          <w:szCs w:val="20"/>
        </w:rPr>
        <w:t xml:space="preserve">jednak </w:t>
      </w:r>
      <w:r w:rsidRPr="009B139C">
        <w:rPr>
          <w:rFonts w:ascii="Arial" w:hAnsi="Arial" w:cs="Arial"/>
          <w:b/>
          <w:color w:val="000000"/>
          <w:sz w:val="20"/>
          <w:szCs w:val="20"/>
        </w:rPr>
        <w:t>także oferować usługi edukacyjne, które ze względu na swój charakter, strukturę finansowania i istnienie konkurencyjnych podmiotów prywatnych, należy uznać za gospodarcze.”</w:t>
      </w:r>
      <w:r w:rsidRPr="009B139C">
        <w:rPr>
          <w:rFonts w:ascii="Arial" w:hAnsi="Arial" w:cs="Arial"/>
          <w:color w:val="000000"/>
          <w:sz w:val="20"/>
          <w:szCs w:val="20"/>
        </w:rPr>
        <w:t xml:space="preserve"> (por.</w:t>
      </w:r>
      <w:r w:rsidR="00835DEE">
        <w:rPr>
          <w:rFonts w:ascii="Arial" w:hAnsi="Arial" w:cs="Arial"/>
          <w:color w:val="000000"/>
          <w:sz w:val="20"/>
          <w:szCs w:val="20"/>
        </w:rPr>
        <w:t>:</w:t>
      </w:r>
      <w:r w:rsidRPr="009B139C">
        <w:rPr>
          <w:rFonts w:ascii="Arial" w:hAnsi="Arial" w:cs="Arial"/>
          <w:color w:val="000000"/>
          <w:sz w:val="20"/>
          <w:szCs w:val="20"/>
        </w:rPr>
        <w:t xml:space="preserve"> pkt 28-30 </w:t>
      </w:r>
      <w:r w:rsidR="00835DEE">
        <w:rPr>
          <w:rFonts w:ascii="Arial" w:hAnsi="Arial" w:cs="Arial"/>
          <w:color w:val="000000"/>
          <w:sz w:val="20"/>
          <w:szCs w:val="20"/>
        </w:rPr>
        <w:t>Zawiadomienia Komisji</w:t>
      </w:r>
      <w:r w:rsidRPr="009B139C">
        <w:rPr>
          <w:rFonts w:ascii="Arial" w:hAnsi="Arial" w:cs="Arial"/>
          <w:color w:val="000000"/>
          <w:sz w:val="20"/>
          <w:szCs w:val="20"/>
        </w:rPr>
        <w:t>).</w:t>
      </w:r>
    </w:p>
    <w:p w14:paraId="57C67D1D" w14:textId="38D08D53" w:rsidR="00E10E81" w:rsidRPr="009B139C" w:rsidRDefault="00AE141B" w:rsidP="00DD63F0">
      <w:pPr>
        <w:pStyle w:val="Domynie"/>
        <w:numPr>
          <w:ilvl w:val="0"/>
          <w:numId w:val="1"/>
        </w:numPr>
        <w:spacing w:before="240" w:after="240" w:line="240" w:lineRule="exact"/>
        <w:ind w:left="567"/>
        <w:rPr>
          <w:rFonts w:ascii="Arial" w:hAnsi="Arial" w:cs="Arial"/>
          <w:sz w:val="20"/>
          <w:szCs w:val="20"/>
        </w:rPr>
      </w:pPr>
      <w:r w:rsidRPr="00651F95">
        <w:rPr>
          <w:rFonts w:ascii="Arial" w:hAnsi="Arial" w:cs="Arial"/>
          <w:bCs/>
          <w:sz w:val="20"/>
          <w:szCs w:val="20"/>
        </w:rPr>
        <w:t>Zatem, reasumując:</w:t>
      </w:r>
      <w:r w:rsidRPr="009B139C">
        <w:rPr>
          <w:rFonts w:ascii="Arial" w:hAnsi="Arial" w:cs="Arial"/>
          <w:b/>
          <w:bCs/>
          <w:sz w:val="20"/>
          <w:szCs w:val="20"/>
        </w:rPr>
        <w:t xml:space="preserve"> </w:t>
      </w:r>
      <w:r w:rsidR="00651F95">
        <w:rPr>
          <w:rFonts w:ascii="Arial" w:hAnsi="Arial" w:cs="Arial"/>
          <w:color w:val="000000"/>
          <w:sz w:val="20"/>
          <w:szCs w:val="20"/>
        </w:rPr>
        <w:t>w</w:t>
      </w:r>
      <w:r w:rsidR="00E10E81" w:rsidRPr="009B139C">
        <w:rPr>
          <w:rFonts w:ascii="Arial" w:hAnsi="Arial" w:cs="Arial"/>
          <w:color w:val="000000"/>
          <w:sz w:val="20"/>
          <w:szCs w:val="20"/>
        </w:rPr>
        <w:t xml:space="preserve"> przypadku systemu kształcenia Komisja Europejska i sądy unijne otwarcie </w:t>
      </w:r>
      <w:r w:rsidR="00F347C3">
        <w:rPr>
          <w:rFonts w:ascii="Arial" w:hAnsi="Arial" w:cs="Arial"/>
          <w:color w:val="000000"/>
          <w:sz w:val="20"/>
          <w:szCs w:val="20"/>
        </w:rPr>
        <w:br/>
      </w:r>
      <w:r w:rsidR="00E10E81" w:rsidRPr="009B139C">
        <w:rPr>
          <w:rFonts w:ascii="Arial" w:hAnsi="Arial" w:cs="Arial"/>
          <w:color w:val="000000"/>
          <w:sz w:val="20"/>
          <w:szCs w:val="20"/>
        </w:rPr>
        <w:t xml:space="preserve">i konsekwentnie wskazują, iż </w:t>
      </w:r>
      <w:r w:rsidR="00E10E81" w:rsidRPr="00651F95">
        <w:rPr>
          <w:rFonts w:ascii="Arial" w:hAnsi="Arial" w:cs="Arial"/>
          <w:color w:val="000000"/>
          <w:sz w:val="20"/>
          <w:szCs w:val="20"/>
          <w:u w:val="single"/>
        </w:rPr>
        <w:t>częściowe finansowanie systemu edukacji przez klientów tego systemu (świadczeniobiorców) nie przesądza o komercyjnym charakterze działalności</w:t>
      </w:r>
      <w:r w:rsidR="00E10E81" w:rsidRPr="009B139C">
        <w:rPr>
          <w:rFonts w:ascii="Arial" w:hAnsi="Arial" w:cs="Arial"/>
          <w:color w:val="000000"/>
          <w:sz w:val="20"/>
          <w:szCs w:val="20"/>
        </w:rPr>
        <w:t xml:space="preserve"> instytucji publicznych takie usługi świadczących. Jednocześnie jednak, j</w:t>
      </w:r>
      <w:r w:rsidR="00651F95">
        <w:rPr>
          <w:rFonts w:ascii="Arial" w:hAnsi="Arial" w:cs="Arial"/>
          <w:color w:val="000000"/>
          <w:sz w:val="20"/>
          <w:szCs w:val="20"/>
        </w:rPr>
        <w:t>ak zostało wskazane w ww. pkt. 48</w:t>
      </w:r>
      <w:r w:rsidR="00E10E81" w:rsidRPr="009B139C">
        <w:rPr>
          <w:rFonts w:ascii="Arial" w:hAnsi="Arial" w:cs="Arial"/>
          <w:color w:val="000000"/>
          <w:sz w:val="20"/>
          <w:szCs w:val="20"/>
        </w:rPr>
        <w:t xml:space="preserve"> – Komisja zastrzega, iż  podmioty publiczne mogą oferować usługi edukacyjne, które powinny zostać uznane za gospodarcze.</w:t>
      </w:r>
    </w:p>
    <w:p w14:paraId="74BAA650" w14:textId="33CA7548" w:rsidR="006A0F4B" w:rsidRPr="006F5B8C" w:rsidRDefault="006A0F4B" w:rsidP="00DD63F0">
      <w:pPr>
        <w:pStyle w:val="Domynie"/>
        <w:numPr>
          <w:ilvl w:val="0"/>
          <w:numId w:val="1"/>
        </w:numPr>
        <w:spacing w:before="240" w:after="240" w:line="240" w:lineRule="exact"/>
        <w:ind w:left="567"/>
        <w:rPr>
          <w:rFonts w:ascii="Arial" w:hAnsi="Arial" w:cs="Arial"/>
          <w:sz w:val="20"/>
          <w:szCs w:val="20"/>
        </w:rPr>
      </w:pPr>
      <w:r w:rsidRPr="009B139C">
        <w:rPr>
          <w:rFonts w:ascii="Arial" w:hAnsi="Arial" w:cs="Arial"/>
          <w:b/>
          <w:bCs/>
          <w:color w:val="000000"/>
          <w:sz w:val="20"/>
          <w:szCs w:val="20"/>
        </w:rPr>
        <w:t xml:space="preserve">Przechodząc na grunt działania 2.1 </w:t>
      </w:r>
      <w:r w:rsidR="00E10E81" w:rsidRPr="009B139C">
        <w:rPr>
          <w:rFonts w:ascii="Arial" w:hAnsi="Arial" w:cs="Arial"/>
          <w:b/>
          <w:bCs/>
          <w:color w:val="000000"/>
          <w:sz w:val="20"/>
          <w:szCs w:val="20"/>
        </w:rPr>
        <w:t xml:space="preserve">i 2.2 </w:t>
      </w:r>
      <w:r w:rsidRPr="009B139C">
        <w:rPr>
          <w:rFonts w:ascii="Arial" w:hAnsi="Arial" w:cs="Arial"/>
          <w:b/>
          <w:bCs/>
          <w:color w:val="000000"/>
          <w:sz w:val="20"/>
          <w:szCs w:val="20"/>
        </w:rPr>
        <w:t xml:space="preserve">PO PC, w którym dofinasowanie będzie mogło być przekazywane wyłącznie w ramach publicznego systemu kształcenia podmiotom z obszaru szkolnictwa wyższego i nauki, reasumując powyższe wskazania: z pewnością linia podziału działalności gospodarczej i niegospodarczej w przypadku publicznego systemu szkolnictwa wyższego nie jest analogiczna jak w przypadku publicznego systemu ochrony zdrowia. </w:t>
      </w:r>
      <w:r w:rsidR="00F347C3">
        <w:rPr>
          <w:rFonts w:ascii="Arial" w:hAnsi="Arial" w:cs="Arial"/>
          <w:b/>
          <w:bCs/>
          <w:color w:val="000000"/>
          <w:sz w:val="20"/>
          <w:szCs w:val="20"/>
        </w:rPr>
        <w:br/>
      </w:r>
      <w:r w:rsidRPr="009B139C">
        <w:rPr>
          <w:rFonts w:ascii="Arial" w:hAnsi="Arial" w:cs="Arial"/>
          <w:color w:val="000000"/>
          <w:sz w:val="20"/>
          <w:szCs w:val="20"/>
        </w:rPr>
        <w:t>W przypadku publicznego systemu ochrony zdrowia głównym punktem odniesienia jest świadczenie usług w ramach powszechnego systemu opieki zdrowotnej, czyli na podstawie kon</w:t>
      </w:r>
      <w:r w:rsidR="00AE141B" w:rsidRPr="009B139C">
        <w:rPr>
          <w:rFonts w:ascii="Arial" w:hAnsi="Arial" w:cs="Arial"/>
          <w:color w:val="000000"/>
          <w:sz w:val="20"/>
          <w:szCs w:val="20"/>
        </w:rPr>
        <w:t xml:space="preserve">traktu z NFZ (por. </w:t>
      </w:r>
      <w:r w:rsidR="00651F95">
        <w:rPr>
          <w:rFonts w:ascii="Arial" w:hAnsi="Arial" w:cs="Arial"/>
          <w:color w:val="000000"/>
          <w:sz w:val="20"/>
          <w:szCs w:val="20"/>
        </w:rPr>
        <w:t>ww. pkt 37</w:t>
      </w:r>
      <w:r w:rsidR="00AE141B" w:rsidRPr="009B139C">
        <w:rPr>
          <w:rFonts w:ascii="Arial" w:hAnsi="Arial" w:cs="Arial"/>
          <w:color w:val="000000"/>
          <w:sz w:val="20"/>
          <w:szCs w:val="20"/>
        </w:rPr>
        <w:t>), finansowanego przez państwo. Zatem linia podziału przebiega głównie w oparciu o kryterium źródła/ sposobu finasowania usługi (które jest determinowane przynależnością do systemu publicznego albo prywatnego ochrony zdrowia).</w:t>
      </w:r>
      <w:r w:rsidR="00B84053" w:rsidRPr="009B139C">
        <w:rPr>
          <w:rFonts w:ascii="Arial" w:hAnsi="Arial" w:cs="Arial"/>
          <w:color w:val="000000"/>
          <w:sz w:val="20"/>
          <w:szCs w:val="20"/>
        </w:rPr>
        <w:t xml:space="preserve"> </w:t>
      </w:r>
      <w:r w:rsidR="00977FDB" w:rsidRPr="009B139C">
        <w:rPr>
          <w:rFonts w:ascii="Arial" w:hAnsi="Arial" w:cs="Arial"/>
          <w:color w:val="000000"/>
          <w:sz w:val="20"/>
          <w:szCs w:val="20"/>
        </w:rPr>
        <w:t>W przypadku systemu kształcenia wyższego ww. linia podziału nie przebiega w oparciu o źródła finansowania, a o charakter działalności – komercyjny (niedający się zrównać/ utożsamić z charakterem publicznym) i właśnie publiczny, misyjny, związany z ustalanym przez władze publiczne programem nauczania, itp.</w:t>
      </w:r>
      <w:r w:rsidR="00651F95">
        <w:rPr>
          <w:rFonts w:ascii="Arial" w:hAnsi="Arial" w:cs="Arial"/>
          <w:color w:val="000000"/>
          <w:sz w:val="20"/>
          <w:szCs w:val="20"/>
        </w:rPr>
        <w:t xml:space="preserve"> (przy czym aspekt źródeł finasowania może być czynnikiem wspierającym dokonanie trafnej diagnozy co do charakteru działalności w konkretnym przypadku).</w:t>
      </w:r>
    </w:p>
    <w:p w14:paraId="378B30AB" w14:textId="77777777" w:rsidR="006A0F4B" w:rsidRDefault="006A0F4B" w:rsidP="00DD63F0">
      <w:pPr>
        <w:pStyle w:val="Domynie"/>
        <w:numPr>
          <w:ilvl w:val="0"/>
          <w:numId w:val="1"/>
        </w:numPr>
        <w:spacing w:before="240" w:after="240" w:line="240" w:lineRule="exact"/>
        <w:ind w:left="567"/>
        <w:rPr>
          <w:rFonts w:ascii="Arial" w:hAnsi="Arial" w:cs="Arial"/>
          <w:sz w:val="20"/>
          <w:szCs w:val="20"/>
        </w:rPr>
      </w:pPr>
      <w:r w:rsidRPr="006F5B8C">
        <w:rPr>
          <w:rFonts w:ascii="Arial" w:hAnsi="Arial" w:cs="Arial"/>
          <w:color w:val="000000"/>
          <w:sz w:val="20"/>
          <w:szCs w:val="20"/>
        </w:rPr>
        <w:t xml:space="preserve">W związku z </w:t>
      </w:r>
      <w:r w:rsidR="002C1758">
        <w:rPr>
          <w:rFonts w:ascii="Arial" w:hAnsi="Arial" w:cs="Arial"/>
          <w:color w:val="000000"/>
          <w:sz w:val="20"/>
          <w:szCs w:val="20"/>
        </w:rPr>
        <w:t xml:space="preserve">powyższym </w:t>
      </w:r>
      <w:r w:rsidRPr="006F5B8C">
        <w:rPr>
          <w:rFonts w:ascii="Arial" w:hAnsi="Arial" w:cs="Arial"/>
          <w:color w:val="000000"/>
          <w:sz w:val="20"/>
          <w:szCs w:val="20"/>
        </w:rPr>
        <w:t xml:space="preserve">należy przyjąć, iż </w:t>
      </w:r>
      <w:r w:rsidR="00E10E81" w:rsidRPr="00E255ED">
        <w:rPr>
          <w:rFonts w:ascii="Arial" w:hAnsi="Arial" w:cs="Arial"/>
          <w:color w:val="000000"/>
          <w:sz w:val="20"/>
          <w:szCs w:val="20"/>
        </w:rPr>
        <w:t>co do zasady</w:t>
      </w:r>
      <w:r w:rsidR="00E10E81" w:rsidRPr="006F5B8C">
        <w:rPr>
          <w:rFonts w:ascii="Arial" w:hAnsi="Arial" w:cs="Arial"/>
          <w:color w:val="000000"/>
          <w:sz w:val="20"/>
          <w:szCs w:val="20"/>
        </w:rPr>
        <w:t xml:space="preserve"> </w:t>
      </w:r>
      <w:r w:rsidRPr="006F5B8C">
        <w:rPr>
          <w:rFonts w:ascii="Arial" w:hAnsi="Arial" w:cs="Arial"/>
          <w:color w:val="000000"/>
          <w:sz w:val="20"/>
          <w:szCs w:val="20"/>
        </w:rPr>
        <w:t xml:space="preserve">wszelkie usługi realizowane w ramach publicznego systemu kształcenia wyższego, w ramach tego systemu ustanowione, finansowane </w:t>
      </w:r>
      <w:r w:rsidR="008131F8">
        <w:rPr>
          <w:rFonts w:ascii="Arial" w:hAnsi="Arial" w:cs="Arial"/>
          <w:color w:val="000000"/>
          <w:sz w:val="20"/>
          <w:szCs w:val="20"/>
        </w:rPr>
        <w:br/>
      </w:r>
      <w:r w:rsidRPr="006F5B8C">
        <w:rPr>
          <w:rFonts w:ascii="Arial" w:hAnsi="Arial" w:cs="Arial"/>
          <w:color w:val="000000"/>
          <w:sz w:val="20"/>
          <w:szCs w:val="20"/>
        </w:rPr>
        <w:t>i nadzorowane, w tym również m.in.: studia wieczorowe i zaoczne na publicznych uczelniach wyższych, nie stanowią działalności gospodarczej w przypadku uczelni publicznych.</w:t>
      </w:r>
      <w:r w:rsidR="00977FDB" w:rsidRPr="006F5B8C">
        <w:rPr>
          <w:rFonts w:ascii="Arial" w:hAnsi="Arial" w:cs="Arial"/>
          <w:color w:val="000000"/>
          <w:sz w:val="20"/>
          <w:szCs w:val="20"/>
        </w:rPr>
        <w:t xml:space="preserve"> </w:t>
      </w:r>
      <w:r w:rsidRPr="006F5B8C">
        <w:rPr>
          <w:rFonts w:ascii="Arial" w:hAnsi="Arial" w:cs="Arial"/>
          <w:sz w:val="20"/>
          <w:szCs w:val="20"/>
        </w:rPr>
        <w:t>W sytuacji, gdyby podmiot publiczny funkcjonujący w ww. publicznym systemie usług, określone usługi świadczył</w:t>
      </w:r>
      <w:r w:rsidR="002F69D7" w:rsidRPr="006F5B8C">
        <w:rPr>
          <w:rFonts w:ascii="Arial" w:hAnsi="Arial" w:cs="Arial"/>
          <w:sz w:val="20"/>
          <w:szCs w:val="20"/>
        </w:rPr>
        <w:t>by</w:t>
      </w:r>
      <w:r w:rsidRPr="006F5B8C">
        <w:rPr>
          <w:rFonts w:ascii="Arial" w:hAnsi="Arial" w:cs="Arial"/>
          <w:sz w:val="20"/>
          <w:szCs w:val="20"/>
        </w:rPr>
        <w:t xml:space="preserve"> komercyjnie – w zdecydowanej większości albo całkowicie finansowane byłyby one z prywatnych środków świadczeniobiorców – np. studia podyplomowe, różnego rodzaju ku</w:t>
      </w:r>
      <w:r w:rsidR="002C1758">
        <w:rPr>
          <w:rFonts w:ascii="Arial" w:hAnsi="Arial" w:cs="Arial"/>
          <w:sz w:val="20"/>
          <w:szCs w:val="20"/>
        </w:rPr>
        <w:t xml:space="preserve">rsy dokształcające </w:t>
      </w:r>
      <w:r w:rsidR="008131F8">
        <w:rPr>
          <w:rFonts w:ascii="Arial" w:hAnsi="Arial" w:cs="Arial"/>
          <w:sz w:val="20"/>
          <w:szCs w:val="20"/>
        </w:rPr>
        <w:br/>
      </w:r>
      <w:r w:rsidR="002C1758">
        <w:rPr>
          <w:rFonts w:ascii="Arial" w:hAnsi="Arial" w:cs="Arial"/>
          <w:sz w:val="20"/>
          <w:szCs w:val="20"/>
        </w:rPr>
        <w:t xml:space="preserve">i rozwojowe </w:t>
      </w:r>
      <w:r w:rsidR="002C1758" w:rsidRPr="006F5B8C">
        <w:rPr>
          <w:rFonts w:ascii="Arial" w:hAnsi="Arial" w:cs="Arial"/>
          <w:sz w:val="20"/>
          <w:szCs w:val="20"/>
        </w:rPr>
        <w:t>–</w:t>
      </w:r>
      <w:r w:rsidRPr="006F5B8C">
        <w:rPr>
          <w:rFonts w:ascii="Arial" w:hAnsi="Arial" w:cs="Arial"/>
          <w:sz w:val="20"/>
          <w:szCs w:val="20"/>
        </w:rPr>
        <w:t xml:space="preserve"> wówczas taka działalność miałaby </w:t>
      </w:r>
      <w:r w:rsidR="00175C1F" w:rsidRPr="006F5B8C">
        <w:rPr>
          <w:rFonts w:ascii="Arial" w:hAnsi="Arial" w:cs="Arial"/>
          <w:sz w:val="20"/>
          <w:szCs w:val="20"/>
        </w:rPr>
        <w:t xml:space="preserve">co do zasady </w:t>
      </w:r>
      <w:r w:rsidRPr="006F5B8C">
        <w:rPr>
          <w:rFonts w:ascii="Arial" w:hAnsi="Arial" w:cs="Arial"/>
          <w:sz w:val="20"/>
          <w:szCs w:val="20"/>
        </w:rPr>
        <w:t>charakter gospodarczy.</w:t>
      </w:r>
      <w:r w:rsidR="00175C1F" w:rsidRPr="006F5B8C">
        <w:rPr>
          <w:rFonts w:ascii="Arial" w:hAnsi="Arial" w:cs="Arial"/>
          <w:sz w:val="20"/>
          <w:szCs w:val="20"/>
        </w:rPr>
        <w:t xml:space="preserve"> </w:t>
      </w:r>
    </w:p>
    <w:p w14:paraId="71D6CF48" w14:textId="6D647DD5" w:rsidR="006F5B8C" w:rsidRDefault="00C02D18" w:rsidP="00DD63F0">
      <w:pPr>
        <w:pStyle w:val="Domynie"/>
        <w:numPr>
          <w:ilvl w:val="0"/>
          <w:numId w:val="1"/>
        </w:numPr>
        <w:spacing w:before="240" w:after="240" w:line="240" w:lineRule="exact"/>
        <w:ind w:left="567"/>
        <w:rPr>
          <w:rFonts w:ascii="Arial" w:hAnsi="Arial" w:cs="Arial"/>
          <w:sz w:val="20"/>
          <w:szCs w:val="20"/>
        </w:rPr>
      </w:pPr>
      <w:r w:rsidRPr="006F5B8C">
        <w:rPr>
          <w:rFonts w:ascii="Arial" w:hAnsi="Arial" w:cs="Arial"/>
          <w:sz w:val="20"/>
          <w:szCs w:val="20"/>
        </w:rPr>
        <w:t xml:space="preserve">Jeżeli ustalone zostanie, że część działalności podmiotu publicznego, która będzie wykonywana na </w:t>
      </w:r>
      <w:r w:rsidR="002C1758">
        <w:rPr>
          <w:rFonts w:ascii="Arial" w:hAnsi="Arial" w:cs="Arial"/>
          <w:sz w:val="20"/>
          <w:szCs w:val="20"/>
        </w:rPr>
        <w:t>przedmiocie (</w:t>
      </w:r>
      <w:r w:rsidRPr="006F5B8C">
        <w:rPr>
          <w:rFonts w:ascii="Arial" w:hAnsi="Arial" w:cs="Arial"/>
          <w:sz w:val="20"/>
          <w:szCs w:val="20"/>
        </w:rPr>
        <w:t>produktach</w:t>
      </w:r>
      <w:r w:rsidR="002C1758">
        <w:rPr>
          <w:rFonts w:ascii="Arial" w:hAnsi="Arial" w:cs="Arial"/>
          <w:sz w:val="20"/>
          <w:szCs w:val="20"/>
        </w:rPr>
        <w:t>)</w:t>
      </w:r>
      <w:r w:rsidRPr="006F5B8C">
        <w:rPr>
          <w:rFonts w:ascii="Arial" w:hAnsi="Arial" w:cs="Arial"/>
          <w:sz w:val="20"/>
          <w:szCs w:val="20"/>
        </w:rPr>
        <w:t xml:space="preserve"> projektu/ z ich wykorzystaniem zostanie zadeklarowana/ będzie stanowiła dział</w:t>
      </w:r>
      <w:r w:rsidR="0024539F" w:rsidRPr="006F5B8C">
        <w:rPr>
          <w:rFonts w:ascii="Arial" w:hAnsi="Arial" w:cs="Arial"/>
          <w:sz w:val="20"/>
          <w:szCs w:val="20"/>
        </w:rPr>
        <w:t>al</w:t>
      </w:r>
      <w:r w:rsidRPr="006F5B8C">
        <w:rPr>
          <w:rFonts w:ascii="Arial" w:hAnsi="Arial" w:cs="Arial"/>
          <w:sz w:val="20"/>
          <w:szCs w:val="20"/>
        </w:rPr>
        <w:t xml:space="preserve">ność gospodarczą, to dla uznania ją za działalność pomocniczą decydujące znaczenie będzie miało kryterium ilościowe, ale </w:t>
      </w:r>
      <w:r w:rsidR="00756E3E" w:rsidRPr="006F5B8C">
        <w:rPr>
          <w:rFonts w:ascii="Arial" w:hAnsi="Arial" w:cs="Arial"/>
          <w:sz w:val="20"/>
          <w:szCs w:val="20"/>
        </w:rPr>
        <w:t xml:space="preserve">również kryterium </w:t>
      </w:r>
      <w:r w:rsidR="002C1758">
        <w:rPr>
          <w:rFonts w:ascii="Arial" w:hAnsi="Arial" w:cs="Arial"/>
          <w:sz w:val="20"/>
          <w:szCs w:val="20"/>
        </w:rPr>
        <w:t xml:space="preserve">(kryteria) </w:t>
      </w:r>
      <w:r w:rsidR="00756E3E" w:rsidRPr="006F5B8C">
        <w:rPr>
          <w:rFonts w:ascii="Arial" w:hAnsi="Arial" w:cs="Arial"/>
          <w:sz w:val="20"/>
          <w:szCs w:val="20"/>
        </w:rPr>
        <w:t xml:space="preserve">jakościowe. </w:t>
      </w:r>
      <w:r w:rsidR="005260A8" w:rsidRPr="006F5B8C">
        <w:rPr>
          <w:rFonts w:ascii="Arial" w:hAnsi="Arial" w:cs="Arial"/>
          <w:sz w:val="20"/>
          <w:szCs w:val="20"/>
        </w:rPr>
        <w:t>Należy zaznaczyć, że zgodnie z art. 7 ustawy z dnia 27 lipca 2005 r. Prawo o szkolnictwie wyższym</w:t>
      </w:r>
      <w:r w:rsidR="005260A8" w:rsidRPr="008A4A83">
        <w:rPr>
          <w:rStyle w:val="Odwoanieprzypisudolnego"/>
          <w:rFonts w:ascii="Arial" w:hAnsi="Arial" w:cs="Arial"/>
          <w:sz w:val="20"/>
          <w:szCs w:val="20"/>
        </w:rPr>
        <w:footnoteReference w:id="15"/>
      </w:r>
      <w:r w:rsidR="005260A8" w:rsidRPr="006F5B8C">
        <w:rPr>
          <w:rFonts w:ascii="Arial" w:hAnsi="Arial" w:cs="Arial"/>
          <w:sz w:val="20"/>
          <w:szCs w:val="20"/>
        </w:rPr>
        <w:t xml:space="preserve"> uczelnia </w:t>
      </w:r>
      <w:r w:rsidR="002F69D7" w:rsidRPr="006F5B8C">
        <w:rPr>
          <w:rFonts w:ascii="Arial" w:hAnsi="Arial" w:cs="Arial"/>
          <w:sz w:val="20"/>
          <w:szCs w:val="20"/>
        </w:rPr>
        <w:t xml:space="preserve">może </w:t>
      </w:r>
      <w:r w:rsidR="002C1758">
        <w:rPr>
          <w:rFonts w:ascii="Arial" w:hAnsi="Arial" w:cs="Arial"/>
          <w:sz w:val="20"/>
          <w:szCs w:val="20"/>
        </w:rPr>
        <w:t xml:space="preserve">potencjalnie </w:t>
      </w:r>
      <w:r w:rsidR="002F69D7" w:rsidRPr="006F5B8C">
        <w:rPr>
          <w:rFonts w:ascii="Arial" w:hAnsi="Arial" w:cs="Arial"/>
          <w:sz w:val="20"/>
          <w:szCs w:val="20"/>
        </w:rPr>
        <w:t xml:space="preserve">prowadzić działalność gospodarczą wyodrębnioną organizacyjnie i finansowo od </w:t>
      </w:r>
      <w:r w:rsidR="0024539F" w:rsidRPr="006F5B8C">
        <w:rPr>
          <w:rFonts w:ascii="Arial" w:hAnsi="Arial" w:cs="Arial"/>
          <w:sz w:val="20"/>
          <w:szCs w:val="20"/>
        </w:rPr>
        <w:t xml:space="preserve">typowej </w:t>
      </w:r>
      <w:r w:rsidR="002F69D7" w:rsidRPr="006F5B8C">
        <w:rPr>
          <w:rFonts w:ascii="Arial" w:hAnsi="Arial" w:cs="Arial"/>
          <w:sz w:val="20"/>
          <w:szCs w:val="20"/>
        </w:rPr>
        <w:t>działalności</w:t>
      </w:r>
      <w:r w:rsidR="0024539F" w:rsidRPr="006F5B8C">
        <w:rPr>
          <w:rFonts w:ascii="Arial" w:hAnsi="Arial" w:cs="Arial"/>
          <w:sz w:val="20"/>
          <w:szCs w:val="20"/>
        </w:rPr>
        <w:t xml:space="preserve"> tych podmiotów (dydaktyczno-rozwojowej</w:t>
      </w:r>
      <w:r w:rsidR="002F69D7" w:rsidRPr="006F5B8C">
        <w:rPr>
          <w:rFonts w:ascii="Arial" w:hAnsi="Arial" w:cs="Arial"/>
          <w:sz w:val="20"/>
          <w:szCs w:val="20"/>
        </w:rPr>
        <w:t>, o której mowa w art. 13 i art. 14</w:t>
      </w:r>
      <w:r w:rsidR="0024539F" w:rsidRPr="006F5B8C">
        <w:rPr>
          <w:rFonts w:ascii="Arial" w:hAnsi="Arial" w:cs="Arial"/>
          <w:sz w:val="20"/>
          <w:szCs w:val="20"/>
        </w:rPr>
        <w:t>)</w:t>
      </w:r>
      <w:r w:rsidR="002F69D7" w:rsidRPr="006F5B8C">
        <w:rPr>
          <w:rFonts w:ascii="Arial" w:hAnsi="Arial" w:cs="Arial"/>
          <w:sz w:val="20"/>
          <w:szCs w:val="20"/>
        </w:rPr>
        <w:t xml:space="preserve">, w zakresie </w:t>
      </w:r>
      <w:r w:rsidR="008131F8">
        <w:rPr>
          <w:rFonts w:ascii="Arial" w:hAnsi="Arial" w:cs="Arial"/>
          <w:sz w:val="20"/>
          <w:szCs w:val="20"/>
        </w:rPr>
        <w:br/>
      </w:r>
      <w:r w:rsidR="002F69D7" w:rsidRPr="006F5B8C">
        <w:rPr>
          <w:rFonts w:ascii="Arial" w:hAnsi="Arial" w:cs="Arial"/>
          <w:sz w:val="20"/>
          <w:szCs w:val="20"/>
        </w:rPr>
        <w:t xml:space="preserve">i formach określonych w </w:t>
      </w:r>
      <w:r w:rsidR="002F69D7" w:rsidRPr="00334741">
        <w:rPr>
          <w:rFonts w:ascii="Arial" w:hAnsi="Arial" w:cs="Arial"/>
          <w:sz w:val="20"/>
          <w:szCs w:val="20"/>
        </w:rPr>
        <w:t>statucie, w</w:t>
      </w:r>
      <w:r w:rsidR="002F69D7" w:rsidRPr="006F5B8C">
        <w:rPr>
          <w:rFonts w:ascii="Arial" w:hAnsi="Arial" w:cs="Arial"/>
          <w:sz w:val="20"/>
          <w:szCs w:val="20"/>
        </w:rPr>
        <w:t xml:space="preserve"> szczególności w formie spółek kapitałowych.</w:t>
      </w:r>
    </w:p>
    <w:p w14:paraId="58DB0214" w14:textId="77777777" w:rsidR="006F5B8C" w:rsidRDefault="0024539F" w:rsidP="00DD63F0">
      <w:pPr>
        <w:pStyle w:val="Domynie"/>
        <w:numPr>
          <w:ilvl w:val="0"/>
          <w:numId w:val="1"/>
        </w:numPr>
        <w:spacing w:before="240" w:after="240" w:line="240" w:lineRule="exact"/>
        <w:ind w:left="567"/>
        <w:rPr>
          <w:rFonts w:ascii="Arial" w:hAnsi="Arial" w:cs="Arial"/>
          <w:sz w:val="20"/>
          <w:szCs w:val="20"/>
        </w:rPr>
      </w:pPr>
      <w:r w:rsidRPr="006F5B8C">
        <w:rPr>
          <w:rFonts w:ascii="Arial" w:hAnsi="Arial" w:cs="Arial"/>
          <w:sz w:val="20"/>
          <w:szCs w:val="20"/>
        </w:rPr>
        <w:t xml:space="preserve"> Można zatem założyć, iż wytworzone w ramach projektu produkty (np. określony portal informacyjny, czy konkretne funkcjonalności) będą mogły być </w:t>
      </w:r>
      <w:r w:rsidR="00032DDD" w:rsidRPr="006F5B8C">
        <w:rPr>
          <w:rFonts w:ascii="Arial" w:hAnsi="Arial" w:cs="Arial"/>
          <w:sz w:val="20"/>
          <w:szCs w:val="20"/>
        </w:rPr>
        <w:t xml:space="preserve">potencjalnie </w:t>
      </w:r>
      <w:r w:rsidRPr="006F5B8C">
        <w:rPr>
          <w:rFonts w:ascii="Arial" w:hAnsi="Arial" w:cs="Arial"/>
          <w:sz w:val="20"/>
          <w:szCs w:val="20"/>
        </w:rPr>
        <w:t>wykorzystywane do działalności, która nie spełni kryteriów jakościowych działalności pomocniczej (będzie tą odmienną od typowej działalności dydaktyczno-rozwojowej</w:t>
      </w:r>
      <w:r w:rsidR="00032DDD" w:rsidRPr="006F5B8C">
        <w:rPr>
          <w:rFonts w:ascii="Arial" w:hAnsi="Arial" w:cs="Arial"/>
          <w:sz w:val="20"/>
          <w:szCs w:val="20"/>
        </w:rPr>
        <w:t>, niezwiązanej z typowym wykorzystaniem infrastruktury wspieranej w ramach projektu</w:t>
      </w:r>
      <w:r w:rsidR="002C1758">
        <w:rPr>
          <w:rFonts w:ascii="Arial" w:hAnsi="Arial" w:cs="Arial"/>
          <w:sz w:val="20"/>
          <w:szCs w:val="20"/>
        </w:rPr>
        <w:t xml:space="preserve"> realizowanego w tym obszarze</w:t>
      </w:r>
      <w:r w:rsidR="00032DDD" w:rsidRPr="006F5B8C">
        <w:rPr>
          <w:rFonts w:ascii="Arial" w:hAnsi="Arial" w:cs="Arial"/>
          <w:sz w:val="20"/>
          <w:szCs w:val="20"/>
        </w:rPr>
        <w:t>.</w:t>
      </w:r>
    </w:p>
    <w:p w14:paraId="64EB9C18" w14:textId="77777777" w:rsidR="006F5B8C" w:rsidRDefault="00032DDD" w:rsidP="00DD63F0">
      <w:pPr>
        <w:pStyle w:val="Domynie"/>
        <w:numPr>
          <w:ilvl w:val="0"/>
          <w:numId w:val="1"/>
        </w:numPr>
        <w:spacing w:before="240" w:after="240" w:line="240" w:lineRule="exact"/>
        <w:ind w:left="567"/>
        <w:rPr>
          <w:rFonts w:ascii="Arial" w:hAnsi="Arial" w:cs="Arial"/>
          <w:b/>
          <w:sz w:val="20"/>
          <w:szCs w:val="20"/>
        </w:rPr>
      </w:pPr>
      <w:r w:rsidRPr="006F5B8C">
        <w:rPr>
          <w:rFonts w:ascii="Arial" w:hAnsi="Arial" w:cs="Arial"/>
          <w:sz w:val="20"/>
          <w:szCs w:val="20"/>
        </w:rPr>
        <w:t xml:space="preserve"> </w:t>
      </w:r>
      <w:r w:rsidRPr="00E255ED">
        <w:rPr>
          <w:rFonts w:ascii="Arial" w:hAnsi="Arial" w:cs="Arial"/>
          <w:b/>
          <w:sz w:val="20"/>
          <w:szCs w:val="20"/>
        </w:rPr>
        <w:t xml:space="preserve">Biorąc pod uwagę powyższe wskazania – tj. niejednoznaczny podział między działalnością gospodarczą a niegospodarczą w sektorze kształcenia wyższego, jak również możliwość </w:t>
      </w:r>
      <w:r w:rsidRPr="00E255ED">
        <w:rPr>
          <w:rFonts w:ascii="Arial" w:hAnsi="Arial" w:cs="Arial"/>
          <w:b/>
          <w:sz w:val="20"/>
          <w:szCs w:val="20"/>
        </w:rPr>
        <w:lastRenderedPageBreak/>
        <w:t>prowadzenia działalności gospodarczej odmiennej od typowo dydaktyczno-rozwojowej, zaleca się, by kwestia charakteru działalności w tym sektorze, której może dotyczyć projekt (udzielane wsparcie) była poddana szczególnie wnikliwej ocenie ekspertów, na etapie wyboru poszczególnych projektów do dofinasowania.</w:t>
      </w:r>
    </w:p>
    <w:p w14:paraId="3DD034F6" w14:textId="77777777" w:rsidR="006F5B8C" w:rsidRPr="00E378A7" w:rsidRDefault="008E3B8C" w:rsidP="00DD63F0">
      <w:pPr>
        <w:pStyle w:val="Nagwek1"/>
        <w:spacing w:after="240" w:line="240" w:lineRule="exact"/>
        <w:ind w:left="720"/>
        <w:rPr>
          <w:rFonts w:ascii="Arial" w:hAnsi="Arial" w:cs="Arial"/>
          <w:color w:val="auto"/>
          <w:sz w:val="20"/>
          <w:szCs w:val="20"/>
        </w:rPr>
      </w:pPr>
      <w:hyperlink w:anchor="_Toc417637145" w:history="1">
        <w:bookmarkStart w:id="14" w:name="_Toc512359907"/>
        <w:r w:rsidR="00E378A7">
          <w:rPr>
            <w:rFonts w:ascii="Arial" w:hAnsi="Arial" w:cs="Arial"/>
            <w:color w:val="auto"/>
            <w:sz w:val="20"/>
            <w:szCs w:val="20"/>
          </w:rPr>
          <w:t>5</w:t>
        </w:r>
        <w:r w:rsidR="006F5B8C" w:rsidRPr="00E378A7">
          <w:rPr>
            <w:rFonts w:ascii="Arial" w:hAnsi="Arial" w:cs="Arial"/>
            <w:color w:val="auto"/>
            <w:sz w:val="20"/>
            <w:szCs w:val="20"/>
          </w:rPr>
          <w:t xml:space="preserve">.3.2. </w:t>
        </w:r>
      </w:hyperlink>
      <w:r w:rsidR="006F5B8C" w:rsidRPr="00E378A7">
        <w:rPr>
          <w:rFonts w:ascii="Arial" w:hAnsi="Arial" w:cs="Arial"/>
          <w:color w:val="auto"/>
          <w:sz w:val="20"/>
          <w:szCs w:val="20"/>
        </w:rPr>
        <w:t>Działalność badawczo-rozwojowa</w:t>
      </w:r>
      <w:bookmarkEnd w:id="14"/>
    </w:p>
    <w:p w14:paraId="778C9EF3" w14:textId="77777777" w:rsidR="00981F9B" w:rsidRDefault="00981F9B" w:rsidP="00DD63F0">
      <w:pPr>
        <w:pStyle w:val="Domynie"/>
        <w:numPr>
          <w:ilvl w:val="0"/>
          <w:numId w:val="1"/>
        </w:numPr>
        <w:spacing w:before="240" w:after="240" w:line="240" w:lineRule="exact"/>
        <w:ind w:left="567"/>
        <w:rPr>
          <w:rFonts w:ascii="Arial" w:hAnsi="Arial" w:cs="Arial"/>
          <w:sz w:val="20"/>
          <w:szCs w:val="20"/>
        </w:rPr>
      </w:pPr>
      <w:r w:rsidRPr="006F5B8C">
        <w:rPr>
          <w:rFonts w:ascii="Arial" w:hAnsi="Arial" w:cs="Arial"/>
          <w:sz w:val="20"/>
          <w:szCs w:val="20"/>
          <w:lang w:eastAsia="en-US"/>
        </w:rPr>
        <w:t xml:space="preserve">W odniesieniu do jednostek naukowych należy w pierwszej kolejności przywołać uwagi zawarte w pkt </w:t>
      </w:r>
      <w:r w:rsidR="00E255ED">
        <w:rPr>
          <w:rFonts w:ascii="Arial" w:hAnsi="Arial" w:cs="Arial"/>
          <w:sz w:val="20"/>
          <w:szCs w:val="20"/>
          <w:lang w:eastAsia="en-US"/>
        </w:rPr>
        <w:t xml:space="preserve">46 </w:t>
      </w:r>
      <w:r w:rsidR="00E255ED" w:rsidRPr="00E255ED">
        <w:rPr>
          <w:rFonts w:ascii="Arial" w:hAnsi="Arial" w:cs="Arial"/>
          <w:sz w:val="20"/>
          <w:szCs w:val="20"/>
        </w:rPr>
        <w:t>–</w:t>
      </w:r>
      <w:r w:rsidR="00E255ED">
        <w:rPr>
          <w:rFonts w:ascii="Arial" w:hAnsi="Arial" w:cs="Arial"/>
          <w:sz w:val="20"/>
          <w:szCs w:val="20"/>
          <w:lang w:eastAsia="en-US"/>
        </w:rPr>
        <w:t xml:space="preserve"> 4</w:t>
      </w:r>
      <w:r w:rsidRPr="006F5B8C">
        <w:rPr>
          <w:rFonts w:ascii="Arial" w:hAnsi="Arial" w:cs="Arial"/>
          <w:sz w:val="20"/>
          <w:szCs w:val="20"/>
          <w:lang w:eastAsia="en-US"/>
        </w:rPr>
        <w:t xml:space="preserve">9 powyżej. Zatem, wsparcie w ramach omawianego celu nie będzie stanowiło dla nich pomocy publicznej, jeżeli będzie ono odnosiło się do działalności w sferze kształcenia publicznego organizowanego w ramach publicznego systemu kształcenia finansowanego i nadzorowanego przez państwo. </w:t>
      </w:r>
    </w:p>
    <w:p w14:paraId="68BACB75" w14:textId="77777777" w:rsidR="00816D7F" w:rsidRPr="00E255ED" w:rsidRDefault="00981F9B" w:rsidP="00DD63F0">
      <w:pPr>
        <w:pStyle w:val="Domynie"/>
        <w:numPr>
          <w:ilvl w:val="0"/>
          <w:numId w:val="1"/>
        </w:numPr>
        <w:spacing w:before="240" w:after="240" w:line="240" w:lineRule="exact"/>
        <w:ind w:left="567"/>
        <w:rPr>
          <w:rFonts w:ascii="Arial" w:hAnsi="Arial" w:cs="Arial"/>
          <w:sz w:val="20"/>
          <w:szCs w:val="20"/>
        </w:rPr>
      </w:pPr>
      <w:r w:rsidRPr="006F5B8C">
        <w:rPr>
          <w:rFonts w:ascii="Arial" w:hAnsi="Arial" w:cs="Arial"/>
          <w:sz w:val="20"/>
          <w:szCs w:val="20"/>
          <w:lang w:eastAsia="en-US"/>
        </w:rPr>
        <w:t>Po drugie, w związku z faktem, iż wsparcie może być udzielone nie tylko w związku z działalnością dydaktyczną, ale także badawczą tych podmiotów, należy przywoł</w:t>
      </w:r>
      <w:r w:rsidR="00D2270A">
        <w:rPr>
          <w:rFonts w:ascii="Arial" w:hAnsi="Arial" w:cs="Arial"/>
          <w:sz w:val="20"/>
          <w:szCs w:val="20"/>
          <w:lang w:eastAsia="en-US"/>
        </w:rPr>
        <w:t xml:space="preserve">ać Zasady ramowe B+R. Zgodnie z </w:t>
      </w:r>
      <w:r w:rsidRPr="006F5B8C">
        <w:rPr>
          <w:rFonts w:ascii="Arial" w:hAnsi="Arial" w:cs="Arial"/>
          <w:sz w:val="20"/>
          <w:szCs w:val="20"/>
          <w:lang w:eastAsia="en-US"/>
        </w:rPr>
        <w:t xml:space="preserve">definicją zawartą w tym dokumencie: organizacją badawczą, na gruncie zasad unijnych, może być m.in.: </w:t>
      </w:r>
      <w:r w:rsidRPr="006F5B8C">
        <w:rPr>
          <w:rFonts w:ascii="Arial" w:hAnsi="Arial" w:cs="Arial"/>
          <w:sz w:val="20"/>
          <w:szCs w:val="20"/>
        </w:rPr>
        <w:t xml:space="preserve">uniwersytet lub instytut badawczy, agencja zajmująca się transferem technologii, pośrednik innowacyjny, którego podstawowym celem jest: samodzielne prowadzenie badań podstawowych, badań przemysłowych lub eksperymentalnych prac rozwojowych lub rozpowszechnianie na szeroką skalę wyników takich działań poprzez nauczanie, publikacje lub transfer wiedzy (por. </w:t>
      </w:r>
      <w:r w:rsidRPr="006F5B8C">
        <w:rPr>
          <w:rFonts w:ascii="Arial" w:hAnsi="Arial" w:cs="Arial"/>
          <w:sz w:val="20"/>
          <w:szCs w:val="20"/>
          <w:lang w:eastAsia="en-US"/>
        </w:rPr>
        <w:t>pkt ee Zasad ramowych B+ R).</w:t>
      </w:r>
    </w:p>
    <w:p w14:paraId="611C3905" w14:textId="77777777" w:rsidR="00981F9B" w:rsidRDefault="00981F9B" w:rsidP="00DD63F0">
      <w:pPr>
        <w:pStyle w:val="Domynie"/>
        <w:numPr>
          <w:ilvl w:val="0"/>
          <w:numId w:val="1"/>
        </w:numPr>
        <w:spacing w:before="240" w:after="240" w:line="240" w:lineRule="exact"/>
        <w:ind w:left="567"/>
        <w:rPr>
          <w:rFonts w:ascii="Arial" w:hAnsi="Arial" w:cs="Arial"/>
          <w:sz w:val="20"/>
          <w:szCs w:val="20"/>
        </w:rPr>
      </w:pPr>
      <w:r w:rsidRPr="006F5B8C">
        <w:rPr>
          <w:rFonts w:ascii="Arial" w:hAnsi="Arial" w:cs="Arial"/>
          <w:sz w:val="20"/>
          <w:szCs w:val="20"/>
          <w:lang w:eastAsia="en-US"/>
        </w:rPr>
        <w:t xml:space="preserve">Dodatkowo, Komisja w Zasadach ramowych B+R wyjaśnia, iż </w:t>
      </w:r>
      <w:r w:rsidRPr="006F5B8C">
        <w:rPr>
          <w:rFonts w:ascii="Arial" w:hAnsi="Arial" w:cs="Arial"/>
          <w:sz w:val="20"/>
          <w:szCs w:val="20"/>
        </w:rPr>
        <w:t>następujące rodzaje działalności zazwyczaj mają charakter niegospodarczy:</w:t>
      </w:r>
    </w:p>
    <w:p w14:paraId="12C455C7" w14:textId="77777777" w:rsidR="006F5B8C" w:rsidRPr="008A4A83" w:rsidRDefault="006F5B8C" w:rsidP="00DD63F0">
      <w:pPr>
        <w:pStyle w:val="Default"/>
        <w:spacing w:before="240" w:after="240" w:line="240" w:lineRule="exact"/>
        <w:ind w:left="1070"/>
        <w:rPr>
          <w:rFonts w:ascii="Arial" w:hAnsi="Arial" w:cs="Arial"/>
          <w:sz w:val="20"/>
          <w:szCs w:val="20"/>
        </w:rPr>
      </w:pPr>
      <w:r w:rsidRPr="008A4A83">
        <w:rPr>
          <w:rFonts w:ascii="Arial" w:hAnsi="Arial" w:cs="Arial"/>
          <w:b/>
          <w:bCs/>
          <w:sz w:val="20"/>
          <w:szCs w:val="20"/>
        </w:rPr>
        <w:t xml:space="preserve">i) kształcenie </w:t>
      </w:r>
      <w:r w:rsidRPr="008A4A83">
        <w:rPr>
          <w:rFonts w:ascii="Arial" w:hAnsi="Arial" w:cs="Arial"/>
          <w:sz w:val="20"/>
          <w:szCs w:val="20"/>
        </w:rPr>
        <w:t>mające na celu zwiększanie coraz lepiej wyszkolonych zasobów ludzkich (zgodnie z wyjaśnieniami nt. krajowego systemu edukacyjnego)</w:t>
      </w:r>
      <w:r w:rsidRPr="008A4A83">
        <w:rPr>
          <w:rStyle w:val="Odwoanieprzypisudolnego"/>
          <w:rFonts w:ascii="Arial" w:hAnsi="Arial" w:cs="Arial"/>
          <w:sz w:val="20"/>
          <w:szCs w:val="20"/>
        </w:rPr>
        <w:footnoteReference w:id="16"/>
      </w:r>
      <w:r w:rsidRPr="008A4A83">
        <w:rPr>
          <w:rFonts w:ascii="Arial" w:hAnsi="Arial" w:cs="Arial"/>
          <w:sz w:val="20"/>
          <w:szCs w:val="20"/>
        </w:rPr>
        <w:t>;</w:t>
      </w:r>
    </w:p>
    <w:p w14:paraId="111B686C" w14:textId="77777777" w:rsidR="006F5B8C" w:rsidRPr="008A4A83" w:rsidRDefault="006F5B8C" w:rsidP="00DD63F0">
      <w:pPr>
        <w:pStyle w:val="Domynie"/>
        <w:spacing w:before="240" w:after="240" w:line="240" w:lineRule="exact"/>
        <w:ind w:left="1070"/>
        <w:rPr>
          <w:rFonts w:ascii="Arial" w:hAnsi="Arial" w:cs="Arial"/>
          <w:sz w:val="20"/>
          <w:szCs w:val="20"/>
        </w:rPr>
      </w:pPr>
      <w:r w:rsidRPr="008A4A83">
        <w:rPr>
          <w:rFonts w:ascii="Arial" w:hAnsi="Arial" w:cs="Arial"/>
          <w:b/>
          <w:bCs/>
          <w:sz w:val="20"/>
          <w:szCs w:val="20"/>
        </w:rPr>
        <w:t>ii) niezależna</w:t>
      </w:r>
      <w:r w:rsidRPr="008A4A83">
        <w:rPr>
          <w:rFonts w:ascii="Arial" w:hAnsi="Arial" w:cs="Arial"/>
          <w:sz w:val="20"/>
          <w:szCs w:val="20"/>
        </w:rPr>
        <w:t xml:space="preserve"> działalność badawczo-rozwojowa mająca na celu powiększanie zasobów wiedzy </w:t>
      </w:r>
      <w:r w:rsidRPr="008A4A83">
        <w:rPr>
          <w:rFonts w:ascii="Arial" w:hAnsi="Arial" w:cs="Arial"/>
          <w:sz w:val="20"/>
          <w:szCs w:val="20"/>
        </w:rPr>
        <w:br/>
        <w:t>i lepsze zrozumienie, w tym badania i rozwój w ramach współpracy, kiedy to organizacja prowadząca badania lub infrastruktura badawcza podejmuje skuteczną współpracę</w:t>
      </w:r>
      <w:r w:rsidRPr="008A4A83">
        <w:rPr>
          <w:rStyle w:val="Odwoanieprzypisudolnego"/>
          <w:rFonts w:ascii="Arial" w:hAnsi="Arial" w:cs="Arial"/>
          <w:sz w:val="20"/>
          <w:szCs w:val="20"/>
        </w:rPr>
        <w:footnoteReference w:id="17"/>
      </w:r>
      <w:r w:rsidRPr="008A4A83">
        <w:rPr>
          <w:rFonts w:ascii="Arial" w:hAnsi="Arial" w:cs="Arial"/>
          <w:sz w:val="20"/>
          <w:szCs w:val="20"/>
        </w:rPr>
        <w:t>;</w:t>
      </w:r>
    </w:p>
    <w:p w14:paraId="6381A264" w14:textId="77777777" w:rsidR="006F5B8C" w:rsidRPr="008A4A83" w:rsidRDefault="006F5B8C" w:rsidP="00DD63F0">
      <w:pPr>
        <w:pStyle w:val="Domynie"/>
        <w:spacing w:before="240" w:after="240" w:line="240" w:lineRule="exact"/>
        <w:ind w:left="1070"/>
        <w:rPr>
          <w:rFonts w:ascii="Arial" w:hAnsi="Arial" w:cs="Arial"/>
          <w:sz w:val="20"/>
          <w:szCs w:val="20"/>
        </w:rPr>
      </w:pPr>
      <w:r w:rsidRPr="008A4A83">
        <w:rPr>
          <w:rFonts w:ascii="Arial" w:hAnsi="Arial" w:cs="Arial"/>
          <w:b/>
          <w:bCs/>
          <w:sz w:val="20"/>
          <w:szCs w:val="20"/>
        </w:rPr>
        <w:t>iii) szerokie rozpowszechnianie wyników badań</w:t>
      </w:r>
      <w:r w:rsidRPr="008A4A83">
        <w:rPr>
          <w:rFonts w:ascii="Arial" w:hAnsi="Arial" w:cs="Arial"/>
          <w:sz w:val="20"/>
          <w:szCs w:val="20"/>
        </w:rPr>
        <w:t xml:space="preserve"> na zasadzie niedyskryminacji i braku wyłączności;</w:t>
      </w:r>
    </w:p>
    <w:p w14:paraId="7F3FC824" w14:textId="77777777" w:rsidR="006F5B8C" w:rsidRDefault="006F5B8C" w:rsidP="00DD63F0">
      <w:pPr>
        <w:pStyle w:val="Domynie"/>
        <w:spacing w:before="240" w:after="240" w:line="240" w:lineRule="exact"/>
        <w:ind w:left="1070"/>
        <w:rPr>
          <w:rFonts w:ascii="Arial" w:hAnsi="Arial" w:cs="Arial"/>
          <w:sz w:val="20"/>
          <w:szCs w:val="20"/>
        </w:rPr>
      </w:pPr>
      <w:r w:rsidRPr="008A4A83">
        <w:rPr>
          <w:rFonts w:ascii="Arial" w:hAnsi="Arial" w:cs="Arial"/>
          <w:b/>
          <w:bCs/>
          <w:sz w:val="20"/>
          <w:szCs w:val="20"/>
        </w:rPr>
        <w:t>iv) działania związane z transferem wiedzy</w:t>
      </w:r>
      <w:r w:rsidRPr="008A4A83">
        <w:rPr>
          <w:rFonts w:ascii="Arial" w:hAnsi="Arial" w:cs="Arial"/>
          <w:sz w:val="20"/>
          <w:szCs w:val="20"/>
        </w:rPr>
        <w:t>, jeżeli są one prowadzone przez dział lub jednostkę zależną organizacji prowadzącej badania lub infrastruktury naukowo-badawczej albo wspólnie z innymi podmiotami tego typu lub w imieniu innych podmiotów tego typu</w:t>
      </w:r>
      <w:r w:rsidRPr="008A4A83">
        <w:rPr>
          <w:rFonts w:ascii="Arial" w:hAnsi="Arial" w:cs="Arial"/>
          <w:sz w:val="20"/>
          <w:szCs w:val="20"/>
          <w:u w:val="single"/>
        </w:rPr>
        <w:t>, a wszelkie zyski z tych działań są reinwestowane w zasadniczą działalność organizacji prowadzących badania lub infrastruktur naukowo-badawczych</w:t>
      </w:r>
      <w:r w:rsidRPr="008A4A83">
        <w:rPr>
          <w:rFonts w:ascii="Arial" w:hAnsi="Arial" w:cs="Arial"/>
          <w:sz w:val="20"/>
          <w:szCs w:val="20"/>
        </w:rPr>
        <w:t xml:space="preserve"> (por. również pkt 28-32</w:t>
      </w:r>
      <w:r w:rsidR="004B3CD0">
        <w:rPr>
          <w:rFonts w:ascii="Arial" w:hAnsi="Arial" w:cs="Arial"/>
          <w:sz w:val="20"/>
          <w:szCs w:val="20"/>
        </w:rPr>
        <w:t xml:space="preserve"> Zawiadomienia Komisji</w:t>
      </w:r>
      <w:r w:rsidRPr="008A4A83">
        <w:rPr>
          <w:rFonts w:ascii="Arial" w:hAnsi="Arial" w:cs="Arial"/>
          <w:sz w:val="20"/>
          <w:szCs w:val="20"/>
        </w:rPr>
        <w:t>).</w:t>
      </w:r>
    </w:p>
    <w:p w14:paraId="4CEE09E9" w14:textId="7902139C" w:rsidR="00A9699D" w:rsidRPr="00816D7F" w:rsidRDefault="00981F9B" w:rsidP="00DD63F0">
      <w:pPr>
        <w:pStyle w:val="Domynie"/>
        <w:numPr>
          <w:ilvl w:val="0"/>
          <w:numId w:val="1"/>
        </w:numPr>
        <w:spacing w:before="240" w:after="240" w:line="240" w:lineRule="exact"/>
        <w:ind w:left="567"/>
        <w:rPr>
          <w:rFonts w:ascii="Arial" w:hAnsi="Arial" w:cs="Arial"/>
          <w:sz w:val="20"/>
          <w:szCs w:val="20"/>
        </w:rPr>
      </w:pPr>
      <w:r w:rsidRPr="006F5B8C">
        <w:rPr>
          <w:rFonts w:ascii="Arial" w:hAnsi="Arial" w:cs="Arial"/>
          <w:sz w:val="20"/>
          <w:szCs w:val="20"/>
        </w:rPr>
        <w:t xml:space="preserve">Pozostała, niewskazana w ww. pkt </w:t>
      </w:r>
      <w:r w:rsidR="00264082">
        <w:rPr>
          <w:rFonts w:ascii="Arial" w:hAnsi="Arial" w:cs="Arial"/>
          <w:sz w:val="20"/>
          <w:szCs w:val="20"/>
        </w:rPr>
        <w:t>57</w:t>
      </w:r>
      <w:r w:rsidR="00F347C3">
        <w:rPr>
          <w:rFonts w:ascii="Arial" w:hAnsi="Arial" w:cs="Arial"/>
          <w:sz w:val="20"/>
          <w:szCs w:val="20"/>
        </w:rPr>
        <w:t xml:space="preserve"> </w:t>
      </w:r>
      <w:r w:rsidRPr="006F5B8C">
        <w:rPr>
          <w:rFonts w:ascii="Arial" w:hAnsi="Arial" w:cs="Arial"/>
          <w:sz w:val="20"/>
          <w:szCs w:val="20"/>
        </w:rPr>
        <w:t>działalność organizacji badawczej, w tym w szczególności: prowadzenie badań komercyjnie (na zlecenie/ odpłatnie) m.in. na rzecz przedsiębiorców będzie stanowiło działalność gospodarczą.</w:t>
      </w:r>
    </w:p>
    <w:p w14:paraId="62FEFACC" w14:textId="77777777" w:rsidR="006F5B8C" w:rsidRPr="00E378A7" w:rsidRDefault="008E3B8C" w:rsidP="00DD63F0">
      <w:pPr>
        <w:pStyle w:val="Nagwek1"/>
        <w:spacing w:after="240" w:line="240" w:lineRule="exact"/>
        <w:ind w:left="720"/>
        <w:rPr>
          <w:rFonts w:ascii="Arial" w:hAnsi="Arial" w:cs="Arial"/>
          <w:color w:val="auto"/>
          <w:sz w:val="20"/>
          <w:szCs w:val="20"/>
        </w:rPr>
      </w:pPr>
      <w:hyperlink w:anchor="_Toc417637145" w:history="1">
        <w:bookmarkStart w:id="15" w:name="_Toc512359908"/>
        <w:r w:rsidR="00E378A7">
          <w:rPr>
            <w:rFonts w:ascii="Arial" w:hAnsi="Arial" w:cs="Arial"/>
            <w:color w:val="auto"/>
            <w:sz w:val="20"/>
            <w:szCs w:val="20"/>
          </w:rPr>
          <w:t>5</w:t>
        </w:r>
        <w:r w:rsidR="006F5B8C" w:rsidRPr="00E378A7">
          <w:rPr>
            <w:rFonts w:ascii="Arial" w:hAnsi="Arial" w:cs="Arial"/>
            <w:color w:val="auto"/>
            <w:sz w:val="20"/>
            <w:szCs w:val="20"/>
          </w:rPr>
          <w:t xml:space="preserve">.3.3. </w:t>
        </w:r>
      </w:hyperlink>
      <w:r w:rsidR="006F5B8C" w:rsidRPr="00E378A7">
        <w:rPr>
          <w:rFonts w:ascii="Arial" w:hAnsi="Arial" w:cs="Arial"/>
          <w:color w:val="auto"/>
          <w:sz w:val="20"/>
          <w:szCs w:val="20"/>
        </w:rPr>
        <w:t>Podmioty realizujące usługi na zamówienie</w:t>
      </w:r>
      <w:bookmarkEnd w:id="15"/>
    </w:p>
    <w:p w14:paraId="6AE84510" w14:textId="77777777" w:rsidR="00981F9B" w:rsidRDefault="00981F9B" w:rsidP="00DD63F0">
      <w:pPr>
        <w:pStyle w:val="Domynie"/>
        <w:numPr>
          <w:ilvl w:val="0"/>
          <w:numId w:val="1"/>
        </w:numPr>
        <w:spacing w:before="240" w:after="240" w:line="240" w:lineRule="exact"/>
        <w:ind w:left="567"/>
        <w:rPr>
          <w:rFonts w:ascii="Arial" w:hAnsi="Arial" w:cs="Arial"/>
          <w:sz w:val="20"/>
          <w:szCs w:val="20"/>
        </w:rPr>
      </w:pPr>
      <w:r w:rsidRPr="006F5B8C">
        <w:rPr>
          <w:rFonts w:ascii="Arial" w:hAnsi="Arial" w:cs="Arial"/>
          <w:sz w:val="20"/>
          <w:szCs w:val="20"/>
        </w:rPr>
        <w:t xml:space="preserve">Oprócz podmiotów działających w ww. specyficznych systemach usług, tj.: publicznym systemie usług ochrony zdrowia i szkolnictwa wyższego, jak również – pozostającej w części zakresu publicznego systemu szkolnictwa wyższego – sferze badawczo-rozwojowej, do potencjalnych beneficjentów działania 2.1 PO PC należą podmioty publiczne, w przypadku których zakwalifikowanie danej działalności do jednej z dwóch omawianych kategorii: gospodarczej, czy też niegospodarczej z unijnego punktu widzenia, jest stosunkowo najmniej skomplikowane (na tle wcześniej omawianych kategorii podmiotów). Podstawą takiej klasyfikacji są przepisy aktów prawnych (ustaw) regulujących </w:t>
      </w:r>
      <w:r w:rsidRPr="006F5B8C">
        <w:rPr>
          <w:rFonts w:ascii="Arial" w:hAnsi="Arial" w:cs="Arial"/>
          <w:sz w:val="20"/>
          <w:szCs w:val="20"/>
        </w:rPr>
        <w:lastRenderedPageBreak/>
        <w:t xml:space="preserve">działalność tych podmiotów. Ściśle rzecz ujmując – same przepisy niejednokrotnie wskazują jakie działania (zadania tych podmiotów) mają charakter gospodarczy. </w:t>
      </w:r>
    </w:p>
    <w:p w14:paraId="6BAE78A9" w14:textId="77777777" w:rsidR="00981F9B" w:rsidRDefault="00981F9B" w:rsidP="00DD63F0">
      <w:pPr>
        <w:pStyle w:val="Domynie"/>
        <w:numPr>
          <w:ilvl w:val="0"/>
          <w:numId w:val="1"/>
        </w:numPr>
        <w:spacing w:before="240" w:after="240" w:line="240" w:lineRule="exact"/>
        <w:ind w:left="567"/>
        <w:rPr>
          <w:rStyle w:val="Znakiprzypiswdolnych"/>
          <w:rFonts w:hAnsi="Arial"/>
        </w:rPr>
      </w:pPr>
      <w:r w:rsidRPr="006F5B8C">
        <w:rPr>
          <w:rFonts w:ascii="Arial" w:hAnsi="Arial" w:cs="Arial"/>
          <w:sz w:val="20"/>
          <w:szCs w:val="20"/>
        </w:rPr>
        <w:t xml:space="preserve">Jednym z przykładów jest Główny Urząd Statystyczny, którego działalność regulowana jest ustawą </w:t>
      </w:r>
      <w:r w:rsidRPr="006F5B8C">
        <w:rPr>
          <w:rFonts w:ascii="Arial" w:hAnsi="Arial" w:cs="Arial"/>
          <w:sz w:val="20"/>
          <w:szCs w:val="20"/>
        </w:rPr>
        <w:br/>
      </w:r>
      <w:r w:rsidRPr="006F5B8C">
        <w:rPr>
          <w:rFonts w:ascii="Arial" w:hAnsi="Arial" w:cs="Arial"/>
          <w:sz w:val="20"/>
          <w:szCs w:val="20"/>
          <w:lang w:eastAsia="en-US"/>
        </w:rPr>
        <w:t>z dnia 29 czerwca 1995 r. o statystyce publicznej</w:t>
      </w:r>
      <w:r w:rsidRPr="008A4A83">
        <w:rPr>
          <w:rStyle w:val="Odwoanieprzypisudolnego"/>
          <w:rFonts w:ascii="Arial" w:hAnsi="Arial" w:cs="Arial"/>
          <w:sz w:val="20"/>
          <w:szCs w:val="20"/>
        </w:rPr>
        <w:footnoteReference w:id="18"/>
      </w:r>
      <w:r w:rsidRPr="006F5B8C">
        <w:rPr>
          <w:rStyle w:val="Znakiprzypiswdolnych"/>
          <w:rFonts w:hAnsi="Arial"/>
          <w:lang w:eastAsia="en-US"/>
        </w:rPr>
        <w:t xml:space="preserve">. </w:t>
      </w:r>
    </w:p>
    <w:p w14:paraId="1F57E35B" w14:textId="77777777" w:rsidR="004411DC" w:rsidRPr="004B3CD0" w:rsidRDefault="006F5B8C" w:rsidP="00DD63F0">
      <w:pPr>
        <w:pStyle w:val="Domynie"/>
        <w:numPr>
          <w:ilvl w:val="0"/>
          <w:numId w:val="1"/>
        </w:numPr>
        <w:spacing w:before="240" w:after="240" w:line="240" w:lineRule="exact"/>
        <w:ind w:left="567"/>
        <w:rPr>
          <w:rFonts w:ascii="Arial" w:hAnsi="Arial" w:cs="Arial"/>
          <w:sz w:val="20"/>
          <w:szCs w:val="20"/>
        </w:rPr>
      </w:pPr>
      <w:r w:rsidRPr="004B3CD0">
        <w:rPr>
          <w:rFonts w:ascii="Arial" w:hAnsi="Arial" w:cs="Arial"/>
          <w:sz w:val="20"/>
          <w:szCs w:val="20"/>
          <w:lang w:eastAsia="en-US"/>
        </w:rPr>
        <w:t xml:space="preserve">Zgodnie z art. 21 ust. 2 ww. ustawy, służby statystyki publicznej mogą prowadzić na indywidualne zamówienia badania statystyczne nieobjęte programem badań statystycznych statystyki publicznej, </w:t>
      </w:r>
      <w:r w:rsidRPr="004B3CD0">
        <w:rPr>
          <w:rFonts w:ascii="Arial" w:hAnsi="Arial" w:cs="Arial"/>
          <w:sz w:val="20"/>
          <w:szCs w:val="20"/>
          <w:lang w:eastAsia="en-US"/>
        </w:rPr>
        <w:br/>
        <w:t>a także wykonywać na zlecenie dodatkowe opracowania i analizy, wykorzystując w tym celu również dane zgromadzone w badaniach objętych programem badań statystycznych statystyki publicznej. Koszty badań oraz dodatkowych opracowań i analiz są pokrywane przez zamawiającego.</w:t>
      </w:r>
    </w:p>
    <w:p w14:paraId="09B9EC8F" w14:textId="77777777" w:rsidR="006F5B8C" w:rsidRPr="004411DC" w:rsidRDefault="004411DC" w:rsidP="00DD63F0">
      <w:pPr>
        <w:pStyle w:val="Nagwek1"/>
        <w:spacing w:after="240" w:line="240" w:lineRule="exact"/>
        <w:ind w:left="720"/>
        <w:rPr>
          <w:color w:val="auto"/>
        </w:rPr>
      </w:pPr>
      <w:bookmarkStart w:id="16" w:name="_Toc512359909"/>
      <w:r>
        <w:rPr>
          <w:rFonts w:ascii="Arial" w:hAnsi="Arial" w:cs="Arial"/>
          <w:color w:val="auto"/>
          <w:sz w:val="20"/>
          <w:szCs w:val="20"/>
        </w:rPr>
        <w:t xml:space="preserve">6. </w:t>
      </w:r>
      <w:r w:rsidR="00F60E81" w:rsidRPr="004411DC">
        <w:rPr>
          <w:rFonts w:ascii="Arial" w:hAnsi="Arial" w:cs="Arial"/>
          <w:color w:val="auto"/>
          <w:sz w:val="20"/>
          <w:szCs w:val="20"/>
        </w:rPr>
        <w:t>Szacowanie wysokości dofinansowania</w:t>
      </w:r>
      <w:bookmarkEnd w:id="16"/>
    </w:p>
    <w:p w14:paraId="3CB4DCE7" w14:textId="05DD18EC" w:rsidR="001F0BD1" w:rsidRDefault="00EB3A97" w:rsidP="00DD63F0">
      <w:pPr>
        <w:pStyle w:val="Domynie"/>
        <w:numPr>
          <w:ilvl w:val="0"/>
          <w:numId w:val="1"/>
        </w:numPr>
        <w:spacing w:before="240" w:after="240" w:line="240" w:lineRule="exact"/>
        <w:ind w:left="567"/>
        <w:rPr>
          <w:rFonts w:ascii="Arial" w:hAnsi="Arial" w:cs="Arial"/>
          <w:sz w:val="20"/>
          <w:szCs w:val="20"/>
        </w:rPr>
      </w:pPr>
      <w:r w:rsidRPr="00F60E81">
        <w:rPr>
          <w:rFonts w:ascii="Arial" w:hAnsi="Arial" w:cs="Arial"/>
          <w:sz w:val="20"/>
          <w:szCs w:val="20"/>
        </w:rPr>
        <w:t xml:space="preserve">Biorąc pod uwagę typy beneficjentów i typy projektów w działaniach 2.1 i 2.2 wydaje się, iż co do zasady działalność gospodarcza, jeżeli takowa będzie w ogóle prowadzona przez ww. podmioty </w:t>
      </w:r>
      <w:r w:rsidR="00B113B0">
        <w:rPr>
          <w:rFonts w:ascii="Arial" w:hAnsi="Arial" w:cs="Arial"/>
          <w:sz w:val="20"/>
          <w:szCs w:val="20"/>
        </w:rPr>
        <w:br/>
      </w:r>
      <w:r w:rsidRPr="00F60E81">
        <w:rPr>
          <w:rFonts w:ascii="Arial" w:hAnsi="Arial" w:cs="Arial"/>
          <w:sz w:val="20"/>
          <w:szCs w:val="20"/>
        </w:rPr>
        <w:t>i jeżeli środki finansowe przekazywane w ramach ww. działań będą w</w:t>
      </w:r>
      <w:r w:rsidR="00ED2E3B">
        <w:rPr>
          <w:rFonts w:ascii="Arial" w:hAnsi="Arial" w:cs="Arial"/>
          <w:sz w:val="20"/>
          <w:szCs w:val="20"/>
        </w:rPr>
        <w:t>spierać tę działalność, to w </w:t>
      </w:r>
      <w:r w:rsidRPr="00F60E81">
        <w:rPr>
          <w:rFonts w:ascii="Arial" w:hAnsi="Arial" w:cs="Arial"/>
          <w:sz w:val="20"/>
          <w:szCs w:val="20"/>
        </w:rPr>
        <w:t>większości przypadków</w:t>
      </w:r>
      <w:r w:rsidR="000C267D">
        <w:rPr>
          <w:rFonts w:ascii="Arial" w:hAnsi="Arial" w:cs="Arial"/>
          <w:sz w:val="20"/>
          <w:szCs w:val="20"/>
        </w:rPr>
        <w:t>, jak wskazano na wstępie Metodologii,</w:t>
      </w:r>
      <w:r w:rsidRPr="00F60E81">
        <w:rPr>
          <w:rFonts w:ascii="Arial" w:hAnsi="Arial" w:cs="Arial"/>
          <w:sz w:val="20"/>
          <w:szCs w:val="20"/>
        </w:rPr>
        <w:t xml:space="preserve"> będzie t</w:t>
      </w:r>
      <w:r w:rsidR="000C267D">
        <w:rPr>
          <w:rFonts w:ascii="Arial" w:hAnsi="Arial" w:cs="Arial"/>
          <w:sz w:val="20"/>
          <w:szCs w:val="20"/>
        </w:rPr>
        <w:t xml:space="preserve">o – w przypadku beneficjentów – </w:t>
      </w:r>
      <w:r w:rsidRPr="00F60E81">
        <w:rPr>
          <w:rFonts w:ascii="Arial" w:hAnsi="Arial" w:cs="Arial"/>
          <w:sz w:val="20"/>
          <w:szCs w:val="20"/>
        </w:rPr>
        <w:t>działalność pomocnicza. Niemniej</w:t>
      </w:r>
      <w:r w:rsidR="00B113B0">
        <w:rPr>
          <w:rFonts w:ascii="Arial" w:hAnsi="Arial" w:cs="Arial"/>
          <w:sz w:val="20"/>
          <w:szCs w:val="20"/>
        </w:rPr>
        <w:t>,</w:t>
      </w:r>
      <w:r w:rsidRPr="00F60E81">
        <w:rPr>
          <w:rFonts w:ascii="Arial" w:hAnsi="Arial" w:cs="Arial"/>
          <w:sz w:val="20"/>
          <w:szCs w:val="20"/>
        </w:rPr>
        <w:t xml:space="preserve"> w związku z faktem, iż </w:t>
      </w:r>
      <w:r w:rsidR="00F840A0" w:rsidRPr="00F60E81">
        <w:rPr>
          <w:rFonts w:ascii="Arial" w:hAnsi="Arial" w:cs="Arial"/>
          <w:sz w:val="20"/>
          <w:szCs w:val="20"/>
        </w:rPr>
        <w:t>należy założyć wyjątki od tak założonej zasady</w:t>
      </w:r>
      <w:r w:rsidR="00B113B0">
        <w:rPr>
          <w:rFonts w:ascii="Arial" w:hAnsi="Arial" w:cs="Arial"/>
          <w:sz w:val="20"/>
          <w:szCs w:val="20"/>
        </w:rPr>
        <w:t xml:space="preserve"> w stosunku do beneficjentów, jak również założyć wysokie prawdopodobieństwo niemożności spełnienia kryteriów działalności pomocniczej w przypadk</w:t>
      </w:r>
      <w:r w:rsidR="00ED2E3B">
        <w:rPr>
          <w:rFonts w:ascii="Arial" w:hAnsi="Arial" w:cs="Arial"/>
          <w:sz w:val="20"/>
          <w:szCs w:val="20"/>
        </w:rPr>
        <w:t>u określonych typów partnerów w </w:t>
      </w:r>
      <w:r w:rsidR="00B113B0">
        <w:rPr>
          <w:rFonts w:ascii="Arial" w:hAnsi="Arial" w:cs="Arial"/>
          <w:sz w:val="20"/>
          <w:szCs w:val="20"/>
        </w:rPr>
        <w:t>działaniach 2.1 i 2.2</w:t>
      </w:r>
      <w:r w:rsidR="00F840A0" w:rsidRPr="00F60E81">
        <w:rPr>
          <w:rFonts w:ascii="Arial" w:hAnsi="Arial" w:cs="Arial"/>
          <w:sz w:val="20"/>
          <w:szCs w:val="20"/>
        </w:rPr>
        <w:t xml:space="preserve"> – </w:t>
      </w:r>
      <w:r w:rsidR="00B113B0">
        <w:rPr>
          <w:rFonts w:ascii="Arial" w:hAnsi="Arial" w:cs="Arial"/>
          <w:sz w:val="20"/>
          <w:szCs w:val="20"/>
        </w:rPr>
        <w:t>należy utrzymać możliwość skorzystania przez te podmioty z metodyki obniżenia dofinansowania, jak również zasygnalizowano na wstępie niniejszego dokumentu.</w:t>
      </w:r>
    </w:p>
    <w:p w14:paraId="018B512E" w14:textId="77777777" w:rsidR="001F0BD1" w:rsidRPr="00F60E81" w:rsidRDefault="00756072" w:rsidP="00DD63F0">
      <w:pPr>
        <w:pStyle w:val="Domynie"/>
        <w:numPr>
          <w:ilvl w:val="0"/>
          <w:numId w:val="1"/>
        </w:numPr>
        <w:spacing w:before="240" w:after="240" w:line="240" w:lineRule="exact"/>
        <w:ind w:left="567"/>
        <w:rPr>
          <w:rFonts w:ascii="Arial" w:hAnsi="Arial" w:cs="Arial"/>
          <w:sz w:val="20"/>
          <w:szCs w:val="20"/>
        </w:rPr>
      </w:pPr>
      <w:r w:rsidRPr="00F60E81">
        <w:rPr>
          <w:rFonts w:ascii="Arial" w:hAnsi="Arial" w:cs="Arial"/>
          <w:b/>
          <w:sz w:val="20"/>
          <w:szCs w:val="20"/>
        </w:rPr>
        <w:t>Kwestią kluczową jest to, że beneficjent ubiegający się o dofinasowanie lub partner, m.in. na podstawie wiedzy na temat charakteru swojej dotychczasowej działalności, swoich sprawozdań finansowych z poprzednich lat</w:t>
      </w:r>
      <w:r w:rsidR="00B113B0">
        <w:rPr>
          <w:rFonts w:ascii="Arial" w:hAnsi="Arial" w:cs="Arial"/>
          <w:b/>
          <w:sz w:val="20"/>
          <w:szCs w:val="20"/>
        </w:rPr>
        <w:t xml:space="preserve"> obrachunkowych</w:t>
      </w:r>
      <w:r w:rsidRPr="00F60E81">
        <w:rPr>
          <w:rFonts w:ascii="Arial" w:hAnsi="Arial" w:cs="Arial"/>
          <w:b/>
          <w:sz w:val="20"/>
          <w:szCs w:val="20"/>
        </w:rPr>
        <w:t xml:space="preserve">, jak również planów wykorzystania produktów dotowanego w ramach 2.1 lub 2.2. projektu musi dokonać analizy </w:t>
      </w:r>
      <w:r w:rsidR="008131F8">
        <w:rPr>
          <w:rFonts w:ascii="Arial" w:hAnsi="Arial" w:cs="Arial"/>
          <w:b/>
          <w:sz w:val="20"/>
          <w:szCs w:val="20"/>
        </w:rPr>
        <w:br/>
      </w:r>
      <w:r w:rsidRPr="00F60E81">
        <w:rPr>
          <w:rFonts w:ascii="Arial" w:hAnsi="Arial" w:cs="Arial"/>
          <w:b/>
          <w:sz w:val="20"/>
          <w:szCs w:val="20"/>
        </w:rPr>
        <w:t>i zdeklarować się</w:t>
      </w:r>
      <w:r w:rsidR="00B113B0">
        <w:rPr>
          <w:rFonts w:ascii="Arial" w:hAnsi="Arial" w:cs="Arial"/>
          <w:b/>
          <w:sz w:val="20"/>
          <w:szCs w:val="20"/>
        </w:rPr>
        <w:t xml:space="preserve"> z góry</w:t>
      </w:r>
      <w:r w:rsidRPr="00F60E81">
        <w:rPr>
          <w:rFonts w:ascii="Arial" w:hAnsi="Arial" w:cs="Arial"/>
          <w:b/>
          <w:sz w:val="20"/>
          <w:szCs w:val="20"/>
        </w:rPr>
        <w:t xml:space="preserve">, czy działalność prowadzona na </w:t>
      </w:r>
      <w:r w:rsidR="00B113B0">
        <w:rPr>
          <w:rFonts w:ascii="Arial" w:hAnsi="Arial" w:cs="Arial"/>
          <w:b/>
          <w:sz w:val="20"/>
          <w:szCs w:val="20"/>
        </w:rPr>
        <w:t>przedmiocie (</w:t>
      </w:r>
      <w:r w:rsidRPr="00F60E81">
        <w:rPr>
          <w:rFonts w:ascii="Arial" w:hAnsi="Arial" w:cs="Arial"/>
          <w:b/>
          <w:sz w:val="20"/>
          <w:szCs w:val="20"/>
        </w:rPr>
        <w:t>produktach</w:t>
      </w:r>
      <w:r w:rsidR="00B113B0">
        <w:rPr>
          <w:rFonts w:ascii="Arial" w:hAnsi="Arial" w:cs="Arial"/>
          <w:b/>
          <w:sz w:val="20"/>
          <w:szCs w:val="20"/>
        </w:rPr>
        <w:t>)</w:t>
      </w:r>
      <w:r w:rsidRPr="00F60E81">
        <w:rPr>
          <w:rFonts w:ascii="Arial" w:hAnsi="Arial" w:cs="Arial"/>
          <w:b/>
          <w:sz w:val="20"/>
          <w:szCs w:val="20"/>
        </w:rPr>
        <w:t xml:space="preserve"> projektu będzie miała charakter działalności pomocniczej, czy też działalności gospodarczej niebędącą działalnością pomocniczą. </w:t>
      </w:r>
    </w:p>
    <w:p w14:paraId="58B5FB38" w14:textId="6A7B960D" w:rsidR="00981F9B" w:rsidRDefault="00756072" w:rsidP="00DD63F0">
      <w:pPr>
        <w:pStyle w:val="Domynie"/>
        <w:numPr>
          <w:ilvl w:val="0"/>
          <w:numId w:val="1"/>
        </w:numPr>
        <w:spacing w:before="240" w:after="240" w:line="240" w:lineRule="exact"/>
        <w:ind w:left="567"/>
        <w:rPr>
          <w:rFonts w:ascii="Arial" w:hAnsi="Arial" w:cs="Arial"/>
          <w:sz w:val="20"/>
          <w:szCs w:val="20"/>
        </w:rPr>
      </w:pPr>
      <w:r w:rsidRPr="00F60E81">
        <w:rPr>
          <w:rFonts w:ascii="Arial" w:hAnsi="Arial" w:cs="Arial"/>
          <w:sz w:val="20"/>
          <w:szCs w:val="20"/>
        </w:rPr>
        <w:t>W zależności od ww. deklaracji – poziom dofinasowania zostanie oszacowany w oparciu o jed</w:t>
      </w:r>
      <w:r w:rsidR="00F60E81">
        <w:rPr>
          <w:rFonts w:ascii="Arial" w:hAnsi="Arial" w:cs="Arial"/>
          <w:sz w:val="20"/>
          <w:szCs w:val="20"/>
        </w:rPr>
        <w:t xml:space="preserve">ną </w:t>
      </w:r>
      <w:r w:rsidR="004C2C04">
        <w:rPr>
          <w:rFonts w:ascii="Arial" w:hAnsi="Arial" w:cs="Arial"/>
          <w:sz w:val="20"/>
          <w:szCs w:val="20"/>
        </w:rPr>
        <w:br/>
      </w:r>
      <w:r w:rsidR="00F60E81">
        <w:rPr>
          <w:rFonts w:ascii="Arial" w:hAnsi="Arial" w:cs="Arial"/>
          <w:sz w:val="20"/>
          <w:szCs w:val="20"/>
        </w:rPr>
        <w:t>z poniższych metodyk</w:t>
      </w:r>
      <w:r w:rsidR="004C2C04">
        <w:rPr>
          <w:rStyle w:val="Odwoanieprzypisudolnego"/>
          <w:rFonts w:ascii="Arial" w:hAnsi="Arial" w:cs="Arial"/>
          <w:sz w:val="20"/>
          <w:szCs w:val="20"/>
        </w:rPr>
        <w:footnoteReference w:id="19"/>
      </w:r>
      <w:r w:rsidR="00F60E81">
        <w:rPr>
          <w:rFonts w:ascii="Arial" w:hAnsi="Arial" w:cs="Arial"/>
          <w:sz w:val="20"/>
          <w:szCs w:val="20"/>
        </w:rPr>
        <w:t>.</w:t>
      </w:r>
      <w:r w:rsidRPr="00F60E81">
        <w:rPr>
          <w:rFonts w:ascii="Arial" w:hAnsi="Arial" w:cs="Arial"/>
          <w:sz w:val="20"/>
          <w:szCs w:val="20"/>
        </w:rPr>
        <w:t xml:space="preserve"> </w:t>
      </w:r>
    </w:p>
    <w:p w14:paraId="5873854F" w14:textId="77777777" w:rsidR="00756072" w:rsidRPr="005D7834" w:rsidRDefault="00642C02" w:rsidP="00DD63F0">
      <w:pPr>
        <w:pStyle w:val="Domynie"/>
        <w:numPr>
          <w:ilvl w:val="0"/>
          <w:numId w:val="1"/>
        </w:numPr>
        <w:spacing w:before="240" w:after="240" w:line="240" w:lineRule="exact"/>
        <w:ind w:left="567"/>
        <w:rPr>
          <w:rFonts w:ascii="Arial" w:hAnsi="Arial" w:cs="Arial"/>
          <w:b/>
          <w:sz w:val="20"/>
          <w:szCs w:val="20"/>
        </w:rPr>
      </w:pPr>
      <w:r w:rsidRPr="005D7834">
        <w:rPr>
          <w:rFonts w:ascii="Arial" w:hAnsi="Arial" w:cs="Arial"/>
          <w:b/>
          <w:sz w:val="20"/>
          <w:szCs w:val="20"/>
        </w:rPr>
        <w:t xml:space="preserve">Dla obydwu metodyk </w:t>
      </w:r>
      <w:r w:rsidR="00004BA5" w:rsidRPr="005D7834">
        <w:rPr>
          <w:rFonts w:ascii="Arial" w:hAnsi="Arial" w:cs="Arial"/>
          <w:b/>
          <w:sz w:val="20"/>
          <w:szCs w:val="20"/>
        </w:rPr>
        <w:t xml:space="preserve">istnieją wspólne </w:t>
      </w:r>
      <w:r w:rsidRPr="005D7834">
        <w:rPr>
          <w:rFonts w:ascii="Arial" w:hAnsi="Arial" w:cs="Arial"/>
          <w:b/>
          <w:sz w:val="20"/>
          <w:szCs w:val="20"/>
        </w:rPr>
        <w:t xml:space="preserve">zasady ogólne, tj.: </w:t>
      </w:r>
    </w:p>
    <w:p w14:paraId="62CE1791" w14:textId="24BB59C0" w:rsidR="001F3D58" w:rsidRPr="001F3D58" w:rsidRDefault="001F3D58" w:rsidP="00DD63F0">
      <w:pPr>
        <w:pStyle w:val="Domynie"/>
        <w:numPr>
          <w:ilvl w:val="0"/>
          <w:numId w:val="10"/>
        </w:numPr>
        <w:spacing w:before="240" w:after="240" w:line="240" w:lineRule="exact"/>
        <w:rPr>
          <w:rFonts w:ascii="Arial" w:hAnsi="Arial" w:cs="Arial"/>
          <w:sz w:val="20"/>
          <w:szCs w:val="20"/>
        </w:rPr>
      </w:pPr>
      <w:r w:rsidRPr="001F3D58">
        <w:rPr>
          <w:rFonts w:ascii="Arial" w:hAnsi="Arial" w:cs="Arial"/>
          <w:sz w:val="20"/>
          <w:szCs w:val="20"/>
        </w:rPr>
        <w:t>Monitorowanie przestrzegania pułapu działalności pomocniczej (metodyka pierwsza) albo kształtowania się pułapu działalności niegospo</w:t>
      </w:r>
      <w:r w:rsidR="005D7834">
        <w:rPr>
          <w:rFonts w:ascii="Arial" w:hAnsi="Arial" w:cs="Arial"/>
          <w:sz w:val="20"/>
          <w:szCs w:val="20"/>
        </w:rPr>
        <w:t>darczej i gospodarczej niebędącą</w:t>
      </w:r>
      <w:r w:rsidRPr="001F3D58">
        <w:rPr>
          <w:rFonts w:ascii="Arial" w:hAnsi="Arial" w:cs="Arial"/>
          <w:sz w:val="20"/>
          <w:szCs w:val="20"/>
        </w:rPr>
        <w:t xml:space="preserve"> </w:t>
      </w:r>
      <w:r w:rsidR="005D7834">
        <w:rPr>
          <w:rFonts w:ascii="Arial" w:hAnsi="Arial" w:cs="Arial"/>
          <w:sz w:val="20"/>
          <w:szCs w:val="20"/>
        </w:rPr>
        <w:t xml:space="preserve">działalnością </w:t>
      </w:r>
      <w:r w:rsidRPr="001F3D58">
        <w:rPr>
          <w:rFonts w:ascii="Arial" w:hAnsi="Arial" w:cs="Arial"/>
          <w:sz w:val="20"/>
          <w:szCs w:val="20"/>
        </w:rPr>
        <w:t xml:space="preserve">pomocniczą (metodyka druga) wykonywanej na </w:t>
      </w:r>
      <w:r w:rsidR="00004BA5">
        <w:rPr>
          <w:rFonts w:ascii="Arial" w:hAnsi="Arial" w:cs="Arial"/>
          <w:sz w:val="20"/>
          <w:szCs w:val="20"/>
        </w:rPr>
        <w:t>przedmiocie (</w:t>
      </w:r>
      <w:r w:rsidRPr="001F3D58">
        <w:rPr>
          <w:rFonts w:ascii="Arial" w:hAnsi="Arial" w:cs="Arial"/>
          <w:sz w:val="20"/>
          <w:szCs w:val="20"/>
        </w:rPr>
        <w:t>produktach</w:t>
      </w:r>
      <w:r w:rsidR="00004BA5">
        <w:rPr>
          <w:rFonts w:ascii="Arial" w:hAnsi="Arial" w:cs="Arial"/>
          <w:sz w:val="20"/>
          <w:szCs w:val="20"/>
        </w:rPr>
        <w:t>)</w:t>
      </w:r>
      <w:r w:rsidRPr="001F3D58">
        <w:rPr>
          <w:rFonts w:ascii="Arial" w:hAnsi="Arial" w:cs="Arial"/>
          <w:sz w:val="20"/>
          <w:szCs w:val="20"/>
        </w:rPr>
        <w:t xml:space="preserve"> projektu odbywa się </w:t>
      </w:r>
      <w:r w:rsidR="004C2C04">
        <w:rPr>
          <w:rFonts w:ascii="Arial" w:hAnsi="Arial" w:cs="Arial"/>
          <w:sz w:val="20"/>
          <w:szCs w:val="20"/>
        </w:rPr>
        <w:br/>
      </w:r>
      <w:r w:rsidRPr="001F3D58">
        <w:rPr>
          <w:rFonts w:ascii="Arial" w:hAnsi="Arial" w:cs="Arial"/>
          <w:sz w:val="20"/>
          <w:szCs w:val="20"/>
        </w:rPr>
        <w:t xml:space="preserve">w oparciu o jeden wybrany wskaźnik – co do zasady niezmienny przez cały okres monitorowania wykorzystania </w:t>
      </w:r>
      <w:r w:rsidR="00004BA5">
        <w:rPr>
          <w:rFonts w:ascii="Arial" w:hAnsi="Arial" w:cs="Arial"/>
          <w:sz w:val="20"/>
          <w:szCs w:val="20"/>
        </w:rPr>
        <w:t>przedmiotu projektu</w:t>
      </w:r>
      <w:r w:rsidRPr="001F3D58">
        <w:rPr>
          <w:rFonts w:ascii="Arial" w:hAnsi="Arial" w:cs="Arial"/>
          <w:sz w:val="20"/>
          <w:szCs w:val="20"/>
        </w:rPr>
        <w:t xml:space="preserve">. Wskaźnikiem tym może być przykładowo: </w:t>
      </w:r>
    </w:p>
    <w:p w14:paraId="176AF6C9" w14:textId="77777777" w:rsidR="001F3D58" w:rsidRPr="008A4A83" w:rsidRDefault="001F3D58" w:rsidP="00DD63F0">
      <w:pPr>
        <w:pStyle w:val="Akapitzlist0"/>
        <w:numPr>
          <w:ilvl w:val="0"/>
          <w:numId w:val="11"/>
        </w:numPr>
        <w:spacing w:line="240" w:lineRule="exact"/>
        <w:rPr>
          <w:rFonts w:ascii="Arial" w:hAnsi="Arial" w:cs="Arial"/>
          <w:sz w:val="20"/>
          <w:szCs w:val="20"/>
        </w:rPr>
      </w:pPr>
      <w:r w:rsidRPr="008A4A83">
        <w:rPr>
          <w:rFonts w:ascii="Arial" w:hAnsi="Arial" w:cs="Arial"/>
          <w:sz w:val="20"/>
          <w:szCs w:val="20"/>
        </w:rPr>
        <w:t xml:space="preserve">czas pracy maszyny, systemu </w:t>
      </w:r>
    </w:p>
    <w:p w14:paraId="7D8A4014" w14:textId="77777777" w:rsidR="001F3D58" w:rsidRPr="008A4A83" w:rsidRDefault="001F3D58" w:rsidP="00DD63F0">
      <w:pPr>
        <w:pStyle w:val="Akapitzlist0"/>
        <w:numPr>
          <w:ilvl w:val="0"/>
          <w:numId w:val="11"/>
        </w:numPr>
        <w:spacing w:line="240" w:lineRule="exact"/>
        <w:rPr>
          <w:rFonts w:ascii="Arial" w:hAnsi="Arial" w:cs="Arial"/>
          <w:sz w:val="20"/>
          <w:szCs w:val="20"/>
        </w:rPr>
      </w:pPr>
      <w:r w:rsidRPr="008A4A83">
        <w:rPr>
          <w:rFonts w:ascii="Arial" w:hAnsi="Arial" w:cs="Arial"/>
          <w:sz w:val="20"/>
          <w:szCs w:val="20"/>
        </w:rPr>
        <w:t>roboczogodziny osób pracujących przy obsłudze danej infrastruktury</w:t>
      </w:r>
      <w:r>
        <w:rPr>
          <w:rFonts w:ascii="Arial" w:hAnsi="Arial" w:cs="Arial"/>
          <w:sz w:val="20"/>
          <w:szCs w:val="20"/>
        </w:rPr>
        <w:t>, danego systemu</w:t>
      </w:r>
    </w:p>
    <w:p w14:paraId="3BC92EE9" w14:textId="77777777" w:rsidR="001F3D58" w:rsidRDefault="001F3D58" w:rsidP="00DD63F0">
      <w:pPr>
        <w:pStyle w:val="Akapitzlist0"/>
        <w:spacing w:line="240" w:lineRule="exact"/>
        <w:rPr>
          <w:rFonts w:ascii="Arial" w:hAnsi="Arial" w:cs="Arial"/>
          <w:sz w:val="20"/>
          <w:szCs w:val="20"/>
        </w:rPr>
      </w:pPr>
      <w:r w:rsidRPr="008A4A83">
        <w:rPr>
          <w:rFonts w:ascii="Arial" w:hAnsi="Arial" w:cs="Arial"/>
          <w:sz w:val="20"/>
          <w:szCs w:val="20"/>
        </w:rPr>
        <w:t xml:space="preserve">Należy przyjąć, iż wybór wskaźnika zależy od specyfiki danej infrastruktury (produktów projektu) </w:t>
      </w:r>
      <w:r w:rsidR="002901AD">
        <w:rPr>
          <w:rFonts w:ascii="Arial" w:hAnsi="Arial" w:cs="Arial"/>
          <w:sz w:val="20"/>
          <w:szCs w:val="20"/>
        </w:rPr>
        <w:br/>
      </w:r>
      <w:r w:rsidRPr="008A4A83">
        <w:rPr>
          <w:rFonts w:ascii="Arial" w:hAnsi="Arial" w:cs="Arial"/>
          <w:sz w:val="20"/>
          <w:szCs w:val="20"/>
        </w:rPr>
        <w:t xml:space="preserve">i </w:t>
      </w:r>
      <w:r w:rsidRPr="00990A5E">
        <w:rPr>
          <w:rFonts w:ascii="Arial" w:hAnsi="Arial" w:cs="Arial"/>
          <w:sz w:val="20"/>
          <w:szCs w:val="20"/>
          <w:u w:val="single"/>
        </w:rPr>
        <w:t>wybór ten należy do beneficjenta</w:t>
      </w:r>
      <w:r w:rsidRPr="008A4A83">
        <w:rPr>
          <w:rFonts w:ascii="Arial" w:hAnsi="Arial" w:cs="Arial"/>
          <w:sz w:val="20"/>
          <w:szCs w:val="20"/>
        </w:rPr>
        <w:t>. Stosowne zapisy w tym zak</w:t>
      </w:r>
      <w:r>
        <w:rPr>
          <w:rFonts w:ascii="Arial" w:hAnsi="Arial" w:cs="Arial"/>
          <w:sz w:val="20"/>
          <w:szCs w:val="20"/>
        </w:rPr>
        <w:t>re</w:t>
      </w:r>
      <w:r w:rsidRPr="008A4A83">
        <w:rPr>
          <w:rFonts w:ascii="Arial" w:hAnsi="Arial" w:cs="Arial"/>
          <w:sz w:val="20"/>
          <w:szCs w:val="20"/>
        </w:rPr>
        <w:t>sie powinny znaleźć się w umowie o dofinasowanie projektu.</w:t>
      </w:r>
    </w:p>
    <w:p w14:paraId="5C6FCE7A" w14:textId="0E584C40" w:rsidR="007C7261" w:rsidRPr="008A4A83" w:rsidRDefault="007C7261" w:rsidP="00DD63F0">
      <w:pPr>
        <w:pStyle w:val="Akapitzlist0"/>
        <w:spacing w:line="240" w:lineRule="exact"/>
        <w:ind w:left="567"/>
        <w:rPr>
          <w:rFonts w:ascii="Arial" w:hAnsi="Arial" w:cs="Arial"/>
          <w:sz w:val="20"/>
          <w:szCs w:val="20"/>
        </w:rPr>
      </w:pPr>
      <w:r w:rsidRPr="00F347C3">
        <w:rPr>
          <w:rFonts w:ascii="Arial" w:hAnsi="Arial" w:cs="Arial"/>
          <w:b/>
          <w:sz w:val="20"/>
          <w:szCs w:val="20"/>
        </w:rPr>
        <w:t xml:space="preserve">W wyjątkowych sytuacjach, gdy wnioskodawca przedstawi uzasadnienie, iż nie jest możliwe zastosowanie żadnego innego wskaźnika oprócz wskaźnika przychodu, w szczególności </w:t>
      </w:r>
      <w:r w:rsidR="006D7870">
        <w:rPr>
          <w:rFonts w:ascii="Arial" w:hAnsi="Arial" w:cs="Arial"/>
          <w:b/>
          <w:sz w:val="20"/>
          <w:szCs w:val="20"/>
        </w:rPr>
        <w:br/>
      </w:r>
      <w:r w:rsidRPr="00F347C3">
        <w:rPr>
          <w:rFonts w:ascii="Arial" w:hAnsi="Arial" w:cs="Arial"/>
          <w:b/>
          <w:sz w:val="20"/>
          <w:szCs w:val="20"/>
        </w:rPr>
        <w:t>w projektach realizowanych w sektorze ochrony zdrowia, dopuszczalne jest zastosowanie przedmiotowego wskaźnika</w:t>
      </w:r>
      <w:r>
        <w:rPr>
          <w:rFonts w:ascii="Arial" w:hAnsi="Arial" w:cs="Arial"/>
          <w:sz w:val="20"/>
          <w:szCs w:val="20"/>
        </w:rPr>
        <w:t>.</w:t>
      </w:r>
    </w:p>
    <w:p w14:paraId="30196CFF" w14:textId="77777777" w:rsidR="001F3D58" w:rsidRPr="001F3D58" w:rsidRDefault="001F3D58" w:rsidP="00DD63F0">
      <w:pPr>
        <w:pStyle w:val="Akapitzlist0"/>
        <w:numPr>
          <w:ilvl w:val="0"/>
          <w:numId w:val="10"/>
        </w:numPr>
        <w:spacing w:line="240" w:lineRule="exact"/>
        <w:rPr>
          <w:rFonts w:ascii="Arial" w:hAnsi="Arial" w:cs="Arial"/>
          <w:sz w:val="20"/>
          <w:szCs w:val="20"/>
        </w:rPr>
      </w:pPr>
      <w:r w:rsidRPr="001F3D58">
        <w:rPr>
          <w:rFonts w:ascii="Arial" w:hAnsi="Arial" w:cs="Arial"/>
          <w:sz w:val="20"/>
          <w:szCs w:val="20"/>
        </w:rPr>
        <w:lastRenderedPageBreak/>
        <w:t xml:space="preserve">Monitorowanie wykorzystania wytworzonej w ramach projektu infrastruktury odbywa się </w:t>
      </w:r>
      <w:r w:rsidRPr="00990A5E">
        <w:rPr>
          <w:rFonts w:ascii="Arial" w:hAnsi="Arial" w:cs="Arial"/>
          <w:sz w:val="20"/>
          <w:szCs w:val="20"/>
          <w:u w:val="single"/>
        </w:rPr>
        <w:t>przez okres amortyzacji środków trwałych i wartości niematerialnych i prawnych</w:t>
      </w:r>
      <w:r w:rsidRPr="001F3D58">
        <w:rPr>
          <w:rFonts w:ascii="Arial" w:hAnsi="Arial" w:cs="Arial"/>
          <w:sz w:val="20"/>
          <w:szCs w:val="20"/>
        </w:rPr>
        <w:t xml:space="preserve">. Możliwe są potencjalnie dwa podejścia: </w:t>
      </w:r>
    </w:p>
    <w:p w14:paraId="5A774FFF" w14:textId="77777777" w:rsidR="001F3D58" w:rsidRPr="008A4A83" w:rsidRDefault="001F3D58" w:rsidP="00DD63F0">
      <w:pPr>
        <w:pStyle w:val="Akapitzlist0"/>
        <w:numPr>
          <w:ilvl w:val="0"/>
          <w:numId w:val="12"/>
        </w:numPr>
        <w:spacing w:line="240" w:lineRule="exact"/>
        <w:rPr>
          <w:rFonts w:ascii="Arial" w:hAnsi="Arial" w:cs="Arial"/>
          <w:sz w:val="20"/>
          <w:szCs w:val="20"/>
        </w:rPr>
      </w:pPr>
      <w:r w:rsidRPr="008A4A83">
        <w:rPr>
          <w:rFonts w:ascii="Arial" w:hAnsi="Arial" w:cs="Arial"/>
          <w:sz w:val="20"/>
          <w:szCs w:val="20"/>
        </w:rPr>
        <w:t>prostsze, ale mniej korzystne: przyjmuje się najdłuższy okres amortyzacji i przez ten okres sprawozdaje się z wykorzystania infrastruktury (</w:t>
      </w:r>
      <w:r w:rsidR="0035608A">
        <w:rPr>
          <w:rFonts w:ascii="Arial" w:hAnsi="Arial" w:cs="Arial"/>
          <w:sz w:val="20"/>
          <w:szCs w:val="20"/>
        </w:rPr>
        <w:t xml:space="preserve">systemu teleinformatycznego/ </w:t>
      </w:r>
      <w:r w:rsidRPr="008A4A83">
        <w:rPr>
          <w:rFonts w:ascii="Arial" w:hAnsi="Arial" w:cs="Arial"/>
          <w:sz w:val="20"/>
          <w:szCs w:val="20"/>
        </w:rPr>
        <w:t>wytworzonych produktów)</w:t>
      </w:r>
    </w:p>
    <w:p w14:paraId="2E44CFEA" w14:textId="77777777" w:rsidR="001F3D58" w:rsidRDefault="001F3D58" w:rsidP="00DD63F0">
      <w:pPr>
        <w:pStyle w:val="Akapitzlist0"/>
        <w:numPr>
          <w:ilvl w:val="0"/>
          <w:numId w:val="12"/>
        </w:numPr>
        <w:spacing w:line="240" w:lineRule="exact"/>
        <w:rPr>
          <w:rFonts w:ascii="Arial" w:hAnsi="Arial" w:cs="Arial"/>
          <w:sz w:val="20"/>
          <w:szCs w:val="20"/>
        </w:rPr>
      </w:pPr>
      <w:r w:rsidRPr="008A4A83">
        <w:rPr>
          <w:rFonts w:ascii="Arial" w:hAnsi="Arial" w:cs="Arial"/>
          <w:sz w:val="20"/>
          <w:szCs w:val="20"/>
        </w:rPr>
        <w:t xml:space="preserve">trudniejsze, ale bardziej korzystne – przyjęcie okresów blokowych, dla określonych grup środków trwałych lub wartości niematerialnych i prawnych. </w:t>
      </w:r>
    </w:p>
    <w:p w14:paraId="65AC2807" w14:textId="6338A01E" w:rsidR="009D1146" w:rsidRPr="00F347C3" w:rsidRDefault="009D1146" w:rsidP="00DD63F0">
      <w:pPr>
        <w:spacing w:line="240" w:lineRule="exact"/>
        <w:rPr>
          <w:rFonts w:ascii="Arial" w:hAnsi="Arial" w:cs="Arial"/>
          <w:sz w:val="20"/>
          <w:szCs w:val="20"/>
        </w:rPr>
      </w:pPr>
      <w:r>
        <w:rPr>
          <w:rFonts w:ascii="Arial" w:hAnsi="Arial" w:cs="Arial"/>
          <w:sz w:val="20"/>
          <w:szCs w:val="20"/>
        </w:rPr>
        <w:t>Przy czym obowiązek rozpoczęcia monitorowania i sprawozdawania z wykorzystywania wytw</w:t>
      </w:r>
      <w:r w:rsidR="00813B9E">
        <w:rPr>
          <w:rFonts w:ascii="Arial" w:hAnsi="Arial" w:cs="Arial"/>
          <w:sz w:val="20"/>
          <w:szCs w:val="20"/>
        </w:rPr>
        <w:t>o</w:t>
      </w:r>
      <w:r>
        <w:rPr>
          <w:rFonts w:ascii="Arial" w:hAnsi="Arial" w:cs="Arial"/>
          <w:sz w:val="20"/>
          <w:szCs w:val="20"/>
        </w:rPr>
        <w:t xml:space="preserve">rzonej infrastruktury do działalności gospodarczej (pomocniczej lub niebędącej pomocniczą) powstaje wraz </w:t>
      </w:r>
      <w:r w:rsidR="004C2C04">
        <w:rPr>
          <w:rFonts w:ascii="Arial" w:hAnsi="Arial" w:cs="Arial"/>
          <w:sz w:val="20"/>
          <w:szCs w:val="20"/>
        </w:rPr>
        <w:br/>
      </w:r>
      <w:r>
        <w:rPr>
          <w:rFonts w:ascii="Arial" w:hAnsi="Arial" w:cs="Arial"/>
          <w:sz w:val="20"/>
          <w:szCs w:val="20"/>
        </w:rPr>
        <w:t>z początkiem okresu amortyzacji, a nie – rozpoczęcia działalności gospodarczej na danych aktywach. Zatem w pierwszym roku/ latach realizacji projektu, w przypadku gdy infrastruktura nie byłaby jeszcze wytworzona w stopniu pozwalającym prowadzenie działalności gospodarczej na niej w sprawozdaniach wykazuje się współczynnik „0 %” działalności gospodarczej na infrastrukturze (produktach infrastrukturalnych).</w:t>
      </w:r>
    </w:p>
    <w:p w14:paraId="29D1C384" w14:textId="1F8F7025" w:rsidR="001F3D58" w:rsidRDefault="001B72BD" w:rsidP="00DD63F0">
      <w:pPr>
        <w:spacing w:line="240" w:lineRule="exact"/>
        <w:ind w:left="360"/>
        <w:rPr>
          <w:rFonts w:ascii="Arial" w:hAnsi="Arial" w:cs="Arial"/>
          <w:sz w:val="20"/>
          <w:szCs w:val="20"/>
        </w:rPr>
      </w:pPr>
      <w:r>
        <w:rPr>
          <w:rFonts w:ascii="Arial" w:hAnsi="Arial" w:cs="Arial"/>
          <w:sz w:val="20"/>
          <w:szCs w:val="20"/>
        </w:rPr>
        <w:t>c</w:t>
      </w:r>
      <w:r w:rsidR="00A36F38">
        <w:rPr>
          <w:rFonts w:ascii="Arial" w:hAnsi="Arial" w:cs="Arial"/>
          <w:sz w:val="20"/>
          <w:szCs w:val="20"/>
        </w:rPr>
        <w:t>) N</w:t>
      </w:r>
      <w:r w:rsidR="001F3D58" w:rsidRPr="008A4A83">
        <w:rPr>
          <w:rFonts w:ascii="Arial" w:hAnsi="Arial" w:cs="Arial"/>
          <w:sz w:val="20"/>
          <w:szCs w:val="20"/>
        </w:rPr>
        <w:t xml:space="preserve">a beneficjencie ciąży obowiązek sprawozdawczy – zobowiązany jest </w:t>
      </w:r>
      <w:r w:rsidR="00F90401">
        <w:rPr>
          <w:rFonts w:ascii="Arial" w:hAnsi="Arial" w:cs="Arial"/>
          <w:sz w:val="20"/>
          <w:szCs w:val="20"/>
        </w:rPr>
        <w:t xml:space="preserve">on </w:t>
      </w:r>
      <w:r w:rsidR="001F3D58" w:rsidRPr="00EE3E32">
        <w:rPr>
          <w:rFonts w:ascii="Arial" w:hAnsi="Arial" w:cs="Arial"/>
          <w:b/>
          <w:sz w:val="20"/>
          <w:szCs w:val="20"/>
        </w:rPr>
        <w:t>po upływie każdego roku</w:t>
      </w:r>
      <w:r w:rsidR="001F3D58" w:rsidRPr="008A4A83">
        <w:rPr>
          <w:rFonts w:ascii="Arial" w:hAnsi="Arial" w:cs="Arial"/>
          <w:sz w:val="20"/>
          <w:szCs w:val="20"/>
        </w:rPr>
        <w:t xml:space="preserve"> </w:t>
      </w:r>
      <w:r w:rsidR="00EE3E32">
        <w:rPr>
          <w:rFonts w:ascii="Arial" w:hAnsi="Arial" w:cs="Arial"/>
          <w:sz w:val="20"/>
          <w:szCs w:val="20"/>
        </w:rPr>
        <w:t>(weryfikacja spełnienia pułapu procentowanego</w:t>
      </w:r>
      <w:r w:rsidR="00550DCC">
        <w:rPr>
          <w:rFonts w:ascii="Arial" w:hAnsi="Arial" w:cs="Arial"/>
          <w:sz w:val="20"/>
          <w:szCs w:val="20"/>
        </w:rPr>
        <w:t>, zgodnie z pkt 207 Zawiadomienia Komisji, odbywa się w cyklach rocznych)</w:t>
      </w:r>
      <w:r w:rsidR="00EE3E32">
        <w:rPr>
          <w:rFonts w:ascii="Arial" w:hAnsi="Arial" w:cs="Arial"/>
          <w:sz w:val="20"/>
          <w:szCs w:val="20"/>
        </w:rPr>
        <w:t xml:space="preserve">, </w:t>
      </w:r>
      <w:r w:rsidR="001F3D58">
        <w:rPr>
          <w:rFonts w:ascii="Arial" w:hAnsi="Arial" w:cs="Arial"/>
          <w:sz w:val="20"/>
          <w:szCs w:val="20"/>
        </w:rPr>
        <w:t>w terminie wskazanym</w:t>
      </w:r>
      <w:r w:rsidR="001F3D58" w:rsidRPr="008A4A83">
        <w:rPr>
          <w:rFonts w:ascii="Arial" w:hAnsi="Arial" w:cs="Arial"/>
          <w:sz w:val="20"/>
          <w:szCs w:val="20"/>
        </w:rPr>
        <w:t xml:space="preserve"> w umowie o d</w:t>
      </w:r>
      <w:r w:rsidR="00550DCC">
        <w:rPr>
          <w:rFonts w:ascii="Arial" w:hAnsi="Arial" w:cs="Arial"/>
          <w:sz w:val="20"/>
          <w:szCs w:val="20"/>
        </w:rPr>
        <w:t>ofinasowanie,</w:t>
      </w:r>
      <w:r w:rsidR="001F3D58" w:rsidRPr="008A4A83">
        <w:rPr>
          <w:rFonts w:ascii="Arial" w:hAnsi="Arial" w:cs="Arial"/>
          <w:sz w:val="20"/>
          <w:szCs w:val="20"/>
        </w:rPr>
        <w:t xml:space="preserve"> sprawozdawać</w:t>
      </w:r>
      <w:r w:rsidR="00550DCC">
        <w:rPr>
          <w:rFonts w:ascii="Arial" w:hAnsi="Arial" w:cs="Arial"/>
          <w:sz w:val="20"/>
          <w:szCs w:val="20"/>
        </w:rPr>
        <w:t xml:space="preserve"> (</w:t>
      </w:r>
      <w:r w:rsidR="00550DCC" w:rsidRPr="008A4A83">
        <w:rPr>
          <w:rFonts w:ascii="Arial" w:hAnsi="Arial" w:cs="Arial"/>
          <w:sz w:val="20"/>
          <w:szCs w:val="20"/>
        </w:rPr>
        <w:t>do instyt</w:t>
      </w:r>
      <w:r w:rsidR="00550DCC">
        <w:rPr>
          <w:rFonts w:ascii="Arial" w:hAnsi="Arial" w:cs="Arial"/>
          <w:sz w:val="20"/>
          <w:szCs w:val="20"/>
        </w:rPr>
        <w:t xml:space="preserve">ucji, która wsparcia udzieliła) </w:t>
      </w:r>
      <w:r w:rsidR="001F3D58" w:rsidRPr="008A4A83">
        <w:rPr>
          <w:rFonts w:ascii="Arial" w:hAnsi="Arial" w:cs="Arial"/>
          <w:sz w:val="20"/>
          <w:szCs w:val="20"/>
        </w:rPr>
        <w:t xml:space="preserve">z </w:t>
      </w:r>
      <w:r w:rsidR="00CF6FB6">
        <w:rPr>
          <w:rFonts w:ascii="Arial" w:hAnsi="Arial" w:cs="Arial"/>
          <w:sz w:val="20"/>
          <w:szCs w:val="20"/>
        </w:rPr>
        <w:t xml:space="preserve">kształtowania się pułapu </w:t>
      </w:r>
      <w:r w:rsidR="00550DCC">
        <w:rPr>
          <w:rFonts w:ascii="Arial" w:hAnsi="Arial" w:cs="Arial"/>
          <w:sz w:val="20"/>
          <w:szCs w:val="20"/>
        </w:rPr>
        <w:t xml:space="preserve">działalności </w:t>
      </w:r>
      <w:r w:rsidR="00CF6FB6">
        <w:rPr>
          <w:rFonts w:ascii="Arial" w:hAnsi="Arial" w:cs="Arial"/>
          <w:sz w:val="20"/>
          <w:szCs w:val="20"/>
        </w:rPr>
        <w:t>pomocniczej albo gos</w:t>
      </w:r>
      <w:r w:rsidR="00550DCC">
        <w:rPr>
          <w:rFonts w:ascii="Arial" w:hAnsi="Arial" w:cs="Arial"/>
          <w:sz w:val="20"/>
          <w:szCs w:val="20"/>
        </w:rPr>
        <w:t>podarczej niebędącej pomocniczą</w:t>
      </w:r>
      <w:r w:rsidR="00CF6FB6">
        <w:rPr>
          <w:rFonts w:ascii="Arial" w:hAnsi="Arial" w:cs="Arial"/>
          <w:sz w:val="20"/>
          <w:szCs w:val="20"/>
        </w:rPr>
        <w:t xml:space="preserve">, do których wykorzystywana jest wytworzona </w:t>
      </w:r>
      <w:r w:rsidR="00550DCC">
        <w:rPr>
          <w:rFonts w:ascii="Arial" w:hAnsi="Arial" w:cs="Arial"/>
          <w:sz w:val="20"/>
          <w:szCs w:val="20"/>
        </w:rPr>
        <w:t xml:space="preserve">w projekcie </w:t>
      </w:r>
      <w:r w:rsidR="00CF6FB6">
        <w:rPr>
          <w:rFonts w:ascii="Arial" w:hAnsi="Arial" w:cs="Arial"/>
          <w:sz w:val="20"/>
          <w:szCs w:val="20"/>
        </w:rPr>
        <w:t>infrastruktura</w:t>
      </w:r>
      <w:r w:rsidR="00091CEE">
        <w:rPr>
          <w:rFonts w:ascii="Arial" w:hAnsi="Arial" w:cs="Arial"/>
          <w:sz w:val="20"/>
          <w:szCs w:val="20"/>
        </w:rPr>
        <w:t>.</w:t>
      </w:r>
      <w:r>
        <w:rPr>
          <w:rFonts w:ascii="Arial" w:hAnsi="Arial" w:cs="Arial"/>
          <w:sz w:val="20"/>
          <w:szCs w:val="20"/>
        </w:rPr>
        <w:t xml:space="preserve"> </w:t>
      </w:r>
    </w:p>
    <w:p w14:paraId="05564767" w14:textId="79FE0DF6" w:rsidR="00B528CD" w:rsidRPr="007B64DA" w:rsidRDefault="00B528CD" w:rsidP="00DD63F0">
      <w:pPr>
        <w:pStyle w:val="Bezodstpw"/>
        <w:ind w:left="426"/>
        <w:rPr>
          <w:rFonts w:ascii="Arial" w:hAnsi="Arial" w:cs="Arial"/>
          <w:sz w:val="20"/>
          <w:szCs w:val="20"/>
        </w:rPr>
      </w:pPr>
      <w:r w:rsidRPr="00D75F4B">
        <w:rPr>
          <w:rFonts w:ascii="Arial" w:hAnsi="Arial" w:cs="Arial"/>
          <w:sz w:val="20"/>
          <w:szCs w:val="20"/>
        </w:rPr>
        <w:t>d) Sprawozdania</w:t>
      </w:r>
      <w:r w:rsidR="00091CEE" w:rsidRPr="00091CEE">
        <w:rPr>
          <w:rFonts w:ascii="Arial" w:hAnsi="Arial" w:cs="Arial"/>
          <w:sz w:val="20"/>
          <w:szCs w:val="20"/>
        </w:rPr>
        <w:t xml:space="preserve"> z wykorzystania infrastruktury</w:t>
      </w:r>
      <w:r w:rsidRPr="00D75F4B">
        <w:rPr>
          <w:rFonts w:ascii="Arial" w:hAnsi="Arial" w:cs="Arial"/>
          <w:sz w:val="20"/>
          <w:szCs w:val="20"/>
        </w:rPr>
        <w:t xml:space="preserve"> </w:t>
      </w:r>
      <w:r w:rsidR="00091CEE">
        <w:rPr>
          <w:rFonts w:ascii="Arial" w:hAnsi="Arial" w:cs="Arial"/>
          <w:sz w:val="20"/>
          <w:szCs w:val="20"/>
        </w:rPr>
        <w:t>(</w:t>
      </w:r>
      <w:r w:rsidRPr="00D75F4B">
        <w:rPr>
          <w:rFonts w:ascii="Arial" w:hAnsi="Arial" w:cs="Arial"/>
          <w:sz w:val="20"/>
          <w:szCs w:val="20"/>
        </w:rPr>
        <w:t>dotowanego systemu</w:t>
      </w:r>
      <w:r w:rsidR="00091CEE">
        <w:rPr>
          <w:rFonts w:ascii="Arial" w:hAnsi="Arial" w:cs="Arial"/>
          <w:sz w:val="20"/>
          <w:szCs w:val="20"/>
        </w:rPr>
        <w:t>)</w:t>
      </w:r>
      <w:r w:rsidRPr="00D75F4B">
        <w:rPr>
          <w:rFonts w:ascii="Arial" w:hAnsi="Arial" w:cs="Arial"/>
          <w:sz w:val="20"/>
          <w:szCs w:val="20"/>
        </w:rPr>
        <w:t xml:space="preserve"> można przygotowywać </w:t>
      </w:r>
      <w:r w:rsidR="00D75F4B">
        <w:rPr>
          <w:rFonts w:ascii="Arial" w:hAnsi="Arial" w:cs="Arial"/>
          <w:sz w:val="20"/>
          <w:szCs w:val="20"/>
        </w:rPr>
        <w:br/>
      </w:r>
      <w:r w:rsidRPr="00D75F4B">
        <w:rPr>
          <w:rFonts w:ascii="Arial" w:hAnsi="Arial" w:cs="Arial"/>
          <w:sz w:val="20"/>
          <w:szCs w:val="20"/>
        </w:rPr>
        <w:t>w tabelach opracowanych w pliku Excel w formacie *.xls.</w:t>
      </w:r>
      <w:r w:rsidR="00FB6F3F" w:rsidRPr="00D75F4B">
        <w:rPr>
          <w:rFonts w:ascii="Arial" w:hAnsi="Arial" w:cs="Arial"/>
          <w:sz w:val="20"/>
          <w:szCs w:val="20"/>
        </w:rPr>
        <w:t xml:space="preserve"> Powinny one być składane do instytucji, która wsparcie przyznała, w terminie określonym w umowie </w:t>
      </w:r>
      <w:r w:rsidR="00FC3107" w:rsidRPr="00D75F4B">
        <w:rPr>
          <w:rFonts w:ascii="Arial" w:hAnsi="Arial" w:cs="Arial"/>
          <w:sz w:val="20"/>
          <w:szCs w:val="20"/>
        </w:rPr>
        <w:t>o dofinasowanie lub porozumieniu</w:t>
      </w:r>
      <w:r w:rsidR="00091CEE">
        <w:rPr>
          <w:rFonts w:ascii="Arial" w:hAnsi="Arial" w:cs="Arial"/>
          <w:sz w:val="20"/>
          <w:szCs w:val="20"/>
        </w:rPr>
        <w:t>.</w:t>
      </w:r>
      <w:r w:rsidR="00FC3107" w:rsidRPr="00D75F4B">
        <w:rPr>
          <w:rFonts w:ascii="Arial" w:hAnsi="Arial" w:cs="Arial"/>
          <w:sz w:val="20"/>
          <w:szCs w:val="20"/>
        </w:rPr>
        <w:t xml:space="preserve"> </w:t>
      </w:r>
    </w:p>
    <w:p w14:paraId="294173A7" w14:textId="77777777" w:rsidR="001542F1" w:rsidRPr="00D75F4B" w:rsidRDefault="001542F1" w:rsidP="00DD63F0">
      <w:pPr>
        <w:pStyle w:val="Bezodstpw"/>
        <w:ind w:left="360"/>
        <w:rPr>
          <w:rFonts w:cs="Arial"/>
        </w:rPr>
      </w:pPr>
    </w:p>
    <w:p w14:paraId="519147BC" w14:textId="375C1905" w:rsidR="001B72BD" w:rsidRDefault="00B528CD" w:rsidP="00DD63F0">
      <w:pPr>
        <w:spacing w:line="240" w:lineRule="exact"/>
        <w:ind w:left="360"/>
        <w:rPr>
          <w:rFonts w:ascii="Arial" w:hAnsi="Arial" w:cs="Arial"/>
          <w:sz w:val="20"/>
          <w:szCs w:val="20"/>
        </w:rPr>
      </w:pPr>
      <w:r>
        <w:rPr>
          <w:rFonts w:ascii="Arial" w:hAnsi="Arial" w:cs="Arial"/>
          <w:sz w:val="20"/>
          <w:szCs w:val="20"/>
        </w:rPr>
        <w:t>e</w:t>
      </w:r>
      <w:r w:rsidR="001B72BD" w:rsidRPr="008A4A83">
        <w:rPr>
          <w:rFonts w:ascii="Arial" w:hAnsi="Arial" w:cs="Arial"/>
          <w:sz w:val="20"/>
          <w:szCs w:val="20"/>
        </w:rPr>
        <w:t xml:space="preserve">) </w:t>
      </w:r>
      <w:r w:rsidR="001B72BD">
        <w:rPr>
          <w:rFonts w:ascii="Arial" w:hAnsi="Arial" w:cs="Arial"/>
          <w:sz w:val="20"/>
          <w:szCs w:val="20"/>
        </w:rPr>
        <w:t xml:space="preserve">W wyniku </w:t>
      </w:r>
      <w:r w:rsidR="008826CC">
        <w:rPr>
          <w:rFonts w:ascii="Arial" w:hAnsi="Arial" w:cs="Arial"/>
          <w:sz w:val="20"/>
          <w:szCs w:val="20"/>
        </w:rPr>
        <w:t xml:space="preserve">ww. </w:t>
      </w:r>
      <w:r w:rsidR="001B72BD">
        <w:rPr>
          <w:rFonts w:ascii="Arial" w:hAnsi="Arial" w:cs="Arial"/>
          <w:sz w:val="20"/>
          <w:szCs w:val="20"/>
        </w:rPr>
        <w:t>monitorowania może okazać się, że doszło</w:t>
      </w:r>
      <w:r w:rsidR="009300EA">
        <w:rPr>
          <w:rFonts w:ascii="Arial" w:hAnsi="Arial" w:cs="Arial"/>
          <w:sz w:val="20"/>
          <w:szCs w:val="20"/>
        </w:rPr>
        <w:t xml:space="preserve"> do przekroczenia pułapu działalności pomocniczej lub działalności gospodarczej niebędącej działa</w:t>
      </w:r>
      <w:r>
        <w:rPr>
          <w:rFonts w:ascii="Arial" w:hAnsi="Arial" w:cs="Arial"/>
          <w:sz w:val="20"/>
          <w:szCs w:val="20"/>
        </w:rPr>
        <w:t>l</w:t>
      </w:r>
      <w:r w:rsidR="009300EA">
        <w:rPr>
          <w:rFonts w:ascii="Arial" w:hAnsi="Arial" w:cs="Arial"/>
          <w:sz w:val="20"/>
          <w:szCs w:val="20"/>
        </w:rPr>
        <w:t>nością pomocniczą</w:t>
      </w:r>
      <w:r w:rsidR="008826CC">
        <w:rPr>
          <w:rFonts w:ascii="Arial" w:hAnsi="Arial" w:cs="Arial"/>
          <w:sz w:val="20"/>
          <w:szCs w:val="20"/>
        </w:rPr>
        <w:t xml:space="preserve"> w danym roku, którego sprawozdanie dotyczy. W takiej sytuacji instytucja, która – w odpowiedzi na określoną deklarację beneficjenta co do </w:t>
      </w:r>
      <w:r w:rsidR="00D75F4B">
        <w:rPr>
          <w:rFonts w:ascii="Arial" w:hAnsi="Arial" w:cs="Arial"/>
          <w:sz w:val="20"/>
          <w:szCs w:val="20"/>
        </w:rPr>
        <w:t xml:space="preserve">spełnienia przesłanek działalności </w:t>
      </w:r>
      <w:r w:rsidR="008826CC">
        <w:rPr>
          <w:rFonts w:ascii="Arial" w:hAnsi="Arial" w:cs="Arial"/>
          <w:sz w:val="20"/>
          <w:szCs w:val="20"/>
        </w:rPr>
        <w:t xml:space="preserve">pomocniczej lub </w:t>
      </w:r>
      <w:r w:rsidR="00D75F4B">
        <w:rPr>
          <w:rFonts w:ascii="Arial" w:hAnsi="Arial" w:cs="Arial"/>
          <w:sz w:val="20"/>
          <w:szCs w:val="20"/>
        </w:rPr>
        <w:t xml:space="preserve">pułapu procentowego </w:t>
      </w:r>
      <w:r w:rsidR="008826CC">
        <w:rPr>
          <w:rFonts w:ascii="Arial" w:hAnsi="Arial" w:cs="Arial"/>
          <w:sz w:val="20"/>
          <w:szCs w:val="20"/>
        </w:rPr>
        <w:t>działalności gospodarczej niebędącej działalnością pomocniczą</w:t>
      </w:r>
      <w:r w:rsidR="00177F35">
        <w:rPr>
          <w:rFonts w:ascii="Arial" w:hAnsi="Arial" w:cs="Arial"/>
          <w:sz w:val="20"/>
          <w:szCs w:val="20"/>
        </w:rPr>
        <w:t xml:space="preserve"> </w:t>
      </w:r>
      <w:r w:rsidR="006268F4">
        <w:rPr>
          <w:rFonts w:ascii="Arial" w:hAnsi="Arial" w:cs="Arial"/>
          <w:sz w:val="20"/>
          <w:szCs w:val="20"/>
        </w:rPr>
        <w:t xml:space="preserve">dokonaną w zakresie wniosku o dofinasowanie </w:t>
      </w:r>
      <w:r w:rsidR="00177F35">
        <w:rPr>
          <w:rFonts w:ascii="Arial" w:hAnsi="Arial" w:cs="Arial"/>
          <w:sz w:val="20"/>
          <w:szCs w:val="20"/>
        </w:rPr>
        <w:t>– przyznała dofinasowanie na określonym poziomie jest zobowiązana do redukcji tego dofinasowania (ściśle: jego alokacji na dany rok – szczegółowo na ten temat w podrozdziałach 6.1, 6.2 i 6.3). Redukcja ta</w:t>
      </w:r>
      <w:r w:rsidR="006268F4">
        <w:rPr>
          <w:rFonts w:ascii="Arial" w:hAnsi="Arial" w:cs="Arial"/>
          <w:sz w:val="20"/>
          <w:szCs w:val="20"/>
        </w:rPr>
        <w:t>, w sytuacji przekroczenia ww. pułapów,</w:t>
      </w:r>
      <w:r w:rsidR="00177F35">
        <w:rPr>
          <w:rFonts w:ascii="Arial" w:hAnsi="Arial" w:cs="Arial"/>
          <w:sz w:val="20"/>
          <w:szCs w:val="20"/>
        </w:rPr>
        <w:t xml:space="preserve"> </w:t>
      </w:r>
      <w:r>
        <w:rPr>
          <w:rFonts w:ascii="Arial" w:hAnsi="Arial" w:cs="Arial"/>
          <w:sz w:val="20"/>
          <w:szCs w:val="20"/>
        </w:rPr>
        <w:t xml:space="preserve">ma zastosowanie </w:t>
      </w:r>
      <w:r w:rsidR="00177F35">
        <w:rPr>
          <w:rFonts w:ascii="Arial" w:hAnsi="Arial" w:cs="Arial"/>
          <w:sz w:val="20"/>
          <w:szCs w:val="20"/>
        </w:rPr>
        <w:t xml:space="preserve">do każdego typu </w:t>
      </w:r>
      <w:r w:rsidR="00177F35" w:rsidRPr="00FB6F3F">
        <w:rPr>
          <w:rFonts w:ascii="Arial" w:hAnsi="Arial" w:cs="Arial"/>
          <w:sz w:val="20"/>
          <w:szCs w:val="20"/>
        </w:rPr>
        <w:t>beneficjenta lub partnera,</w:t>
      </w:r>
      <w:r w:rsidR="00177F35">
        <w:rPr>
          <w:rFonts w:ascii="Arial" w:hAnsi="Arial" w:cs="Arial"/>
          <w:sz w:val="20"/>
          <w:szCs w:val="20"/>
        </w:rPr>
        <w:t xml:space="preserve"> niemniej w przypadku, gdy dotyczy</w:t>
      </w:r>
      <w:r w:rsidR="006268F4">
        <w:rPr>
          <w:rFonts w:ascii="Arial" w:hAnsi="Arial" w:cs="Arial"/>
          <w:sz w:val="20"/>
          <w:szCs w:val="20"/>
        </w:rPr>
        <w:t xml:space="preserve"> </w:t>
      </w:r>
      <w:r w:rsidR="00177F35">
        <w:rPr>
          <w:rFonts w:ascii="Arial" w:hAnsi="Arial" w:cs="Arial"/>
          <w:sz w:val="20"/>
          <w:szCs w:val="20"/>
        </w:rPr>
        <w:t xml:space="preserve">państwowych jednostek budżetowych (PJB) polega </w:t>
      </w:r>
      <w:r w:rsidR="006268F4">
        <w:rPr>
          <w:rFonts w:ascii="Arial" w:hAnsi="Arial" w:cs="Arial"/>
          <w:sz w:val="20"/>
          <w:szCs w:val="20"/>
        </w:rPr>
        <w:t xml:space="preserve">– w związku </w:t>
      </w:r>
      <w:r w:rsidR="004C2C04">
        <w:rPr>
          <w:rFonts w:ascii="Arial" w:hAnsi="Arial" w:cs="Arial"/>
          <w:sz w:val="20"/>
          <w:szCs w:val="20"/>
        </w:rPr>
        <w:br/>
      </w:r>
      <w:r w:rsidR="006268F4">
        <w:rPr>
          <w:rFonts w:ascii="Arial" w:hAnsi="Arial" w:cs="Arial"/>
          <w:sz w:val="20"/>
          <w:szCs w:val="20"/>
        </w:rPr>
        <w:t xml:space="preserve">z ich szczególnym statusem jako jednostek nieprowadzących własnej gospodarki finansowej – na podjęciu przez instytucję przyznającą wsparcie innych działań niż egzekwowanie zwrotu środków, np. </w:t>
      </w:r>
      <w:r w:rsidR="00177F35">
        <w:rPr>
          <w:rFonts w:ascii="Arial" w:hAnsi="Arial" w:cs="Arial"/>
          <w:sz w:val="20"/>
          <w:szCs w:val="20"/>
        </w:rPr>
        <w:t>na pomniejszeniu</w:t>
      </w:r>
      <w:r w:rsidR="006268F4">
        <w:rPr>
          <w:rFonts w:ascii="Arial" w:hAnsi="Arial" w:cs="Arial"/>
          <w:sz w:val="20"/>
          <w:szCs w:val="20"/>
        </w:rPr>
        <w:t xml:space="preserve"> </w:t>
      </w:r>
      <w:r w:rsidR="00FB6F3F">
        <w:rPr>
          <w:rFonts w:ascii="Arial" w:hAnsi="Arial" w:cs="Arial"/>
          <w:sz w:val="20"/>
          <w:szCs w:val="20"/>
        </w:rPr>
        <w:t xml:space="preserve">zatwierdzonych </w:t>
      </w:r>
      <w:r w:rsidR="006268F4">
        <w:rPr>
          <w:rFonts w:ascii="Arial" w:hAnsi="Arial" w:cs="Arial"/>
          <w:sz w:val="20"/>
          <w:szCs w:val="20"/>
        </w:rPr>
        <w:t xml:space="preserve">wydatków kwalifikowalnych i poinformowaniu o tym dysponenta odpowiedniej części budżetu państwa. </w:t>
      </w:r>
      <w:r w:rsidR="00FB6F3F">
        <w:rPr>
          <w:rFonts w:ascii="Arial" w:hAnsi="Arial" w:cs="Arial"/>
          <w:sz w:val="20"/>
          <w:szCs w:val="20"/>
        </w:rPr>
        <w:t xml:space="preserve">W sytuacji </w:t>
      </w:r>
      <w:r w:rsidR="00177F35">
        <w:rPr>
          <w:rFonts w:ascii="Arial" w:hAnsi="Arial" w:cs="Arial"/>
          <w:sz w:val="20"/>
          <w:szCs w:val="20"/>
        </w:rPr>
        <w:t>natomiast</w:t>
      </w:r>
      <w:r w:rsidR="00FB6F3F">
        <w:rPr>
          <w:rFonts w:ascii="Arial" w:hAnsi="Arial" w:cs="Arial"/>
          <w:sz w:val="20"/>
          <w:szCs w:val="20"/>
        </w:rPr>
        <w:t>,</w:t>
      </w:r>
      <w:r w:rsidR="00177F35">
        <w:rPr>
          <w:rFonts w:ascii="Arial" w:hAnsi="Arial" w:cs="Arial"/>
          <w:sz w:val="20"/>
          <w:szCs w:val="20"/>
        </w:rPr>
        <w:t xml:space="preserve"> gdy </w:t>
      </w:r>
      <w:r w:rsidR="007B64DA">
        <w:rPr>
          <w:rFonts w:ascii="Arial" w:hAnsi="Arial" w:cs="Arial"/>
          <w:sz w:val="20"/>
          <w:szCs w:val="20"/>
        </w:rPr>
        <w:t xml:space="preserve">konieczność redukcji </w:t>
      </w:r>
      <w:r w:rsidR="00FB6F3F">
        <w:rPr>
          <w:rFonts w:ascii="Arial" w:hAnsi="Arial" w:cs="Arial"/>
          <w:sz w:val="20"/>
          <w:szCs w:val="20"/>
        </w:rPr>
        <w:t xml:space="preserve">dofinasowania </w:t>
      </w:r>
      <w:r w:rsidR="00177F35">
        <w:rPr>
          <w:rFonts w:ascii="Arial" w:hAnsi="Arial" w:cs="Arial"/>
          <w:sz w:val="20"/>
          <w:szCs w:val="20"/>
        </w:rPr>
        <w:t>dotyczy podmiotów niebędących PJB –</w:t>
      </w:r>
      <w:r w:rsidR="00D75F4B">
        <w:rPr>
          <w:rFonts w:ascii="Arial" w:hAnsi="Arial" w:cs="Arial"/>
          <w:sz w:val="20"/>
          <w:szCs w:val="20"/>
        </w:rPr>
        <w:t xml:space="preserve"> </w:t>
      </w:r>
      <w:r w:rsidR="00177F35">
        <w:rPr>
          <w:rFonts w:ascii="Arial" w:hAnsi="Arial" w:cs="Arial"/>
          <w:sz w:val="20"/>
          <w:szCs w:val="20"/>
        </w:rPr>
        <w:t xml:space="preserve">polega </w:t>
      </w:r>
      <w:r w:rsidR="00FB6F3F">
        <w:rPr>
          <w:rFonts w:ascii="Arial" w:hAnsi="Arial" w:cs="Arial"/>
          <w:sz w:val="20"/>
          <w:szCs w:val="20"/>
        </w:rPr>
        <w:t xml:space="preserve">ona na </w:t>
      </w:r>
      <w:r w:rsidR="00177F35">
        <w:rPr>
          <w:rFonts w:ascii="Arial" w:hAnsi="Arial" w:cs="Arial"/>
          <w:sz w:val="20"/>
          <w:szCs w:val="20"/>
        </w:rPr>
        <w:t xml:space="preserve">zwrocie odpowiedniej kwoty </w:t>
      </w:r>
      <w:r w:rsidR="00FB6F3F">
        <w:rPr>
          <w:rFonts w:ascii="Arial" w:hAnsi="Arial" w:cs="Arial"/>
          <w:sz w:val="20"/>
          <w:szCs w:val="20"/>
        </w:rPr>
        <w:t xml:space="preserve">środków </w:t>
      </w:r>
      <w:r w:rsidR="00177F35">
        <w:rPr>
          <w:rFonts w:ascii="Arial" w:hAnsi="Arial" w:cs="Arial"/>
          <w:sz w:val="20"/>
          <w:szCs w:val="20"/>
        </w:rPr>
        <w:t>do instytucji, zgodnie z mechanizmem zwrotu przewidzianym w umowie o dofinasowanie podpisanej z beneficjentem niebędącym PJB</w:t>
      </w:r>
      <w:r w:rsidR="001B72BD" w:rsidRPr="00990A5E">
        <w:rPr>
          <w:rStyle w:val="Odwoanieprzypisudolnego"/>
          <w:rFonts w:ascii="Arial" w:hAnsi="Arial" w:cs="Arial"/>
          <w:sz w:val="20"/>
          <w:szCs w:val="20"/>
        </w:rPr>
        <w:footnoteReference w:id="20"/>
      </w:r>
      <w:r w:rsidR="001B72BD">
        <w:rPr>
          <w:rFonts w:ascii="Arial" w:hAnsi="Arial" w:cs="Arial"/>
          <w:sz w:val="20"/>
          <w:szCs w:val="20"/>
        </w:rPr>
        <w:t>.</w:t>
      </w:r>
    </w:p>
    <w:p w14:paraId="7DCB8E09" w14:textId="26530D50" w:rsidR="00784C2E" w:rsidRDefault="00091CEE" w:rsidP="00DD63F0">
      <w:pPr>
        <w:spacing w:line="240" w:lineRule="exact"/>
        <w:ind w:left="360"/>
        <w:rPr>
          <w:rFonts w:ascii="Arial" w:hAnsi="Arial" w:cs="Arial"/>
          <w:sz w:val="20"/>
          <w:szCs w:val="20"/>
        </w:rPr>
      </w:pPr>
      <w:r>
        <w:rPr>
          <w:rFonts w:ascii="Arial" w:hAnsi="Arial" w:cs="Arial"/>
          <w:sz w:val="20"/>
          <w:szCs w:val="20"/>
        </w:rPr>
        <w:t>f</w:t>
      </w:r>
      <w:r w:rsidR="00FB6F3F">
        <w:rPr>
          <w:rFonts w:ascii="Arial" w:hAnsi="Arial" w:cs="Arial"/>
          <w:sz w:val="20"/>
          <w:szCs w:val="20"/>
        </w:rPr>
        <w:t xml:space="preserve">) </w:t>
      </w:r>
      <w:r w:rsidR="00FC3107">
        <w:rPr>
          <w:rFonts w:ascii="Arial" w:hAnsi="Arial" w:cs="Arial"/>
          <w:sz w:val="20"/>
          <w:szCs w:val="20"/>
        </w:rPr>
        <w:t xml:space="preserve">Do obliczenia kwoty podlegającej redukcji zobowiązany jest podmiot, który </w:t>
      </w:r>
      <w:r>
        <w:rPr>
          <w:rFonts w:ascii="Arial" w:hAnsi="Arial" w:cs="Arial"/>
          <w:sz w:val="20"/>
          <w:szCs w:val="20"/>
        </w:rPr>
        <w:t xml:space="preserve">przekroczył </w:t>
      </w:r>
      <w:r w:rsidR="00FC3107">
        <w:rPr>
          <w:rFonts w:ascii="Arial" w:hAnsi="Arial" w:cs="Arial"/>
          <w:sz w:val="20"/>
          <w:szCs w:val="20"/>
        </w:rPr>
        <w:t xml:space="preserve">ww. </w:t>
      </w:r>
      <w:r>
        <w:rPr>
          <w:rFonts w:ascii="Arial" w:hAnsi="Arial" w:cs="Arial"/>
          <w:sz w:val="20"/>
          <w:szCs w:val="20"/>
        </w:rPr>
        <w:t>pułapy</w:t>
      </w:r>
      <w:r w:rsidR="00FC3107">
        <w:rPr>
          <w:rFonts w:ascii="Arial" w:hAnsi="Arial" w:cs="Arial"/>
          <w:sz w:val="20"/>
          <w:szCs w:val="20"/>
        </w:rPr>
        <w:t xml:space="preserve"> działalności – czyli odpowiednio: beneficjent lub partner.</w:t>
      </w:r>
    </w:p>
    <w:p w14:paraId="1B304C1F" w14:textId="59E7BDD2" w:rsidR="00FA532B" w:rsidRDefault="00091CEE" w:rsidP="00DD63F0">
      <w:pPr>
        <w:spacing w:line="240" w:lineRule="exact"/>
        <w:ind w:left="426"/>
        <w:rPr>
          <w:rFonts w:ascii="Arial" w:hAnsi="Arial" w:cs="Arial"/>
          <w:bCs/>
          <w:sz w:val="20"/>
          <w:szCs w:val="20"/>
        </w:rPr>
      </w:pPr>
      <w:r>
        <w:rPr>
          <w:rFonts w:ascii="Arial" w:hAnsi="Arial" w:cs="Arial"/>
          <w:sz w:val="20"/>
          <w:szCs w:val="20"/>
        </w:rPr>
        <w:t>g</w:t>
      </w:r>
      <w:r w:rsidR="008B013A" w:rsidRPr="00FC3107">
        <w:rPr>
          <w:rFonts w:ascii="Arial" w:hAnsi="Arial" w:cs="Arial"/>
          <w:sz w:val="20"/>
          <w:szCs w:val="20"/>
        </w:rPr>
        <w:t>) E</w:t>
      </w:r>
      <w:r w:rsidR="001F3D58" w:rsidRPr="00FC3107">
        <w:rPr>
          <w:rFonts w:ascii="Arial" w:hAnsi="Arial" w:cs="Arial"/>
          <w:sz w:val="20"/>
          <w:szCs w:val="20"/>
        </w:rPr>
        <w:t xml:space="preserve">wentualny zwrot kwoty </w:t>
      </w:r>
      <w:r w:rsidR="00FC3107" w:rsidRPr="00FC3107">
        <w:rPr>
          <w:rFonts w:ascii="Arial" w:hAnsi="Arial" w:cs="Arial"/>
          <w:sz w:val="20"/>
          <w:szCs w:val="20"/>
        </w:rPr>
        <w:t>wynikając</w:t>
      </w:r>
      <w:r w:rsidR="00FC3107" w:rsidRPr="00FA3E39">
        <w:rPr>
          <w:rFonts w:ascii="Arial" w:hAnsi="Arial" w:cs="Arial"/>
          <w:sz w:val="20"/>
          <w:szCs w:val="20"/>
        </w:rPr>
        <w:t>y</w:t>
      </w:r>
      <w:r w:rsidR="00FC3107" w:rsidRPr="00FC3107">
        <w:rPr>
          <w:rFonts w:ascii="Arial" w:hAnsi="Arial" w:cs="Arial"/>
          <w:sz w:val="20"/>
          <w:szCs w:val="20"/>
        </w:rPr>
        <w:t xml:space="preserve"> z przekroczenia odpowiednio: pułapu działalności pomocniczej albo zadeklarowanego pułapu działalności gospodarczej </w:t>
      </w:r>
      <w:r w:rsidR="007B64DA">
        <w:rPr>
          <w:rFonts w:ascii="Arial" w:hAnsi="Arial" w:cs="Arial"/>
          <w:sz w:val="20"/>
          <w:szCs w:val="20"/>
        </w:rPr>
        <w:t xml:space="preserve">niebędącej działanością pomocniczą </w:t>
      </w:r>
      <w:r w:rsidR="00160A11" w:rsidRPr="00D75F4B">
        <w:rPr>
          <w:rFonts w:ascii="Arial" w:hAnsi="Arial" w:cs="Arial"/>
          <w:sz w:val="20"/>
          <w:szCs w:val="20"/>
        </w:rPr>
        <w:t xml:space="preserve">dokonywany </w:t>
      </w:r>
      <w:r w:rsidR="00FC3107">
        <w:rPr>
          <w:rFonts w:ascii="Arial" w:hAnsi="Arial" w:cs="Arial"/>
          <w:sz w:val="20"/>
          <w:szCs w:val="20"/>
        </w:rPr>
        <w:t xml:space="preserve">jest zawsze </w:t>
      </w:r>
      <w:r w:rsidR="001C2880" w:rsidRPr="00B5219A">
        <w:rPr>
          <w:rFonts w:ascii="Arial" w:hAnsi="Arial" w:cs="Arial"/>
          <w:sz w:val="20"/>
          <w:szCs w:val="20"/>
        </w:rPr>
        <w:t xml:space="preserve">przez beneficjenta niebędącego PJB </w:t>
      </w:r>
      <w:r w:rsidR="001C2880">
        <w:rPr>
          <w:rFonts w:ascii="Arial" w:hAnsi="Arial" w:cs="Arial"/>
          <w:sz w:val="20"/>
          <w:szCs w:val="20"/>
        </w:rPr>
        <w:t xml:space="preserve">(bez względu, czy przekroczenia dopuścił się sam beneficjent, czy też partner) i </w:t>
      </w:r>
      <w:r w:rsidR="001F3D58" w:rsidRPr="00FC3107">
        <w:rPr>
          <w:rFonts w:ascii="Arial" w:hAnsi="Arial" w:cs="Arial"/>
          <w:sz w:val="20"/>
          <w:szCs w:val="20"/>
        </w:rPr>
        <w:t xml:space="preserve">następuje </w:t>
      </w:r>
      <w:r w:rsidR="001F3D58" w:rsidRPr="00FC3107">
        <w:rPr>
          <w:rFonts w:ascii="Arial" w:hAnsi="Arial" w:cs="Arial"/>
          <w:bCs/>
          <w:sz w:val="20"/>
          <w:szCs w:val="20"/>
        </w:rPr>
        <w:t>w terminie ok</w:t>
      </w:r>
      <w:r w:rsidR="008B013A" w:rsidRPr="00FC3107">
        <w:rPr>
          <w:rFonts w:ascii="Arial" w:hAnsi="Arial" w:cs="Arial"/>
          <w:bCs/>
          <w:sz w:val="20"/>
          <w:szCs w:val="20"/>
        </w:rPr>
        <w:t xml:space="preserve">reślonym w umowie/aneksie </w:t>
      </w:r>
      <w:r w:rsidR="00FC3107">
        <w:rPr>
          <w:rFonts w:ascii="Arial" w:hAnsi="Arial" w:cs="Arial"/>
          <w:bCs/>
          <w:sz w:val="20"/>
          <w:szCs w:val="20"/>
        </w:rPr>
        <w:t xml:space="preserve">- </w:t>
      </w:r>
      <w:r w:rsidR="008B013A" w:rsidRPr="00FC3107">
        <w:rPr>
          <w:rFonts w:ascii="Arial" w:hAnsi="Arial" w:cs="Arial"/>
          <w:bCs/>
          <w:sz w:val="20"/>
          <w:szCs w:val="20"/>
        </w:rPr>
        <w:t>maksymalnie</w:t>
      </w:r>
      <w:r w:rsidR="001F3D58" w:rsidRPr="00FC3107">
        <w:rPr>
          <w:rFonts w:ascii="Arial" w:hAnsi="Arial" w:cs="Arial"/>
          <w:bCs/>
          <w:sz w:val="20"/>
          <w:szCs w:val="20"/>
        </w:rPr>
        <w:t xml:space="preserve"> 60 dni od zakończenia roku</w:t>
      </w:r>
      <w:r w:rsidR="008B013A" w:rsidRPr="00FC3107">
        <w:rPr>
          <w:rFonts w:ascii="Arial" w:hAnsi="Arial" w:cs="Arial"/>
          <w:bCs/>
          <w:sz w:val="20"/>
          <w:szCs w:val="20"/>
        </w:rPr>
        <w:t>.</w:t>
      </w:r>
    </w:p>
    <w:p w14:paraId="7BCDE77E" w14:textId="2A6A1042" w:rsidR="001F3D58" w:rsidRDefault="00091CEE" w:rsidP="00DD63F0">
      <w:pPr>
        <w:spacing w:line="240" w:lineRule="exact"/>
        <w:ind w:left="360"/>
        <w:rPr>
          <w:rFonts w:ascii="Arial" w:hAnsi="Arial" w:cs="Arial"/>
          <w:bCs/>
          <w:sz w:val="20"/>
          <w:szCs w:val="20"/>
        </w:rPr>
      </w:pPr>
      <w:r>
        <w:rPr>
          <w:rFonts w:ascii="Arial" w:hAnsi="Arial" w:cs="Arial"/>
          <w:bCs/>
          <w:sz w:val="20"/>
          <w:szCs w:val="20"/>
        </w:rPr>
        <w:t>h</w:t>
      </w:r>
      <w:r w:rsidR="001F3D58">
        <w:rPr>
          <w:rFonts w:ascii="Arial" w:hAnsi="Arial" w:cs="Arial"/>
          <w:bCs/>
          <w:sz w:val="20"/>
          <w:szCs w:val="20"/>
        </w:rPr>
        <w:t xml:space="preserve">) </w:t>
      </w:r>
      <w:r w:rsidR="008B013A">
        <w:rPr>
          <w:rFonts w:ascii="Arial" w:hAnsi="Arial" w:cs="Arial"/>
          <w:bCs/>
          <w:sz w:val="20"/>
          <w:szCs w:val="20"/>
        </w:rPr>
        <w:t>W</w:t>
      </w:r>
      <w:r w:rsidR="001F3D58" w:rsidRPr="00F60E81">
        <w:rPr>
          <w:rFonts w:ascii="Arial" w:hAnsi="Arial" w:cs="Arial"/>
          <w:bCs/>
          <w:sz w:val="20"/>
          <w:szCs w:val="20"/>
        </w:rPr>
        <w:t xml:space="preserve"> przypadku przekroczenia ww. terminu do dokonania zwrotu – podmiot otrzymujący wsparcie zobowiązany jest zapłacić odsetki, na zasadach </w:t>
      </w:r>
      <w:r w:rsidR="008B013A">
        <w:rPr>
          <w:rFonts w:ascii="Arial" w:hAnsi="Arial" w:cs="Arial"/>
          <w:bCs/>
          <w:sz w:val="20"/>
          <w:szCs w:val="20"/>
        </w:rPr>
        <w:t>ogólnych, zgodnie z art. 207 ustawy o fina</w:t>
      </w:r>
      <w:r w:rsidR="00CB4BC2">
        <w:rPr>
          <w:rFonts w:ascii="Arial" w:hAnsi="Arial" w:cs="Arial"/>
          <w:bCs/>
          <w:sz w:val="20"/>
          <w:szCs w:val="20"/>
        </w:rPr>
        <w:t>n</w:t>
      </w:r>
      <w:r w:rsidR="008B013A">
        <w:rPr>
          <w:rFonts w:ascii="Arial" w:hAnsi="Arial" w:cs="Arial"/>
          <w:bCs/>
          <w:sz w:val="20"/>
          <w:szCs w:val="20"/>
        </w:rPr>
        <w:t>sach publicznych.</w:t>
      </w:r>
    </w:p>
    <w:p w14:paraId="2536B8BF" w14:textId="20283D06" w:rsidR="00F60E81" w:rsidRPr="00816D7F" w:rsidRDefault="001B26E3" w:rsidP="00DD63F0">
      <w:pPr>
        <w:spacing w:line="240" w:lineRule="exact"/>
        <w:ind w:left="360"/>
        <w:rPr>
          <w:rFonts w:ascii="Arial" w:hAnsi="Arial" w:cs="Arial"/>
          <w:bCs/>
          <w:sz w:val="20"/>
          <w:szCs w:val="20"/>
        </w:rPr>
      </w:pPr>
      <w:r>
        <w:rPr>
          <w:rFonts w:ascii="Arial" w:hAnsi="Arial" w:cs="Arial"/>
          <w:bCs/>
          <w:sz w:val="20"/>
          <w:szCs w:val="20"/>
        </w:rPr>
        <w:lastRenderedPageBreak/>
        <w:t>i</w:t>
      </w:r>
      <w:r w:rsidR="00EE3E32">
        <w:rPr>
          <w:rFonts w:ascii="Arial" w:hAnsi="Arial" w:cs="Arial"/>
          <w:bCs/>
          <w:sz w:val="20"/>
          <w:szCs w:val="20"/>
        </w:rPr>
        <w:t>) N</w:t>
      </w:r>
      <w:r w:rsidR="001F3D58">
        <w:rPr>
          <w:rFonts w:ascii="Arial" w:hAnsi="Arial" w:cs="Arial"/>
          <w:bCs/>
          <w:sz w:val="20"/>
          <w:szCs w:val="20"/>
        </w:rPr>
        <w:t xml:space="preserve">ależy pamiętać, że niezależnie od zwrotu wynikającego z ww. przekroczenia odpowiedniego pułapu działalności pomocniczej albo gospodarczej niebędącą działalnością pomocniczą podmiot zobowiązany jest dokonywać innych zwrotów, np. zwrotu VAT, czy </w:t>
      </w:r>
      <w:r w:rsidR="00CB4BC2">
        <w:rPr>
          <w:rFonts w:ascii="Arial" w:hAnsi="Arial" w:cs="Arial"/>
          <w:bCs/>
          <w:sz w:val="20"/>
          <w:szCs w:val="20"/>
        </w:rPr>
        <w:t xml:space="preserve">zwrotu </w:t>
      </w:r>
      <w:r w:rsidR="001F3D58">
        <w:rPr>
          <w:rFonts w:ascii="Arial" w:hAnsi="Arial" w:cs="Arial"/>
          <w:bCs/>
          <w:sz w:val="20"/>
          <w:szCs w:val="20"/>
        </w:rPr>
        <w:t xml:space="preserve">wynikającego z rekalkulacji luki </w:t>
      </w:r>
      <w:r w:rsidR="002901AD">
        <w:rPr>
          <w:rFonts w:ascii="Arial" w:hAnsi="Arial" w:cs="Arial"/>
          <w:bCs/>
          <w:sz w:val="20"/>
          <w:szCs w:val="20"/>
        </w:rPr>
        <w:br/>
      </w:r>
      <w:r w:rsidR="001F3D58">
        <w:rPr>
          <w:rFonts w:ascii="Arial" w:hAnsi="Arial" w:cs="Arial"/>
          <w:bCs/>
          <w:sz w:val="20"/>
          <w:szCs w:val="20"/>
        </w:rPr>
        <w:t>w finansowaniu</w:t>
      </w:r>
      <w:r w:rsidR="008B013A">
        <w:rPr>
          <w:rFonts w:ascii="Arial" w:hAnsi="Arial" w:cs="Arial"/>
          <w:bCs/>
          <w:sz w:val="20"/>
          <w:szCs w:val="20"/>
        </w:rPr>
        <w:t xml:space="preserve"> (jeżeli dany mechanizm znajduje zastosowanie w przypadku danego projektu)</w:t>
      </w:r>
      <w:r w:rsidR="001F3D58">
        <w:rPr>
          <w:rFonts w:ascii="Arial" w:hAnsi="Arial" w:cs="Arial"/>
          <w:bCs/>
          <w:sz w:val="20"/>
          <w:szCs w:val="20"/>
        </w:rPr>
        <w:t>.</w:t>
      </w:r>
    </w:p>
    <w:p w14:paraId="3F5A477C" w14:textId="77777777" w:rsidR="00981F9B" w:rsidRPr="004411DC" w:rsidRDefault="004411DC" w:rsidP="00DD63F0">
      <w:pPr>
        <w:pStyle w:val="Nagwek1"/>
        <w:spacing w:after="240" w:line="240" w:lineRule="exact"/>
        <w:ind w:left="720"/>
        <w:rPr>
          <w:rFonts w:ascii="Arial" w:hAnsi="Arial" w:cs="Arial"/>
          <w:color w:val="auto"/>
          <w:sz w:val="20"/>
          <w:szCs w:val="20"/>
        </w:rPr>
      </w:pPr>
      <w:bookmarkStart w:id="17" w:name="_Toc512359910"/>
      <w:r>
        <w:rPr>
          <w:rFonts w:ascii="Arial" w:hAnsi="Arial" w:cs="Arial"/>
          <w:color w:val="auto"/>
          <w:sz w:val="20"/>
          <w:szCs w:val="20"/>
        </w:rPr>
        <w:t xml:space="preserve">6.1 </w:t>
      </w:r>
      <w:r w:rsidR="00981F9B" w:rsidRPr="004411DC">
        <w:rPr>
          <w:rFonts w:ascii="Arial" w:hAnsi="Arial" w:cs="Arial"/>
          <w:color w:val="auto"/>
          <w:sz w:val="20"/>
          <w:szCs w:val="20"/>
        </w:rPr>
        <w:t>Metodyka postępowania w przypadku działalności pomocniczej</w:t>
      </w:r>
      <w:bookmarkEnd w:id="17"/>
    </w:p>
    <w:p w14:paraId="0575408F" w14:textId="4F2AB2F3" w:rsidR="00E96043" w:rsidRPr="001F3D58" w:rsidRDefault="00E96043" w:rsidP="00DD63F0">
      <w:pPr>
        <w:pStyle w:val="Akapitzlist0"/>
        <w:numPr>
          <w:ilvl w:val="0"/>
          <w:numId w:val="1"/>
        </w:numPr>
        <w:spacing w:line="240" w:lineRule="exact"/>
        <w:ind w:left="709" w:hanging="425"/>
        <w:rPr>
          <w:rFonts w:ascii="Arial" w:eastAsiaTheme="minorEastAsia" w:hAnsi="Arial" w:cs="Arial"/>
          <w:b/>
          <w:sz w:val="20"/>
          <w:szCs w:val="20"/>
        </w:rPr>
      </w:pPr>
      <w:r w:rsidRPr="001F3D58">
        <w:rPr>
          <w:rFonts w:ascii="Arial" w:hAnsi="Arial" w:cs="Arial"/>
          <w:sz w:val="20"/>
          <w:szCs w:val="20"/>
        </w:rPr>
        <w:t xml:space="preserve">W sytuacji, gdy podmiot deklaruje, że działalność </w:t>
      </w:r>
      <w:r w:rsidR="00FB4BB1" w:rsidRPr="001F3D58">
        <w:rPr>
          <w:rFonts w:ascii="Arial" w:hAnsi="Arial" w:cs="Arial"/>
          <w:sz w:val="20"/>
          <w:szCs w:val="20"/>
        </w:rPr>
        <w:t xml:space="preserve">gospodarcza, która będzie wykonywana na </w:t>
      </w:r>
      <w:r w:rsidR="00990A5E">
        <w:rPr>
          <w:rFonts w:ascii="Arial" w:hAnsi="Arial" w:cs="Arial"/>
          <w:sz w:val="20"/>
          <w:szCs w:val="20"/>
        </w:rPr>
        <w:t xml:space="preserve">przedmiocie (produktach) </w:t>
      </w:r>
      <w:r w:rsidR="00FB4BB1" w:rsidRPr="001F3D58">
        <w:rPr>
          <w:rFonts w:ascii="Arial" w:hAnsi="Arial" w:cs="Arial"/>
          <w:sz w:val="20"/>
          <w:szCs w:val="20"/>
        </w:rPr>
        <w:t xml:space="preserve">projektu </w:t>
      </w:r>
      <w:r w:rsidRPr="001F3D58">
        <w:rPr>
          <w:rFonts w:ascii="Arial" w:hAnsi="Arial" w:cs="Arial"/>
          <w:sz w:val="20"/>
          <w:szCs w:val="20"/>
        </w:rPr>
        <w:t xml:space="preserve">będzie miała charakter pomocniczy </w:t>
      </w:r>
      <w:r w:rsidR="00642C02" w:rsidRPr="001F3D58">
        <w:rPr>
          <w:rFonts w:ascii="Arial" w:hAnsi="Arial" w:cs="Arial"/>
          <w:sz w:val="20"/>
          <w:szCs w:val="20"/>
        </w:rPr>
        <w:t xml:space="preserve">– czyli projekt będzie </w:t>
      </w:r>
      <w:r w:rsidR="00414D2C" w:rsidRPr="001F3D58">
        <w:rPr>
          <w:rFonts w:ascii="Arial" w:hAnsi="Arial" w:cs="Arial"/>
          <w:sz w:val="20"/>
          <w:szCs w:val="20"/>
        </w:rPr>
        <w:t>sfinansowany</w:t>
      </w:r>
      <w:r w:rsidR="00F85700" w:rsidRPr="001F3D58">
        <w:rPr>
          <w:rFonts w:ascii="Arial" w:hAnsi="Arial" w:cs="Arial"/>
          <w:sz w:val="20"/>
          <w:szCs w:val="20"/>
        </w:rPr>
        <w:t xml:space="preserve"> poza reżimem pomocy </w:t>
      </w:r>
      <w:r w:rsidR="00942C87" w:rsidRPr="001F3D58">
        <w:rPr>
          <w:rFonts w:ascii="Arial" w:hAnsi="Arial" w:cs="Arial"/>
          <w:sz w:val="20"/>
          <w:szCs w:val="20"/>
        </w:rPr>
        <w:t>publicznej</w:t>
      </w:r>
      <w:r w:rsidR="00FB4BB1" w:rsidRPr="001F3D58">
        <w:rPr>
          <w:rFonts w:ascii="Arial" w:hAnsi="Arial" w:cs="Arial"/>
          <w:sz w:val="20"/>
          <w:szCs w:val="20"/>
        </w:rPr>
        <w:t>,</w:t>
      </w:r>
      <w:r w:rsidR="00942C87" w:rsidRPr="001F3D58">
        <w:rPr>
          <w:rFonts w:ascii="Arial" w:hAnsi="Arial" w:cs="Arial"/>
          <w:sz w:val="20"/>
          <w:szCs w:val="20"/>
        </w:rPr>
        <w:t xml:space="preserve"> dofinasowanie może być udzielone </w:t>
      </w:r>
      <w:r w:rsidR="00152831">
        <w:rPr>
          <w:rFonts w:ascii="Arial" w:hAnsi="Arial" w:cs="Arial"/>
          <w:sz w:val="20"/>
          <w:szCs w:val="20"/>
        </w:rPr>
        <w:t xml:space="preserve">na projekt </w:t>
      </w:r>
      <w:r w:rsidR="00132248">
        <w:rPr>
          <w:rFonts w:ascii="Arial" w:hAnsi="Arial" w:cs="Arial"/>
          <w:sz w:val="20"/>
          <w:szCs w:val="20"/>
        </w:rPr>
        <w:br/>
      </w:r>
      <w:r w:rsidR="00942C87" w:rsidRPr="001F3D58">
        <w:rPr>
          <w:rFonts w:ascii="Arial" w:hAnsi="Arial" w:cs="Arial"/>
          <w:sz w:val="20"/>
          <w:szCs w:val="20"/>
        </w:rPr>
        <w:t xml:space="preserve">w maksymalnej dopuszczalnej intensywności. </w:t>
      </w:r>
    </w:p>
    <w:p w14:paraId="7E3A5FA0" w14:textId="77777777" w:rsidR="00441521" w:rsidRPr="001F3D58" w:rsidRDefault="00942C87" w:rsidP="00DD63F0">
      <w:pPr>
        <w:pStyle w:val="Akapitzlist0"/>
        <w:numPr>
          <w:ilvl w:val="0"/>
          <w:numId w:val="1"/>
        </w:numPr>
        <w:spacing w:line="240" w:lineRule="exact"/>
        <w:ind w:left="709" w:hanging="425"/>
        <w:rPr>
          <w:rFonts w:ascii="Arial" w:eastAsiaTheme="minorEastAsia" w:hAnsi="Arial" w:cs="Arial"/>
          <w:b/>
          <w:sz w:val="20"/>
          <w:szCs w:val="20"/>
        </w:rPr>
      </w:pPr>
      <w:r w:rsidRPr="001F3D58">
        <w:rPr>
          <w:rFonts w:ascii="Arial" w:hAnsi="Arial" w:cs="Arial"/>
          <w:sz w:val="20"/>
          <w:szCs w:val="20"/>
        </w:rPr>
        <w:t>Metodykę postepowania można przedstawić na przykładowym projekcie:</w:t>
      </w:r>
    </w:p>
    <w:p w14:paraId="20736760" w14:textId="77777777" w:rsidR="00942C87" w:rsidRPr="008A4A83" w:rsidRDefault="00942C87" w:rsidP="00DD63F0">
      <w:pPr>
        <w:spacing w:line="240" w:lineRule="exact"/>
        <w:rPr>
          <w:rFonts w:ascii="Arial" w:hAnsi="Arial" w:cs="Arial"/>
          <w:sz w:val="20"/>
          <w:szCs w:val="20"/>
        </w:rPr>
      </w:pPr>
      <w:r w:rsidRPr="008A4A83">
        <w:rPr>
          <w:rFonts w:ascii="Arial" w:hAnsi="Arial" w:cs="Arial"/>
          <w:sz w:val="20"/>
          <w:szCs w:val="20"/>
        </w:rPr>
        <w:t xml:space="preserve">Koszty kwalifikowalne: </w:t>
      </w:r>
      <w:r w:rsidR="00C23024" w:rsidRPr="008A4A83">
        <w:rPr>
          <w:rFonts w:ascii="Arial" w:hAnsi="Arial" w:cs="Arial"/>
          <w:sz w:val="20"/>
          <w:szCs w:val="20"/>
        </w:rPr>
        <w:t>1</w:t>
      </w:r>
      <w:r w:rsidR="00EE3E32">
        <w:rPr>
          <w:rFonts w:ascii="Arial" w:hAnsi="Arial" w:cs="Arial"/>
          <w:sz w:val="20"/>
          <w:szCs w:val="20"/>
        </w:rPr>
        <w:t xml:space="preserve"> 000 </w:t>
      </w:r>
      <w:r w:rsidRPr="008A4A83">
        <w:rPr>
          <w:rFonts w:ascii="Arial" w:hAnsi="Arial" w:cs="Arial"/>
          <w:sz w:val="20"/>
          <w:szCs w:val="20"/>
        </w:rPr>
        <w:t xml:space="preserve">000 EUR, </w:t>
      </w:r>
    </w:p>
    <w:p w14:paraId="0651973C" w14:textId="77777777" w:rsidR="00E96043" w:rsidRPr="008A4A83" w:rsidRDefault="00481834" w:rsidP="00DD63F0">
      <w:pPr>
        <w:spacing w:line="240" w:lineRule="exact"/>
        <w:rPr>
          <w:rFonts w:ascii="Arial" w:hAnsi="Arial" w:cs="Arial"/>
          <w:sz w:val="20"/>
          <w:szCs w:val="20"/>
        </w:rPr>
      </w:pPr>
      <w:r w:rsidRPr="008A4A83">
        <w:rPr>
          <w:rFonts w:ascii="Arial" w:hAnsi="Arial" w:cs="Arial"/>
          <w:sz w:val="20"/>
          <w:szCs w:val="20"/>
        </w:rPr>
        <w:t>Max poziom dofinasowania: 100 %</w:t>
      </w:r>
    </w:p>
    <w:p w14:paraId="0323859C" w14:textId="77777777" w:rsidR="00481834" w:rsidRPr="008A4A83" w:rsidRDefault="00EE3E32" w:rsidP="00DD63F0">
      <w:pPr>
        <w:spacing w:line="240" w:lineRule="exact"/>
        <w:rPr>
          <w:rFonts w:ascii="Arial" w:hAnsi="Arial" w:cs="Arial"/>
          <w:sz w:val="20"/>
          <w:szCs w:val="20"/>
        </w:rPr>
      </w:pPr>
      <w:r>
        <w:rPr>
          <w:rFonts w:ascii="Arial" w:hAnsi="Arial" w:cs="Arial"/>
          <w:sz w:val="20"/>
          <w:szCs w:val="20"/>
        </w:rPr>
        <w:t xml:space="preserve">Udzielone dofinasowanie: </w:t>
      </w:r>
      <w:r w:rsidR="00C23024" w:rsidRPr="008A4A83">
        <w:rPr>
          <w:rFonts w:ascii="Arial" w:hAnsi="Arial" w:cs="Arial"/>
          <w:sz w:val="20"/>
          <w:szCs w:val="20"/>
        </w:rPr>
        <w:t xml:space="preserve">1 </w:t>
      </w:r>
      <w:r w:rsidR="00481834" w:rsidRPr="008A4A83">
        <w:rPr>
          <w:rFonts w:ascii="Arial" w:hAnsi="Arial" w:cs="Arial"/>
          <w:sz w:val="20"/>
          <w:szCs w:val="20"/>
        </w:rPr>
        <w:t>000 000 EUR</w:t>
      </w:r>
    </w:p>
    <w:p w14:paraId="04C9569E" w14:textId="77777777" w:rsidR="00481834" w:rsidRPr="008A4A83" w:rsidRDefault="00481834" w:rsidP="00DD63F0">
      <w:pPr>
        <w:spacing w:line="240" w:lineRule="exact"/>
        <w:rPr>
          <w:rFonts w:ascii="Arial" w:hAnsi="Arial" w:cs="Arial"/>
          <w:sz w:val="20"/>
          <w:szCs w:val="20"/>
        </w:rPr>
      </w:pPr>
    </w:p>
    <w:p w14:paraId="3B0C8D92" w14:textId="77777777" w:rsidR="00481834" w:rsidRPr="008A4A83" w:rsidRDefault="00481834" w:rsidP="00DD63F0">
      <w:pPr>
        <w:spacing w:line="240" w:lineRule="exact"/>
        <w:rPr>
          <w:rFonts w:ascii="Arial" w:hAnsi="Arial" w:cs="Arial"/>
          <w:sz w:val="20"/>
          <w:szCs w:val="20"/>
        </w:rPr>
      </w:pPr>
      <w:r w:rsidRPr="008A4A83">
        <w:rPr>
          <w:rFonts w:ascii="Arial" w:hAnsi="Arial" w:cs="Arial"/>
          <w:sz w:val="20"/>
          <w:szCs w:val="20"/>
        </w:rPr>
        <w:t>Okres amortyzacji: 10 lat</w:t>
      </w:r>
    </w:p>
    <w:p w14:paraId="6B9FDDEA" w14:textId="77777777" w:rsidR="00E96043" w:rsidRPr="008A4A83" w:rsidRDefault="00481834" w:rsidP="00DD63F0">
      <w:pPr>
        <w:spacing w:line="240" w:lineRule="exact"/>
        <w:rPr>
          <w:rFonts w:ascii="Arial" w:hAnsi="Arial" w:cs="Arial"/>
          <w:sz w:val="20"/>
          <w:szCs w:val="20"/>
        </w:rPr>
      </w:pPr>
      <w:r w:rsidRPr="006A13C6">
        <w:rPr>
          <w:rFonts w:ascii="Arial" w:hAnsi="Arial" w:cs="Arial"/>
          <w:b/>
          <w:sz w:val="20"/>
          <w:szCs w:val="20"/>
        </w:rPr>
        <w:t>Roczna alokacja kosztów</w:t>
      </w:r>
      <w:r w:rsidR="00977D1F">
        <w:rPr>
          <w:rStyle w:val="Odwoanieprzypisudolnego"/>
          <w:rFonts w:ascii="Arial" w:hAnsi="Arial" w:cs="Arial"/>
          <w:b/>
          <w:sz w:val="20"/>
          <w:szCs w:val="20"/>
        </w:rPr>
        <w:footnoteReference w:id="21"/>
      </w:r>
      <w:r w:rsidRPr="008A4A83">
        <w:rPr>
          <w:rFonts w:ascii="Arial" w:hAnsi="Arial" w:cs="Arial"/>
          <w:sz w:val="20"/>
          <w:szCs w:val="20"/>
        </w:rPr>
        <w:t xml:space="preserve">: 1/10 x </w:t>
      </w:r>
      <w:r w:rsidR="00C23024" w:rsidRPr="008A4A83">
        <w:rPr>
          <w:rFonts w:ascii="Arial" w:hAnsi="Arial" w:cs="Arial"/>
          <w:sz w:val="20"/>
          <w:szCs w:val="20"/>
        </w:rPr>
        <w:t xml:space="preserve">1 </w:t>
      </w:r>
      <w:r w:rsidRPr="008A4A83">
        <w:rPr>
          <w:rFonts w:ascii="Arial" w:hAnsi="Arial" w:cs="Arial"/>
          <w:sz w:val="20"/>
          <w:szCs w:val="20"/>
        </w:rPr>
        <w:t>000 000 EUR = 1 </w:t>
      </w:r>
      <w:r w:rsidR="00C23024" w:rsidRPr="008A4A83">
        <w:rPr>
          <w:rFonts w:ascii="Arial" w:hAnsi="Arial" w:cs="Arial"/>
          <w:sz w:val="20"/>
          <w:szCs w:val="20"/>
        </w:rPr>
        <w:t xml:space="preserve">00 </w:t>
      </w:r>
      <w:r w:rsidRPr="008A4A83">
        <w:rPr>
          <w:rFonts w:ascii="Arial" w:hAnsi="Arial" w:cs="Arial"/>
          <w:sz w:val="20"/>
          <w:szCs w:val="20"/>
        </w:rPr>
        <w:t>000 EUR</w:t>
      </w:r>
      <w:r w:rsidR="006A13C6">
        <w:rPr>
          <w:rFonts w:ascii="Arial" w:hAnsi="Arial" w:cs="Arial"/>
          <w:sz w:val="20"/>
          <w:szCs w:val="20"/>
        </w:rPr>
        <w:t xml:space="preserve"> </w:t>
      </w:r>
      <w:r w:rsidR="006A13C6" w:rsidRPr="006A13C6">
        <w:rPr>
          <w:rFonts w:ascii="Arial" w:hAnsi="Arial" w:cs="Arial"/>
          <w:b/>
          <w:sz w:val="20"/>
          <w:szCs w:val="20"/>
        </w:rPr>
        <w:t>(RKK)</w:t>
      </w:r>
    </w:p>
    <w:p w14:paraId="6F113A4A" w14:textId="77777777" w:rsidR="00E96043" w:rsidRPr="008A4A83" w:rsidRDefault="00481834" w:rsidP="00DD63F0">
      <w:pPr>
        <w:spacing w:line="240" w:lineRule="exact"/>
        <w:rPr>
          <w:rFonts w:ascii="Arial" w:hAnsi="Arial" w:cs="Arial"/>
          <w:sz w:val="20"/>
          <w:szCs w:val="20"/>
        </w:rPr>
      </w:pPr>
      <w:r w:rsidRPr="00EE3E32">
        <w:rPr>
          <w:rFonts w:ascii="Arial" w:hAnsi="Arial" w:cs="Arial"/>
          <w:b/>
          <w:sz w:val="20"/>
          <w:szCs w:val="20"/>
        </w:rPr>
        <w:t>Roczna alokacja udzielonego dofinasowania</w:t>
      </w:r>
      <w:r w:rsidRPr="008A4A83">
        <w:rPr>
          <w:rFonts w:ascii="Arial" w:hAnsi="Arial" w:cs="Arial"/>
          <w:sz w:val="20"/>
          <w:szCs w:val="20"/>
        </w:rPr>
        <w:t xml:space="preserve">: 1/10 x </w:t>
      </w:r>
      <w:r w:rsidR="00C23024" w:rsidRPr="008A4A83">
        <w:rPr>
          <w:rFonts w:ascii="Arial" w:hAnsi="Arial" w:cs="Arial"/>
          <w:sz w:val="20"/>
          <w:szCs w:val="20"/>
        </w:rPr>
        <w:t xml:space="preserve">1 </w:t>
      </w:r>
      <w:r w:rsidRPr="008A4A83">
        <w:rPr>
          <w:rFonts w:ascii="Arial" w:hAnsi="Arial" w:cs="Arial"/>
          <w:sz w:val="20"/>
          <w:szCs w:val="20"/>
        </w:rPr>
        <w:t xml:space="preserve">000 000 EUR = </w:t>
      </w:r>
      <w:r w:rsidR="00C23024" w:rsidRPr="008A4A83">
        <w:rPr>
          <w:rFonts w:ascii="Arial" w:hAnsi="Arial" w:cs="Arial"/>
          <w:sz w:val="20"/>
          <w:szCs w:val="20"/>
        </w:rPr>
        <w:t xml:space="preserve"> 1 00 000 EUR</w:t>
      </w:r>
      <w:r w:rsidR="00581C2F">
        <w:rPr>
          <w:rFonts w:ascii="Arial" w:hAnsi="Arial" w:cs="Arial"/>
          <w:sz w:val="20"/>
          <w:szCs w:val="20"/>
        </w:rPr>
        <w:t xml:space="preserve"> </w:t>
      </w:r>
      <w:r w:rsidR="00581C2F" w:rsidRPr="00581C2F">
        <w:rPr>
          <w:rFonts w:ascii="Arial" w:hAnsi="Arial" w:cs="Arial"/>
          <w:b/>
          <w:sz w:val="20"/>
          <w:szCs w:val="20"/>
        </w:rPr>
        <w:t>(RAD)</w:t>
      </w:r>
    </w:p>
    <w:p w14:paraId="02F61276" w14:textId="77777777" w:rsidR="00481834" w:rsidRPr="008A4A83" w:rsidRDefault="00481834" w:rsidP="00DD63F0">
      <w:pPr>
        <w:spacing w:line="240" w:lineRule="exact"/>
        <w:rPr>
          <w:rFonts w:ascii="Arial" w:hAnsi="Arial" w:cs="Arial"/>
          <w:sz w:val="20"/>
          <w:szCs w:val="20"/>
        </w:rPr>
      </w:pPr>
    </w:p>
    <w:p w14:paraId="352EE9CC" w14:textId="77777777" w:rsidR="005A0FF3" w:rsidRPr="008A4A83" w:rsidRDefault="007E26DE" w:rsidP="00DD63F0">
      <w:pPr>
        <w:numPr>
          <w:ilvl w:val="0"/>
          <w:numId w:val="13"/>
        </w:numPr>
        <w:spacing w:line="240" w:lineRule="exact"/>
        <w:rPr>
          <w:rFonts w:ascii="Arial" w:hAnsi="Arial" w:cs="Arial"/>
          <w:sz w:val="20"/>
          <w:szCs w:val="20"/>
        </w:rPr>
      </w:pPr>
      <w:r w:rsidRPr="00977D1F">
        <w:rPr>
          <w:rFonts w:ascii="Arial" w:hAnsi="Arial" w:cs="Arial"/>
          <w:b/>
          <w:bCs/>
          <w:sz w:val="20"/>
          <w:szCs w:val="20"/>
        </w:rPr>
        <w:t>Rok 1</w:t>
      </w:r>
      <w:r w:rsidRPr="001F3D58">
        <w:rPr>
          <w:rFonts w:ascii="Arial" w:hAnsi="Arial" w:cs="Arial"/>
          <w:bCs/>
          <w:sz w:val="20"/>
          <w:szCs w:val="20"/>
        </w:rPr>
        <w:t>: 98% działalność niegospodarcza; 2% dzia</w:t>
      </w:r>
      <w:r w:rsidR="00977D1F">
        <w:rPr>
          <w:rFonts w:ascii="Arial" w:hAnsi="Arial" w:cs="Arial"/>
          <w:bCs/>
          <w:sz w:val="20"/>
          <w:szCs w:val="20"/>
        </w:rPr>
        <w:t>łalność gospodarcza – brak pomocy publicznej</w:t>
      </w:r>
    </w:p>
    <w:p w14:paraId="63CC020A" w14:textId="77777777" w:rsidR="005A0FF3" w:rsidRPr="008A4A83" w:rsidRDefault="007E26DE" w:rsidP="00DD63F0">
      <w:pPr>
        <w:numPr>
          <w:ilvl w:val="0"/>
          <w:numId w:val="13"/>
        </w:numPr>
        <w:spacing w:line="240" w:lineRule="exact"/>
        <w:rPr>
          <w:rFonts w:ascii="Arial" w:hAnsi="Arial" w:cs="Arial"/>
          <w:sz w:val="20"/>
          <w:szCs w:val="20"/>
        </w:rPr>
      </w:pPr>
      <w:r w:rsidRPr="00977D1F">
        <w:rPr>
          <w:rFonts w:ascii="Arial" w:hAnsi="Arial" w:cs="Arial"/>
          <w:b/>
          <w:bCs/>
          <w:sz w:val="20"/>
          <w:szCs w:val="20"/>
        </w:rPr>
        <w:t>Rok 2</w:t>
      </w:r>
      <w:r w:rsidRPr="001F3D58">
        <w:rPr>
          <w:rFonts w:ascii="Arial" w:hAnsi="Arial" w:cs="Arial"/>
          <w:bCs/>
          <w:sz w:val="20"/>
          <w:szCs w:val="20"/>
        </w:rPr>
        <w:t xml:space="preserve">: 88% działalność niegospodarcza; 12% działalność gospodarcza – </w:t>
      </w:r>
      <w:r w:rsidR="00E96FD8">
        <w:rPr>
          <w:rFonts w:ascii="Arial" w:hAnsi="Arial" w:cs="Arial"/>
          <w:bCs/>
          <w:sz w:val="20"/>
          <w:szCs w:val="20"/>
        </w:rPr>
        <w:t>j.w.</w:t>
      </w:r>
    </w:p>
    <w:p w14:paraId="24771CB1" w14:textId="77777777" w:rsidR="005A0FF3" w:rsidRPr="008A4A83" w:rsidRDefault="007E26DE" w:rsidP="00DD63F0">
      <w:pPr>
        <w:numPr>
          <w:ilvl w:val="0"/>
          <w:numId w:val="13"/>
        </w:numPr>
        <w:spacing w:line="240" w:lineRule="exact"/>
        <w:rPr>
          <w:rFonts w:ascii="Arial" w:hAnsi="Arial" w:cs="Arial"/>
          <w:sz w:val="20"/>
          <w:szCs w:val="20"/>
        </w:rPr>
      </w:pPr>
      <w:r w:rsidRPr="00977D1F">
        <w:rPr>
          <w:rFonts w:ascii="Arial" w:hAnsi="Arial" w:cs="Arial"/>
          <w:b/>
          <w:bCs/>
          <w:sz w:val="20"/>
          <w:szCs w:val="20"/>
        </w:rPr>
        <w:t>Rok 3</w:t>
      </w:r>
      <w:r w:rsidRPr="001F3D58">
        <w:rPr>
          <w:rFonts w:ascii="Arial" w:hAnsi="Arial" w:cs="Arial"/>
          <w:bCs/>
          <w:sz w:val="20"/>
          <w:szCs w:val="20"/>
        </w:rPr>
        <w:t>: 92% działalność niegospodarcza; 8% dzia</w:t>
      </w:r>
      <w:r w:rsidR="00E96FD8">
        <w:rPr>
          <w:rFonts w:ascii="Arial" w:hAnsi="Arial" w:cs="Arial"/>
          <w:bCs/>
          <w:sz w:val="20"/>
          <w:szCs w:val="20"/>
        </w:rPr>
        <w:t>łalność gospodarcza – j.w.</w:t>
      </w:r>
    </w:p>
    <w:p w14:paraId="08946ABA" w14:textId="77777777" w:rsidR="005A0FF3" w:rsidRPr="008A4A83" w:rsidRDefault="007E26DE" w:rsidP="00DD63F0">
      <w:pPr>
        <w:numPr>
          <w:ilvl w:val="0"/>
          <w:numId w:val="13"/>
        </w:numPr>
        <w:spacing w:line="240" w:lineRule="exact"/>
        <w:rPr>
          <w:rFonts w:ascii="Arial" w:hAnsi="Arial" w:cs="Arial"/>
          <w:sz w:val="20"/>
          <w:szCs w:val="20"/>
        </w:rPr>
      </w:pPr>
      <w:r w:rsidRPr="00977D1F">
        <w:rPr>
          <w:rFonts w:ascii="Arial" w:hAnsi="Arial" w:cs="Arial"/>
          <w:b/>
          <w:bCs/>
          <w:sz w:val="20"/>
          <w:szCs w:val="20"/>
        </w:rPr>
        <w:t>Rok 4</w:t>
      </w:r>
      <w:r w:rsidRPr="001F3D58">
        <w:rPr>
          <w:rFonts w:ascii="Arial" w:hAnsi="Arial" w:cs="Arial"/>
          <w:bCs/>
          <w:sz w:val="20"/>
          <w:szCs w:val="20"/>
        </w:rPr>
        <w:t xml:space="preserve">: 83% działalność niegospodarcza; 17% działalność gospodarcza – </w:t>
      </w:r>
      <w:r w:rsidR="00E96FD8">
        <w:rPr>
          <w:rFonts w:ascii="Arial" w:hAnsi="Arial" w:cs="Arial"/>
          <w:bCs/>
          <w:sz w:val="20"/>
          <w:szCs w:val="20"/>
        </w:rPr>
        <w:t>j.w.</w:t>
      </w:r>
    </w:p>
    <w:p w14:paraId="40CF0C6E" w14:textId="77777777" w:rsidR="005A0FF3" w:rsidRPr="008A4A83" w:rsidRDefault="007E26DE" w:rsidP="00DD63F0">
      <w:pPr>
        <w:numPr>
          <w:ilvl w:val="0"/>
          <w:numId w:val="13"/>
        </w:numPr>
        <w:spacing w:line="240" w:lineRule="exact"/>
        <w:rPr>
          <w:rFonts w:ascii="Arial" w:hAnsi="Arial" w:cs="Arial"/>
          <w:sz w:val="20"/>
          <w:szCs w:val="20"/>
          <w:highlight w:val="yellow"/>
        </w:rPr>
      </w:pPr>
      <w:r w:rsidRPr="00977D1F">
        <w:rPr>
          <w:rFonts w:ascii="Arial" w:hAnsi="Arial" w:cs="Arial"/>
          <w:b/>
          <w:bCs/>
          <w:sz w:val="20"/>
          <w:szCs w:val="20"/>
          <w:highlight w:val="yellow"/>
        </w:rPr>
        <w:t>Rok 5</w:t>
      </w:r>
      <w:r w:rsidRPr="001F3D58">
        <w:rPr>
          <w:rFonts w:ascii="Arial" w:hAnsi="Arial" w:cs="Arial"/>
          <w:bCs/>
          <w:sz w:val="20"/>
          <w:szCs w:val="20"/>
          <w:highlight w:val="yellow"/>
        </w:rPr>
        <w:t>: 72% działalność niegospodarcza; 28% działalność gospodarcza – pomoc publiczna</w:t>
      </w:r>
      <w:r w:rsidR="00E96FD8">
        <w:rPr>
          <w:rFonts w:ascii="Arial" w:hAnsi="Arial" w:cs="Arial"/>
          <w:bCs/>
          <w:sz w:val="20"/>
          <w:szCs w:val="20"/>
          <w:highlight w:val="yellow"/>
        </w:rPr>
        <w:t>!</w:t>
      </w:r>
    </w:p>
    <w:p w14:paraId="621CADE7" w14:textId="77777777" w:rsidR="00481834" w:rsidRPr="008A4A83" w:rsidRDefault="007E26DE" w:rsidP="00DD63F0">
      <w:pPr>
        <w:numPr>
          <w:ilvl w:val="0"/>
          <w:numId w:val="13"/>
        </w:numPr>
        <w:spacing w:line="240" w:lineRule="exact"/>
        <w:rPr>
          <w:rFonts w:ascii="Arial" w:hAnsi="Arial" w:cs="Arial"/>
          <w:sz w:val="20"/>
          <w:szCs w:val="20"/>
        </w:rPr>
      </w:pPr>
      <w:r w:rsidRPr="00977D1F">
        <w:rPr>
          <w:rFonts w:ascii="Arial" w:hAnsi="Arial" w:cs="Arial"/>
          <w:b/>
          <w:bCs/>
          <w:sz w:val="20"/>
          <w:szCs w:val="20"/>
        </w:rPr>
        <w:t>Rok 6:</w:t>
      </w:r>
      <w:r w:rsidRPr="001F3D58">
        <w:rPr>
          <w:rFonts w:ascii="Arial" w:hAnsi="Arial" w:cs="Arial"/>
          <w:bCs/>
          <w:sz w:val="20"/>
          <w:szCs w:val="20"/>
        </w:rPr>
        <w:t xml:space="preserve"> (…) </w:t>
      </w:r>
    </w:p>
    <w:p w14:paraId="01485DE0" w14:textId="77777777" w:rsidR="00481834" w:rsidRPr="001F3D58" w:rsidRDefault="00481834" w:rsidP="00DD63F0">
      <w:pPr>
        <w:spacing w:line="240" w:lineRule="exact"/>
        <w:ind w:left="720"/>
        <w:rPr>
          <w:rFonts w:ascii="Arial" w:hAnsi="Arial" w:cs="Arial"/>
          <w:sz w:val="20"/>
          <w:szCs w:val="20"/>
        </w:rPr>
      </w:pPr>
    </w:p>
    <w:p w14:paraId="5045FD84" w14:textId="77777777" w:rsidR="008139A8" w:rsidRPr="001F3D58" w:rsidRDefault="008139A8" w:rsidP="00DD63F0">
      <w:pPr>
        <w:pStyle w:val="Akapitzlist0"/>
        <w:numPr>
          <w:ilvl w:val="0"/>
          <w:numId w:val="1"/>
        </w:numPr>
        <w:tabs>
          <w:tab w:val="left" w:pos="0"/>
        </w:tabs>
        <w:spacing w:line="240" w:lineRule="exact"/>
        <w:ind w:left="709" w:hanging="425"/>
        <w:rPr>
          <w:rFonts w:ascii="Arial" w:hAnsi="Arial" w:cs="Arial"/>
          <w:sz w:val="20"/>
          <w:szCs w:val="20"/>
        </w:rPr>
      </w:pPr>
      <w:r w:rsidRPr="001F3D58">
        <w:rPr>
          <w:rFonts w:ascii="Arial" w:hAnsi="Arial" w:cs="Arial"/>
          <w:sz w:val="20"/>
          <w:szCs w:val="20"/>
        </w:rPr>
        <w:t>Metodyka postępowania w przypadku przekroczenia pułapu 20% działalności pomocniczej w danym roku wygląda następująco:</w:t>
      </w:r>
    </w:p>
    <w:p w14:paraId="281B9210" w14:textId="77777777" w:rsidR="005A0FF3" w:rsidRPr="008A4A83" w:rsidRDefault="00481834" w:rsidP="00DD63F0">
      <w:pPr>
        <w:tabs>
          <w:tab w:val="left" w:pos="0"/>
        </w:tabs>
        <w:spacing w:line="240" w:lineRule="exact"/>
        <w:rPr>
          <w:rFonts w:ascii="Arial" w:hAnsi="Arial" w:cs="Arial"/>
          <w:sz w:val="20"/>
          <w:szCs w:val="20"/>
        </w:rPr>
      </w:pPr>
      <w:r w:rsidRPr="001F3D58">
        <w:rPr>
          <w:rFonts w:ascii="Arial" w:hAnsi="Arial" w:cs="Arial"/>
          <w:b/>
          <w:sz w:val="20"/>
          <w:szCs w:val="20"/>
        </w:rPr>
        <w:t>K</w:t>
      </w:r>
      <w:r w:rsidR="007E26DE" w:rsidRPr="001F3D58">
        <w:rPr>
          <w:rFonts w:ascii="Arial" w:hAnsi="Arial" w:cs="Arial"/>
          <w:b/>
          <w:bCs/>
          <w:sz w:val="20"/>
          <w:szCs w:val="20"/>
        </w:rPr>
        <w:t>rok 1</w:t>
      </w:r>
      <w:r w:rsidR="007E26DE" w:rsidRPr="001F3D58">
        <w:rPr>
          <w:rFonts w:ascii="Arial" w:hAnsi="Arial" w:cs="Arial"/>
          <w:bCs/>
          <w:sz w:val="20"/>
          <w:szCs w:val="20"/>
        </w:rPr>
        <w:t xml:space="preserve"> – wyliczenie kwoty finansowania publicznego przypadającej na finansowanie działalności niegospodarczej (</w:t>
      </w:r>
      <w:r w:rsidR="007E26DE" w:rsidRPr="00E96FD8">
        <w:rPr>
          <w:rFonts w:ascii="Arial" w:hAnsi="Arial" w:cs="Arial"/>
          <w:b/>
          <w:bCs/>
          <w:sz w:val="20"/>
          <w:szCs w:val="20"/>
        </w:rPr>
        <w:t>FPDNG</w:t>
      </w:r>
      <w:r w:rsidR="007E26DE" w:rsidRPr="001F3D58">
        <w:rPr>
          <w:rFonts w:ascii="Arial" w:hAnsi="Arial" w:cs="Arial"/>
          <w:bCs/>
          <w:sz w:val="20"/>
          <w:szCs w:val="20"/>
        </w:rPr>
        <w:t>) w danym roku (dopuszczalna intensywność wsparcia 100 %):</w:t>
      </w:r>
    </w:p>
    <w:p w14:paraId="44BF3E56" w14:textId="77777777" w:rsidR="00481834" w:rsidRPr="00127138" w:rsidRDefault="00481834" w:rsidP="00DD63F0">
      <w:pPr>
        <w:spacing w:line="240" w:lineRule="exact"/>
        <w:rPr>
          <w:rFonts w:ascii="Arial" w:hAnsi="Arial" w:cs="Arial"/>
          <w:sz w:val="20"/>
          <w:szCs w:val="20"/>
          <w:lang w:val="en-US"/>
        </w:rPr>
      </w:pPr>
      <w:r w:rsidRPr="00127138">
        <w:rPr>
          <w:rFonts w:ascii="Arial" w:hAnsi="Arial" w:cs="Arial"/>
          <w:b/>
          <w:bCs/>
          <w:sz w:val="20"/>
          <w:szCs w:val="20"/>
          <w:lang w:val="en-US"/>
        </w:rPr>
        <w:t>FPDNG</w:t>
      </w:r>
      <w:r w:rsidRPr="00127138">
        <w:rPr>
          <w:rFonts w:ascii="Arial" w:hAnsi="Arial" w:cs="Arial"/>
          <w:bCs/>
          <w:sz w:val="20"/>
          <w:szCs w:val="20"/>
          <w:lang w:val="en-US"/>
        </w:rPr>
        <w:t xml:space="preserve"> = DNG x 100% x R</w:t>
      </w:r>
      <w:r w:rsidR="006A13C6" w:rsidRPr="00127138">
        <w:rPr>
          <w:rFonts w:ascii="Arial" w:hAnsi="Arial" w:cs="Arial"/>
          <w:bCs/>
          <w:sz w:val="20"/>
          <w:szCs w:val="20"/>
          <w:lang w:val="en-US"/>
        </w:rPr>
        <w:t>KK</w:t>
      </w:r>
    </w:p>
    <w:p w14:paraId="77C750DD" w14:textId="77777777" w:rsidR="00423850" w:rsidRPr="00D537D2" w:rsidRDefault="008F0388" w:rsidP="00DD63F0">
      <w:pPr>
        <w:spacing w:line="240" w:lineRule="exact"/>
        <w:rPr>
          <w:rFonts w:ascii="Arial" w:hAnsi="Arial" w:cs="Arial"/>
          <w:sz w:val="20"/>
          <w:szCs w:val="20"/>
          <w:lang w:val="en-US"/>
        </w:rPr>
      </w:pPr>
      <w:r w:rsidRPr="00E96FD8">
        <w:rPr>
          <w:rFonts w:ascii="Arial" w:hAnsi="Arial" w:cs="Arial"/>
          <w:b/>
          <w:bCs/>
          <w:sz w:val="20"/>
          <w:szCs w:val="20"/>
          <w:lang w:val="it-IT"/>
        </w:rPr>
        <w:t>FPDNG</w:t>
      </w:r>
      <w:r>
        <w:rPr>
          <w:rFonts w:ascii="Arial" w:hAnsi="Arial" w:cs="Arial"/>
          <w:bCs/>
          <w:sz w:val="20"/>
          <w:szCs w:val="20"/>
          <w:lang w:val="it-IT"/>
        </w:rPr>
        <w:t xml:space="preserve"> = </w:t>
      </w:r>
      <w:r w:rsidR="00D537D2">
        <w:rPr>
          <w:rFonts w:ascii="Arial" w:hAnsi="Arial" w:cs="Arial"/>
          <w:bCs/>
          <w:sz w:val="20"/>
          <w:szCs w:val="20"/>
          <w:lang w:val="it-IT"/>
        </w:rPr>
        <w:t>72% x 100% x 1 00 000 EUR</w:t>
      </w:r>
      <w:r w:rsidR="00C23024" w:rsidRPr="001F3D58">
        <w:rPr>
          <w:rFonts w:ascii="Arial" w:hAnsi="Arial" w:cs="Arial"/>
          <w:bCs/>
          <w:sz w:val="20"/>
          <w:szCs w:val="20"/>
          <w:lang w:val="it-IT"/>
        </w:rPr>
        <w:t xml:space="preserve"> = 72</w:t>
      </w:r>
      <w:r w:rsidR="00E96FD8">
        <w:rPr>
          <w:rFonts w:ascii="Arial" w:hAnsi="Arial" w:cs="Arial"/>
          <w:bCs/>
          <w:sz w:val="20"/>
          <w:szCs w:val="20"/>
          <w:lang w:val="it-IT"/>
        </w:rPr>
        <w:t xml:space="preserve"> 000 EUR</w:t>
      </w:r>
      <w:r w:rsidR="00481834" w:rsidRPr="001F3D58">
        <w:rPr>
          <w:rFonts w:ascii="Arial" w:hAnsi="Arial" w:cs="Arial"/>
          <w:bCs/>
          <w:sz w:val="20"/>
          <w:szCs w:val="20"/>
          <w:lang w:val="it-IT"/>
        </w:rPr>
        <w:t xml:space="preserve"> </w:t>
      </w:r>
    </w:p>
    <w:p w14:paraId="34763681" w14:textId="77777777" w:rsidR="00816D7F" w:rsidRPr="00D537D2" w:rsidRDefault="00816D7F" w:rsidP="00DD63F0">
      <w:pPr>
        <w:spacing w:line="240" w:lineRule="exact"/>
        <w:rPr>
          <w:rFonts w:ascii="Arial" w:hAnsi="Arial" w:cs="Arial"/>
          <w:sz w:val="20"/>
          <w:szCs w:val="20"/>
          <w:lang w:val="en-US"/>
        </w:rPr>
      </w:pPr>
    </w:p>
    <w:p w14:paraId="3615D565" w14:textId="77777777" w:rsidR="00423850" w:rsidRPr="001F3D58" w:rsidRDefault="00423850" w:rsidP="00DD63F0">
      <w:pPr>
        <w:tabs>
          <w:tab w:val="left" w:pos="0"/>
        </w:tabs>
        <w:spacing w:line="240" w:lineRule="exact"/>
        <w:rPr>
          <w:rFonts w:ascii="Arial" w:hAnsi="Arial" w:cs="Arial"/>
          <w:bCs/>
          <w:sz w:val="20"/>
          <w:szCs w:val="20"/>
        </w:rPr>
      </w:pPr>
      <w:r w:rsidRPr="001F3D58">
        <w:rPr>
          <w:rFonts w:ascii="Arial" w:hAnsi="Arial" w:cs="Arial"/>
          <w:b/>
          <w:bCs/>
          <w:sz w:val="20"/>
          <w:szCs w:val="20"/>
        </w:rPr>
        <w:t>K</w:t>
      </w:r>
      <w:r w:rsidR="007E26DE" w:rsidRPr="001F3D58">
        <w:rPr>
          <w:rFonts w:ascii="Arial" w:hAnsi="Arial" w:cs="Arial"/>
          <w:b/>
          <w:bCs/>
          <w:sz w:val="20"/>
          <w:szCs w:val="20"/>
        </w:rPr>
        <w:t>rok 2</w:t>
      </w:r>
      <w:r w:rsidR="007E26DE" w:rsidRPr="001F3D58">
        <w:rPr>
          <w:rFonts w:ascii="Arial" w:hAnsi="Arial" w:cs="Arial"/>
          <w:bCs/>
          <w:sz w:val="20"/>
          <w:szCs w:val="20"/>
        </w:rPr>
        <w:t xml:space="preserve"> – określenie wielkości dopuszczalnego finansowania publicznego przypadającego na finansowanie działalności gospodarczej (FPDG) w danym roku</w:t>
      </w:r>
      <w:r w:rsidR="00C23024" w:rsidRPr="001F3D58">
        <w:rPr>
          <w:rFonts w:ascii="Arial" w:hAnsi="Arial" w:cs="Arial"/>
          <w:bCs/>
          <w:sz w:val="20"/>
          <w:szCs w:val="20"/>
        </w:rPr>
        <w:t>, w którym przekroczenie nastąpiło.</w:t>
      </w:r>
    </w:p>
    <w:p w14:paraId="7EA8580F" w14:textId="5DA1BBF3" w:rsidR="00423850" w:rsidRPr="001F3D58" w:rsidRDefault="00423850" w:rsidP="00DD63F0">
      <w:pPr>
        <w:tabs>
          <w:tab w:val="left" w:pos="0"/>
        </w:tabs>
        <w:spacing w:line="240" w:lineRule="exact"/>
        <w:rPr>
          <w:rFonts w:ascii="Arial" w:hAnsi="Arial" w:cs="Arial"/>
          <w:bCs/>
          <w:sz w:val="20"/>
          <w:szCs w:val="20"/>
        </w:rPr>
      </w:pPr>
      <w:r w:rsidRPr="001F3D58">
        <w:rPr>
          <w:rFonts w:ascii="Arial" w:hAnsi="Arial" w:cs="Arial"/>
          <w:bCs/>
          <w:sz w:val="20"/>
          <w:szCs w:val="20"/>
        </w:rPr>
        <w:lastRenderedPageBreak/>
        <w:t xml:space="preserve">Zasadą jest, iż w związku z przekroczeniem pułapu 20 % działalności pomocniczej projekt, w danym roku, </w:t>
      </w:r>
      <w:r w:rsidR="00132248">
        <w:rPr>
          <w:rFonts w:ascii="Arial" w:hAnsi="Arial" w:cs="Arial"/>
          <w:bCs/>
          <w:sz w:val="20"/>
          <w:szCs w:val="20"/>
        </w:rPr>
        <w:br/>
      </w:r>
      <w:r w:rsidRPr="001F3D58">
        <w:rPr>
          <w:rFonts w:ascii="Arial" w:hAnsi="Arial" w:cs="Arial"/>
          <w:bCs/>
          <w:sz w:val="20"/>
          <w:szCs w:val="20"/>
        </w:rPr>
        <w:t>w którym przekroczenie następuje wchodzi</w:t>
      </w:r>
      <w:r w:rsidR="00151D62" w:rsidRPr="001F3D58">
        <w:rPr>
          <w:rFonts w:ascii="Arial" w:hAnsi="Arial" w:cs="Arial"/>
          <w:bCs/>
          <w:sz w:val="20"/>
          <w:szCs w:val="20"/>
        </w:rPr>
        <w:t xml:space="preserve"> </w:t>
      </w:r>
      <w:r w:rsidRPr="001F3D58">
        <w:rPr>
          <w:rFonts w:ascii="Arial" w:hAnsi="Arial" w:cs="Arial"/>
          <w:bCs/>
          <w:sz w:val="20"/>
          <w:szCs w:val="20"/>
        </w:rPr>
        <w:t xml:space="preserve">w reżim pomocy publicznej. </w:t>
      </w:r>
      <w:r w:rsidR="00E96FD8">
        <w:rPr>
          <w:rFonts w:ascii="Arial" w:hAnsi="Arial" w:cs="Arial"/>
          <w:bCs/>
          <w:sz w:val="20"/>
          <w:szCs w:val="20"/>
        </w:rPr>
        <w:t xml:space="preserve">Przy tym rozwiązanie, zaakceptowane przez Komisję </w:t>
      </w:r>
      <w:r w:rsidR="00BB0ED2">
        <w:rPr>
          <w:rFonts w:ascii="Arial" w:hAnsi="Arial" w:cs="Arial"/>
          <w:bCs/>
          <w:sz w:val="20"/>
          <w:szCs w:val="20"/>
        </w:rPr>
        <w:t>Europejską,</w:t>
      </w:r>
      <w:r w:rsidRPr="001F3D58">
        <w:rPr>
          <w:rFonts w:ascii="Arial" w:hAnsi="Arial" w:cs="Arial"/>
          <w:bCs/>
          <w:sz w:val="20"/>
          <w:szCs w:val="20"/>
        </w:rPr>
        <w:t xml:space="preserve"> </w:t>
      </w:r>
      <w:r w:rsidR="00E96FD8">
        <w:rPr>
          <w:rFonts w:ascii="Arial" w:hAnsi="Arial" w:cs="Arial"/>
          <w:bCs/>
          <w:sz w:val="20"/>
          <w:szCs w:val="20"/>
        </w:rPr>
        <w:t xml:space="preserve">mające na celu zminimalizowanie skutków tego przekroczenia (kwoty przypadającej do </w:t>
      </w:r>
      <w:r w:rsidR="00132248">
        <w:rPr>
          <w:rFonts w:ascii="Arial" w:hAnsi="Arial" w:cs="Arial"/>
          <w:bCs/>
          <w:sz w:val="20"/>
          <w:szCs w:val="20"/>
        </w:rPr>
        <w:t xml:space="preserve">redukcji </w:t>
      </w:r>
      <w:r w:rsidR="00E96FD8">
        <w:rPr>
          <w:rFonts w:ascii="Arial" w:hAnsi="Arial" w:cs="Arial"/>
          <w:bCs/>
          <w:sz w:val="20"/>
          <w:szCs w:val="20"/>
        </w:rPr>
        <w:t xml:space="preserve">za dany rok, w którym przekroczenie nastąpiło) polega na tym, iż dla </w:t>
      </w:r>
      <w:r w:rsidR="00BB0ED2">
        <w:rPr>
          <w:rFonts w:ascii="Arial" w:hAnsi="Arial" w:cs="Arial"/>
          <w:bCs/>
          <w:sz w:val="20"/>
          <w:szCs w:val="20"/>
        </w:rPr>
        <w:t>pułapu działalności gospodarczej</w:t>
      </w:r>
      <w:r w:rsidRPr="001F3D58">
        <w:rPr>
          <w:rFonts w:ascii="Arial" w:hAnsi="Arial" w:cs="Arial"/>
          <w:bCs/>
          <w:sz w:val="20"/>
          <w:szCs w:val="20"/>
        </w:rPr>
        <w:t xml:space="preserve"> </w:t>
      </w:r>
      <w:r w:rsidR="00BB0ED2">
        <w:rPr>
          <w:rFonts w:ascii="Arial" w:hAnsi="Arial" w:cs="Arial"/>
          <w:bCs/>
          <w:sz w:val="20"/>
          <w:szCs w:val="20"/>
        </w:rPr>
        <w:t xml:space="preserve">osiągniętego w danym roku (w tym przykładzie – 28%) </w:t>
      </w:r>
      <w:r w:rsidRPr="001F3D58">
        <w:rPr>
          <w:rFonts w:ascii="Arial" w:hAnsi="Arial" w:cs="Arial"/>
          <w:bCs/>
          <w:sz w:val="20"/>
          <w:szCs w:val="20"/>
        </w:rPr>
        <w:t>można zas</w:t>
      </w:r>
      <w:r w:rsidR="00BB0ED2">
        <w:rPr>
          <w:rFonts w:ascii="Arial" w:hAnsi="Arial" w:cs="Arial"/>
          <w:bCs/>
          <w:sz w:val="20"/>
          <w:szCs w:val="20"/>
        </w:rPr>
        <w:t xml:space="preserve">tosować intensywność </w:t>
      </w:r>
      <w:r w:rsidR="00E96FD8">
        <w:rPr>
          <w:rFonts w:ascii="Arial" w:hAnsi="Arial" w:cs="Arial"/>
          <w:bCs/>
          <w:sz w:val="20"/>
          <w:szCs w:val="20"/>
        </w:rPr>
        <w:t xml:space="preserve">pomocy właściwą </w:t>
      </w:r>
      <w:r w:rsidRPr="001F3D58">
        <w:rPr>
          <w:rFonts w:ascii="Arial" w:hAnsi="Arial" w:cs="Arial"/>
          <w:bCs/>
          <w:sz w:val="20"/>
          <w:szCs w:val="20"/>
        </w:rPr>
        <w:t>danemu przeznaczeniu pomocy z</w:t>
      </w:r>
      <w:r w:rsidR="00E96FD8">
        <w:rPr>
          <w:rFonts w:ascii="Arial" w:hAnsi="Arial" w:cs="Arial"/>
          <w:bCs/>
          <w:sz w:val="20"/>
          <w:szCs w:val="20"/>
        </w:rPr>
        <w:t xml:space="preserve"> </w:t>
      </w:r>
      <w:r w:rsidR="00D537D2" w:rsidRPr="00D537D2">
        <w:rPr>
          <w:rFonts w:ascii="Arial" w:hAnsi="Arial" w:cs="Arial"/>
          <w:bCs/>
          <w:sz w:val="20"/>
          <w:szCs w:val="20"/>
        </w:rPr>
        <w:t>Rozporządzenia KE nr 651/2014</w:t>
      </w:r>
      <w:r w:rsidR="00D537D2">
        <w:rPr>
          <w:rFonts w:ascii="Arial" w:hAnsi="Arial" w:cs="Arial"/>
          <w:bCs/>
          <w:sz w:val="20"/>
          <w:szCs w:val="20"/>
        </w:rPr>
        <w:t xml:space="preserve"> (np. w</w:t>
      </w:r>
      <w:r w:rsidRPr="001F3D58">
        <w:rPr>
          <w:rFonts w:ascii="Arial" w:hAnsi="Arial" w:cs="Arial"/>
          <w:bCs/>
          <w:sz w:val="20"/>
          <w:szCs w:val="20"/>
        </w:rPr>
        <w:t xml:space="preserve"> przypadku infrastruktury B+R </w:t>
      </w:r>
      <w:r w:rsidR="00D537D2">
        <w:rPr>
          <w:rFonts w:ascii="Arial" w:hAnsi="Arial" w:cs="Arial"/>
          <w:bCs/>
          <w:sz w:val="20"/>
          <w:szCs w:val="20"/>
        </w:rPr>
        <w:t xml:space="preserve">intensywność ta wynosi 50%). </w:t>
      </w:r>
      <w:r w:rsidRPr="001F3D58">
        <w:rPr>
          <w:rFonts w:ascii="Arial" w:hAnsi="Arial" w:cs="Arial"/>
          <w:bCs/>
          <w:sz w:val="20"/>
          <w:szCs w:val="20"/>
        </w:rPr>
        <w:t>W przypadku natomiast systemów teleinformatycznych (i</w:t>
      </w:r>
      <w:r w:rsidR="00D537D2">
        <w:rPr>
          <w:rFonts w:ascii="Arial" w:hAnsi="Arial" w:cs="Arial"/>
          <w:bCs/>
          <w:sz w:val="20"/>
          <w:szCs w:val="20"/>
        </w:rPr>
        <w:t xml:space="preserve"> związanych z nimi produktów</w:t>
      </w:r>
      <w:r w:rsidRPr="001F3D58">
        <w:rPr>
          <w:rFonts w:ascii="Arial" w:hAnsi="Arial" w:cs="Arial"/>
          <w:bCs/>
          <w:sz w:val="20"/>
          <w:szCs w:val="20"/>
        </w:rPr>
        <w:t>) wytwarzanych w ramach działań 2.1 i 2.2 takie przeznaczenie nie istnieje. Jedynym rodzajem pomocy, jaki można w przypadku takiego przekroczenia zastosować</w:t>
      </w:r>
      <w:r w:rsidR="00293A59">
        <w:rPr>
          <w:rFonts w:ascii="Arial" w:hAnsi="Arial" w:cs="Arial"/>
          <w:bCs/>
          <w:sz w:val="20"/>
          <w:szCs w:val="20"/>
        </w:rPr>
        <w:t>, by zalegalizować pomoc publiczną</w:t>
      </w:r>
      <w:r w:rsidR="00D537D2">
        <w:rPr>
          <w:rFonts w:ascii="Arial" w:hAnsi="Arial" w:cs="Arial"/>
          <w:bCs/>
          <w:sz w:val="20"/>
          <w:szCs w:val="20"/>
        </w:rPr>
        <w:t>,</w:t>
      </w:r>
      <w:r w:rsidRPr="001F3D58">
        <w:rPr>
          <w:rFonts w:ascii="Arial" w:hAnsi="Arial" w:cs="Arial"/>
          <w:bCs/>
          <w:sz w:val="20"/>
          <w:szCs w:val="20"/>
        </w:rPr>
        <w:t xml:space="preserve"> jest </w:t>
      </w:r>
      <w:r w:rsidR="00BB0ED2">
        <w:rPr>
          <w:rFonts w:ascii="Arial" w:hAnsi="Arial" w:cs="Arial"/>
          <w:bCs/>
          <w:sz w:val="20"/>
          <w:szCs w:val="20"/>
        </w:rPr>
        <w:t xml:space="preserve">zatem </w:t>
      </w:r>
      <w:r w:rsidRPr="001F3D58">
        <w:rPr>
          <w:rFonts w:ascii="Arial" w:hAnsi="Arial" w:cs="Arial"/>
          <w:bCs/>
          <w:sz w:val="20"/>
          <w:szCs w:val="20"/>
        </w:rPr>
        <w:t>pomoc de minimis.</w:t>
      </w:r>
    </w:p>
    <w:p w14:paraId="1B472585" w14:textId="77777777" w:rsidR="00BB0ED2" w:rsidRDefault="00D537D2" w:rsidP="00DD63F0">
      <w:pPr>
        <w:spacing w:line="240" w:lineRule="exact"/>
        <w:rPr>
          <w:rFonts w:ascii="Arial" w:hAnsi="Arial" w:cs="Arial"/>
          <w:bCs/>
          <w:sz w:val="20"/>
          <w:szCs w:val="20"/>
        </w:rPr>
      </w:pPr>
      <w:r>
        <w:rPr>
          <w:rFonts w:ascii="Arial" w:hAnsi="Arial" w:cs="Arial"/>
          <w:bCs/>
          <w:sz w:val="20"/>
          <w:szCs w:val="20"/>
        </w:rPr>
        <w:t>Należy jednocześnie pamiętać, że m</w:t>
      </w:r>
      <w:r w:rsidR="00151D62" w:rsidRPr="001F3D58">
        <w:rPr>
          <w:rFonts w:ascii="Arial" w:hAnsi="Arial" w:cs="Arial"/>
          <w:bCs/>
          <w:sz w:val="20"/>
          <w:szCs w:val="20"/>
        </w:rPr>
        <w:t xml:space="preserve">ożliwość wykorzystania pomocy de minimis jest obwarowana określonymi uwarunkowaniami – </w:t>
      </w:r>
      <w:r>
        <w:rPr>
          <w:rFonts w:ascii="Arial" w:hAnsi="Arial" w:cs="Arial"/>
          <w:bCs/>
          <w:sz w:val="20"/>
          <w:szCs w:val="20"/>
        </w:rPr>
        <w:t xml:space="preserve">m.in. dotyczącymi </w:t>
      </w:r>
      <w:r w:rsidR="00151D62" w:rsidRPr="001F3D58">
        <w:rPr>
          <w:rFonts w:ascii="Arial" w:hAnsi="Arial" w:cs="Arial"/>
          <w:bCs/>
          <w:sz w:val="20"/>
          <w:szCs w:val="20"/>
        </w:rPr>
        <w:t>limit</w:t>
      </w:r>
      <w:r>
        <w:rPr>
          <w:rFonts w:ascii="Arial" w:hAnsi="Arial" w:cs="Arial"/>
          <w:bCs/>
          <w:sz w:val="20"/>
          <w:szCs w:val="20"/>
        </w:rPr>
        <w:t>u kwotowego (200 tys. EUR) przypadającego na okres 3 lat</w:t>
      </w:r>
      <w:r w:rsidR="00151D62" w:rsidRPr="001F3D58">
        <w:rPr>
          <w:rFonts w:ascii="Arial" w:hAnsi="Arial" w:cs="Arial"/>
          <w:bCs/>
          <w:sz w:val="20"/>
          <w:szCs w:val="20"/>
        </w:rPr>
        <w:t xml:space="preserve">, </w:t>
      </w:r>
      <w:r>
        <w:rPr>
          <w:rFonts w:ascii="Arial" w:hAnsi="Arial" w:cs="Arial"/>
          <w:bCs/>
          <w:sz w:val="20"/>
          <w:szCs w:val="20"/>
        </w:rPr>
        <w:t xml:space="preserve">dotyczącymi </w:t>
      </w:r>
      <w:r w:rsidR="00151D62" w:rsidRPr="001F3D58">
        <w:rPr>
          <w:rFonts w:ascii="Arial" w:hAnsi="Arial" w:cs="Arial"/>
          <w:bCs/>
          <w:sz w:val="20"/>
          <w:szCs w:val="20"/>
        </w:rPr>
        <w:t>zakres</w:t>
      </w:r>
      <w:r>
        <w:rPr>
          <w:rFonts w:ascii="Arial" w:hAnsi="Arial" w:cs="Arial"/>
          <w:bCs/>
          <w:sz w:val="20"/>
          <w:szCs w:val="20"/>
        </w:rPr>
        <w:t>u</w:t>
      </w:r>
      <w:r w:rsidR="00151D62" w:rsidRPr="001F3D58">
        <w:rPr>
          <w:rFonts w:ascii="Arial" w:hAnsi="Arial" w:cs="Arial"/>
          <w:bCs/>
          <w:sz w:val="20"/>
          <w:szCs w:val="20"/>
        </w:rPr>
        <w:t xml:space="preserve"> dostępnej kwoty pomocy de minimis dla danego </w:t>
      </w:r>
      <w:r w:rsidR="0094589D">
        <w:rPr>
          <w:rFonts w:ascii="Arial" w:hAnsi="Arial" w:cs="Arial"/>
          <w:bCs/>
          <w:sz w:val="20"/>
          <w:szCs w:val="20"/>
        </w:rPr>
        <w:t>podmiotu na etapie ubiegania się o dofinansowanie, a następnie przyznanie pomocy, itd.</w:t>
      </w:r>
      <w:r w:rsidR="00BB0ED2">
        <w:rPr>
          <w:rFonts w:ascii="Arial" w:hAnsi="Arial" w:cs="Arial"/>
          <w:bCs/>
          <w:sz w:val="20"/>
          <w:szCs w:val="20"/>
        </w:rPr>
        <w:t xml:space="preserve"> </w:t>
      </w:r>
    </w:p>
    <w:p w14:paraId="137732B7" w14:textId="77777777" w:rsidR="00423850" w:rsidRPr="00542FEC" w:rsidRDefault="00423850" w:rsidP="00DD63F0">
      <w:pPr>
        <w:spacing w:line="240" w:lineRule="exact"/>
        <w:rPr>
          <w:rFonts w:ascii="Arial" w:hAnsi="Arial" w:cs="Arial"/>
          <w:sz w:val="20"/>
          <w:szCs w:val="20"/>
          <w:lang w:val="en-US"/>
        </w:rPr>
      </w:pPr>
      <w:r w:rsidRPr="00542FEC">
        <w:rPr>
          <w:rFonts w:ascii="Arial" w:hAnsi="Arial" w:cs="Arial"/>
          <w:b/>
          <w:bCs/>
          <w:sz w:val="20"/>
          <w:szCs w:val="20"/>
          <w:lang w:val="en-US"/>
        </w:rPr>
        <w:t>FPDG</w:t>
      </w:r>
      <w:r w:rsidRPr="00542FEC">
        <w:rPr>
          <w:rFonts w:ascii="Arial" w:hAnsi="Arial" w:cs="Arial"/>
          <w:bCs/>
          <w:sz w:val="20"/>
          <w:szCs w:val="20"/>
          <w:lang w:val="en-US"/>
        </w:rPr>
        <w:t xml:space="preserve"> = DG </w:t>
      </w:r>
      <w:r w:rsidR="00C23024" w:rsidRPr="00542FEC">
        <w:rPr>
          <w:rFonts w:ascii="Arial" w:hAnsi="Arial" w:cs="Arial"/>
          <w:bCs/>
          <w:sz w:val="20"/>
          <w:szCs w:val="20"/>
          <w:lang w:val="en-US"/>
        </w:rPr>
        <w:t xml:space="preserve">x </w:t>
      </w:r>
      <w:r w:rsidRPr="00542FEC">
        <w:rPr>
          <w:rFonts w:ascii="Arial" w:hAnsi="Arial" w:cs="Arial"/>
          <w:bCs/>
          <w:sz w:val="20"/>
          <w:szCs w:val="20"/>
          <w:lang w:val="en-US"/>
        </w:rPr>
        <w:t>R</w:t>
      </w:r>
      <w:r w:rsidR="006A13C6" w:rsidRPr="00542FEC">
        <w:rPr>
          <w:rFonts w:ascii="Arial" w:hAnsi="Arial" w:cs="Arial"/>
          <w:bCs/>
          <w:sz w:val="20"/>
          <w:szCs w:val="20"/>
          <w:lang w:val="en-US"/>
        </w:rPr>
        <w:t>KK</w:t>
      </w:r>
    </w:p>
    <w:p w14:paraId="5EE15053" w14:textId="77777777" w:rsidR="00293A59" w:rsidRPr="00542FEC" w:rsidRDefault="008F0388" w:rsidP="00DD63F0">
      <w:pPr>
        <w:spacing w:line="240" w:lineRule="exact"/>
        <w:rPr>
          <w:rFonts w:ascii="Arial" w:hAnsi="Arial" w:cs="Arial"/>
          <w:sz w:val="20"/>
          <w:szCs w:val="20"/>
          <w:lang w:val="en-US"/>
        </w:rPr>
      </w:pPr>
      <w:r w:rsidRPr="00542FEC">
        <w:rPr>
          <w:rFonts w:ascii="Arial" w:hAnsi="Arial" w:cs="Arial"/>
          <w:b/>
          <w:bCs/>
          <w:sz w:val="20"/>
          <w:szCs w:val="20"/>
          <w:lang w:val="it-IT"/>
        </w:rPr>
        <w:t>FPDG</w:t>
      </w:r>
      <w:r>
        <w:rPr>
          <w:rFonts w:ascii="Arial" w:hAnsi="Arial" w:cs="Arial"/>
          <w:bCs/>
          <w:sz w:val="20"/>
          <w:szCs w:val="20"/>
          <w:lang w:val="it-IT"/>
        </w:rPr>
        <w:t xml:space="preserve"> = </w:t>
      </w:r>
      <w:r w:rsidR="00423850" w:rsidRPr="001F3D58">
        <w:rPr>
          <w:rFonts w:ascii="Arial" w:hAnsi="Arial" w:cs="Arial"/>
          <w:bCs/>
          <w:sz w:val="20"/>
          <w:szCs w:val="20"/>
          <w:lang w:val="it-IT"/>
        </w:rPr>
        <w:t xml:space="preserve">28% </w:t>
      </w:r>
      <w:r w:rsidR="00C23024" w:rsidRPr="001F3D58">
        <w:rPr>
          <w:rFonts w:ascii="Arial" w:hAnsi="Arial" w:cs="Arial"/>
          <w:bCs/>
          <w:sz w:val="20"/>
          <w:szCs w:val="20"/>
          <w:lang w:val="it-IT"/>
        </w:rPr>
        <w:t xml:space="preserve">x 1 </w:t>
      </w:r>
      <w:r w:rsidR="00542FEC">
        <w:rPr>
          <w:rFonts w:ascii="Arial" w:hAnsi="Arial" w:cs="Arial"/>
          <w:bCs/>
          <w:sz w:val="20"/>
          <w:szCs w:val="20"/>
          <w:lang w:val="it-IT"/>
        </w:rPr>
        <w:t>00 000 EUR</w:t>
      </w:r>
      <w:r w:rsidR="00423850" w:rsidRPr="001F3D58">
        <w:rPr>
          <w:rFonts w:ascii="Arial" w:hAnsi="Arial" w:cs="Arial"/>
          <w:bCs/>
          <w:sz w:val="20"/>
          <w:szCs w:val="20"/>
          <w:lang w:val="it-IT"/>
        </w:rPr>
        <w:t xml:space="preserve"> = </w:t>
      </w:r>
      <w:r w:rsidR="00293A59">
        <w:rPr>
          <w:rFonts w:ascii="Arial" w:hAnsi="Arial" w:cs="Arial"/>
          <w:bCs/>
          <w:sz w:val="20"/>
          <w:szCs w:val="20"/>
          <w:lang w:val="it-IT"/>
        </w:rPr>
        <w:t>28 000 EUR</w:t>
      </w:r>
    </w:p>
    <w:p w14:paraId="04D362B0" w14:textId="77777777" w:rsidR="0060057D" w:rsidRDefault="00293A59" w:rsidP="00DD63F0">
      <w:pPr>
        <w:pStyle w:val="Akapitzlist0"/>
        <w:numPr>
          <w:ilvl w:val="0"/>
          <w:numId w:val="1"/>
        </w:numPr>
        <w:spacing w:line="240" w:lineRule="exact"/>
        <w:ind w:left="709" w:hanging="567"/>
        <w:rPr>
          <w:rFonts w:ascii="Arial" w:hAnsi="Arial" w:cs="Arial"/>
          <w:sz w:val="20"/>
          <w:szCs w:val="20"/>
        </w:rPr>
      </w:pPr>
      <w:r w:rsidRPr="001F3D58">
        <w:rPr>
          <w:rFonts w:ascii="Arial" w:hAnsi="Arial" w:cs="Arial"/>
          <w:sz w:val="20"/>
          <w:szCs w:val="20"/>
        </w:rPr>
        <w:t>W przypadku legalizacji pomocy publicznej poprzez udzielenie pomocy de minimis nie powstanie, jak pokazują powyższe wyliczenia, konieczność zwrotu części dofinasowania w zakresie alokacji rocznej, w której przekroczenie pułapu działalności pomocniczej nastąpiło. Niemniej należy zwrócić uwagę na fakt, że nie każdy podmiot będzie mógł skorzystać z tej opcji legalizacji</w:t>
      </w:r>
      <w:r w:rsidR="001B1959">
        <w:rPr>
          <w:rStyle w:val="Odwoanieprzypisudolnego"/>
          <w:rFonts w:ascii="Arial" w:hAnsi="Arial" w:cs="Arial"/>
          <w:sz w:val="20"/>
          <w:szCs w:val="20"/>
        </w:rPr>
        <w:footnoteReference w:id="22"/>
      </w:r>
      <w:r w:rsidRPr="001F3D58">
        <w:rPr>
          <w:rFonts w:ascii="Arial" w:hAnsi="Arial" w:cs="Arial"/>
          <w:sz w:val="20"/>
          <w:szCs w:val="20"/>
        </w:rPr>
        <w:t xml:space="preserve">, jak również </w:t>
      </w:r>
      <w:r w:rsidR="006A13C6" w:rsidRPr="001F3D58">
        <w:rPr>
          <w:rFonts w:ascii="Arial" w:hAnsi="Arial" w:cs="Arial"/>
          <w:sz w:val="20"/>
          <w:szCs w:val="20"/>
        </w:rPr>
        <w:t>potencjalnie nie każdy podmiot będzie chciał wykorzystać p</w:t>
      </w:r>
      <w:r w:rsidR="00542FEC">
        <w:rPr>
          <w:rFonts w:ascii="Arial" w:hAnsi="Arial" w:cs="Arial"/>
          <w:sz w:val="20"/>
          <w:szCs w:val="20"/>
        </w:rPr>
        <w:t>rzysługują</w:t>
      </w:r>
      <w:r w:rsidR="006A13C6" w:rsidRPr="001F3D58">
        <w:rPr>
          <w:rFonts w:ascii="Arial" w:hAnsi="Arial" w:cs="Arial"/>
          <w:sz w:val="20"/>
          <w:szCs w:val="20"/>
        </w:rPr>
        <w:t>cą mu kwotę de minimis na ten cel (może np. równolegle chcieć wykorzystać de minimis np. na pomo</w:t>
      </w:r>
      <w:r w:rsidR="001B1959">
        <w:rPr>
          <w:rFonts w:ascii="Arial" w:hAnsi="Arial" w:cs="Arial"/>
          <w:sz w:val="20"/>
          <w:szCs w:val="20"/>
        </w:rPr>
        <w:t>c w postaci ulg podatkowych, itp</w:t>
      </w:r>
      <w:r w:rsidR="006A13C6" w:rsidRPr="001F3D58">
        <w:rPr>
          <w:rFonts w:ascii="Arial" w:hAnsi="Arial" w:cs="Arial"/>
          <w:sz w:val="20"/>
          <w:szCs w:val="20"/>
        </w:rPr>
        <w:t>.).</w:t>
      </w:r>
    </w:p>
    <w:p w14:paraId="0AE20A44" w14:textId="47F9622C" w:rsidR="008510E3" w:rsidRPr="00D75F4B" w:rsidRDefault="006A13C6" w:rsidP="00DD63F0">
      <w:pPr>
        <w:pStyle w:val="Akapitzlist0"/>
        <w:numPr>
          <w:ilvl w:val="0"/>
          <w:numId w:val="1"/>
        </w:numPr>
        <w:spacing w:line="240" w:lineRule="exact"/>
        <w:ind w:left="709" w:hanging="567"/>
        <w:rPr>
          <w:rFonts w:ascii="Arial" w:hAnsi="Arial" w:cs="Arial"/>
          <w:sz w:val="20"/>
          <w:szCs w:val="20"/>
        </w:rPr>
      </w:pPr>
      <w:r w:rsidRPr="008510E3">
        <w:rPr>
          <w:rFonts w:ascii="Arial" w:hAnsi="Arial" w:cs="Arial"/>
          <w:sz w:val="20"/>
          <w:szCs w:val="20"/>
        </w:rPr>
        <w:t xml:space="preserve">W związku z tym rekomendowanym rozwiązaniem jest pozostawienie beneficjentowi (lub partnerowi) możliwości wyboru między opcją legalizacji </w:t>
      </w:r>
      <w:r w:rsidR="001B1959" w:rsidRPr="008510E3">
        <w:rPr>
          <w:rFonts w:ascii="Arial" w:hAnsi="Arial" w:cs="Arial"/>
          <w:sz w:val="20"/>
          <w:szCs w:val="20"/>
        </w:rPr>
        <w:t xml:space="preserve">pomocy </w:t>
      </w:r>
      <w:r w:rsidRPr="008510E3">
        <w:rPr>
          <w:rFonts w:ascii="Arial" w:hAnsi="Arial" w:cs="Arial"/>
          <w:sz w:val="20"/>
          <w:szCs w:val="20"/>
        </w:rPr>
        <w:t xml:space="preserve">poprzez otrzymanie pomocy de minimis lub opcją </w:t>
      </w:r>
      <w:r w:rsidR="00741521">
        <w:rPr>
          <w:rFonts w:ascii="Arial" w:hAnsi="Arial" w:cs="Arial"/>
          <w:sz w:val="20"/>
          <w:szCs w:val="20"/>
        </w:rPr>
        <w:t xml:space="preserve">redukcji </w:t>
      </w:r>
      <w:r w:rsidR="008510E3" w:rsidRPr="008510E3">
        <w:rPr>
          <w:rFonts w:ascii="Arial" w:hAnsi="Arial" w:cs="Arial"/>
          <w:sz w:val="20"/>
          <w:szCs w:val="20"/>
        </w:rPr>
        <w:t xml:space="preserve">tej części rocznej alokacji przyznanego dofinasowania, która odpowiada pułapowi działalności gospodarczej osiągniętemu w danym roku (całkowitemu pułapowi, a nie tylko tej części, która przekracza 20% działalności o charakterze pomocniczym). </w:t>
      </w:r>
    </w:p>
    <w:p w14:paraId="3BA0B69F" w14:textId="77777777" w:rsidR="001F3D58" w:rsidRPr="00061C17" w:rsidRDefault="00061C17" w:rsidP="00DD63F0">
      <w:pPr>
        <w:pStyle w:val="Nagwek1"/>
        <w:spacing w:after="240" w:line="240" w:lineRule="exact"/>
        <w:ind w:left="720"/>
        <w:rPr>
          <w:rFonts w:ascii="Arial" w:hAnsi="Arial" w:cs="Arial"/>
          <w:color w:val="auto"/>
          <w:sz w:val="20"/>
          <w:szCs w:val="20"/>
        </w:rPr>
      </w:pPr>
      <w:bookmarkStart w:id="18" w:name="_Toc512359911"/>
      <w:r>
        <w:rPr>
          <w:rFonts w:ascii="Arial" w:hAnsi="Arial" w:cs="Arial"/>
          <w:color w:val="auto"/>
          <w:sz w:val="20"/>
          <w:szCs w:val="20"/>
        </w:rPr>
        <w:t>6.2</w:t>
      </w:r>
      <w:r w:rsidR="00542FEC">
        <w:rPr>
          <w:rFonts w:ascii="Arial" w:hAnsi="Arial" w:cs="Arial"/>
          <w:color w:val="auto"/>
          <w:sz w:val="20"/>
          <w:szCs w:val="20"/>
        </w:rPr>
        <w:t>.</w:t>
      </w:r>
      <w:r>
        <w:rPr>
          <w:rFonts w:ascii="Arial" w:hAnsi="Arial" w:cs="Arial"/>
          <w:color w:val="auto"/>
          <w:sz w:val="20"/>
          <w:szCs w:val="20"/>
        </w:rPr>
        <w:t xml:space="preserve"> </w:t>
      </w:r>
      <w:r w:rsidR="001F3D58" w:rsidRPr="00061C17">
        <w:rPr>
          <w:rFonts w:ascii="Arial" w:hAnsi="Arial" w:cs="Arial"/>
          <w:color w:val="auto"/>
          <w:sz w:val="20"/>
          <w:szCs w:val="20"/>
        </w:rPr>
        <w:t>Metodyka postępowania w przypadku działalności gospodarczej niebędącą działalnością pomocniczą</w:t>
      </w:r>
      <w:bookmarkEnd w:id="18"/>
    </w:p>
    <w:p w14:paraId="1F8AC516" w14:textId="77777777" w:rsidR="001F0BD1" w:rsidRPr="001F3D58" w:rsidRDefault="00581C2F" w:rsidP="00DD63F0">
      <w:pPr>
        <w:pStyle w:val="Akapitzlist0"/>
        <w:numPr>
          <w:ilvl w:val="0"/>
          <w:numId w:val="1"/>
        </w:numPr>
        <w:spacing w:line="240" w:lineRule="exact"/>
        <w:ind w:left="709" w:hanging="425"/>
        <w:rPr>
          <w:rFonts w:ascii="Arial" w:eastAsiaTheme="minorEastAsia" w:hAnsi="Arial" w:cs="Arial"/>
          <w:b/>
          <w:sz w:val="20"/>
          <w:szCs w:val="20"/>
        </w:rPr>
      </w:pPr>
      <w:r w:rsidRPr="001F3D58">
        <w:rPr>
          <w:rFonts w:ascii="Arial" w:eastAsiaTheme="minorEastAsia" w:hAnsi="Arial" w:cs="Arial"/>
          <w:sz w:val="20"/>
          <w:szCs w:val="20"/>
        </w:rPr>
        <w:t>W sytuacji, jeżeli podmiot ubiegający się o wsparcie posiada wiedzę, na podstawie której może założyć, iż prowadzona przez niego działalność nie spełni kryteriów działalności pomocniczej, z góry deklaruje, iż poddaje się drugiej metodyce, dotyczącej działalności gospodarczej niebędącej działal</w:t>
      </w:r>
      <w:r w:rsidR="00316A9C" w:rsidRPr="001F3D58">
        <w:rPr>
          <w:rFonts w:ascii="Arial" w:eastAsiaTheme="minorEastAsia" w:hAnsi="Arial" w:cs="Arial"/>
          <w:sz w:val="20"/>
          <w:szCs w:val="20"/>
        </w:rPr>
        <w:t>nością</w:t>
      </w:r>
      <w:r w:rsidRPr="001F3D58">
        <w:rPr>
          <w:rFonts w:ascii="Arial" w:eastAsiaTheme="minorEastAsia" w:hAnsi="Arial" w:cs="Arial"/>
          <w:sz w:val="20"/>
          <w:szCs w:val="20"/>
        </w:rPr>
        <w:t xml:space="preserve"> pomocniczą.</w:t>
      </w:r>
    </w:p>
    <w:p w14:paraId="29B78FDF" w14:textId="7E2070BE" w:rsidR="00466CC8" w:rsidRPr="001F3D58" w:rsidRDefault="00466CC8" w:rsidP="00DD63F0">
      <w:pPr>
        <w:pStyle w:val="Akapitzlist0"/>
        <w:numPr>
          <w:ilvl w:val="0"/>
          <w:numId w:val="1"/>
        </w:numPr>
        <w:spacing w:line="240" w:lineRule="exact"/>
        <w:ind w:left="709" w:hanging="425"/>
        <w:rPr>
          <w:rFonts w:ascii="Arial" w:eastAsiaTheme="minorEastAsia" w:hAnsi="Arial" w:cs="Arial"/>
          <w:b/>
          <w:sz w:val="20"/>
          <w:szCs w:val="20"/>
        </w:rPr>
      </w:pPr>
      <w:r w:rsidRPr="001F3D58">
        <w:rPr>
          <w:rFonts w:ascii="Arial" w:hAnsi="Arial" w:cs="Arial"/>
          <w:sz w:val="20"/>
          <w:szCs w:val="20"/>
        </w:rPr>
        <w:t xml:space="preserve">Należy zwrócić uwagę, że metodyka ta jest </w:t>
      </w:r>
      <w:r w:rsidR="00597C12">
        <w:rPr>
          <w:rFonts w:ascii="Arial" w:hAnsi="Arial" w:cs="Arial"/>
          <w:sz w:val="20"/>
          <w:szCs w:val="20"/>
        </w:rPr>
        <w:t xml:space="preserve">istotnie </w:t>
      </w:r>
      <w:r w:rsidRPr="001F3D58">
        <w:rPr>
          <w:rFonts w:ascii="Arial" w:hAnsi="Arial" w:cs="Arial"/>
          <w:sz w:val="20"/>
          <w:szCs w:val="20"/>
        </w:rPr>
        <w:t xml:space="preserve">mniej korzystna dla podmiotów otrzymujących wsparcie, dlatego podmioty te powinny bardzo rozważnie przeanalizować, przed ubieganiem się </w:t>
      </w:r>
      <w:r w:rsidR="00741521">
        <w:rPr>
          <w:rFonts w:ascii="Arial" w:hAnsi="Arial" w:cs="Arial"/>
          <w:sz w:val="20"/>
          <w:szCs w:val="20"/>
        </w:rPr>
        <w:br/>
      </w:r>
      <w:r w:rsidRPr="001F3D58">
        <w:rPr>
          <w:rFonts w:ascii="Arial" w:hAnsi="Arial" w:cs="Arial"/>
          <w:sz w:val="20"/>
          <w:szCs w:val="20"/>
        </w:rPr>
        <w:t>o wsparcie, konieczny zakres prowadzonej działalności gospodarczej na wytworzonej w r</w:t>
      </w:r>
      <w:r w:rsidR="00597C12">
        <w:rPr>
          <w:rFonts w:ascii="Arial" w:hAnsi="Arial" w:cs="Arial"/>
          <w:sz w:val="20"/>
          <w:szCs w:val="20"/>
        </w:rPr>
        <w:t>amach projektu infrastrukturze (systemach informatycznych i produktach związanych).</w:t>
      </w:r>
      <w:r w:rsidRPr="001F3D58">
        <w:rPr>
          <w:rFonts w:ascii="Arial" w:hAnsi="Arial" w:cs="Arial"/>
          <w:sz w:val="20"/>
          <w:szCs w:val="20"/>
        </w:rPr>
        <w:t xml:space="preserve"> </w:t>
      </w:r>
    </w:p>
    <w:p w14:paraId="02171E4E" w14:textId="55DACC79" w:rsidR="00816D7F" w:rsidRPr="0036192A" w:rsidRDefault="00466CC8" w:rsidP="00DD63F0">
      <w:pPr>
        <w:pStyle w:val="Akapitzlist0"/>
        <w:numPr>
          <w:ilvl w:val="0"/>
          <w:numId w:val="1"/>
        </w:numPr>
        <w:spacing w:line="240" w:lineRule="exact"/>
        <w:ind w:left="709" w:hanging="425"/>
        <w:rPr>
          <w:rFonts w:ascii="Arial" w:eastAsiaTheme="minorEastAsia" w:hAnsi="Arial" w:cs="Arial"/>
          <w:b/>
          <w:sz w:val="20"/>
          <w:szCs w:val="20"/>
        </w:rPr>
      </w:pPr>
      <w:r w:rsidRPr="001F3D58">
        <w:rPr>
          <w:rFonts w:ascii="Arial" w:hAnsi="Arial" w:cs="Arial"/>
          <w:sz w:val="20"/>
          <w:szCs w:val="20"/>
        </w:rPr>
        <w:t xml:space="preserve">Jeżeli pewne jest, że działalność ta nie mieści się w zakresie działalności pomocniczej, to z kolei poddając się drugiej metodyce </w:t>
      </w:r>
      <w:r w:rsidR="006F53AB" w:rsidRPr="001F3D58">
        <w:rPr>
          <w:rFonts w:ascii="Arial" w:hAnsi="Arial" w:cs="Arial"/>
          <w:sz w:val="20"/>
          <w:szCs w:val="20"/>
        </w:rPr>
        <w:t xml:space="preserve">powinny rozważyć, dokonać kalkulacji z wyprzedzeniem i wskazać realnie, niemniej potencjalnie najniższy poziom działalności gospodarczej, gdyż podobnie, jak </w:t>
      </w:r>
      <w:r w:rsidR="004C2C04">
        <w:rPr>
          <w:rFonts w:ascii="Arial" w:hAnsi="Arial" w:cs="Arial"/>
          <w:sz w:val="20"/>
          <w:szCs w:val="20"/>
        </w:rPr>
        <w:br/>
      </w:r>
      <w:r w:rsidR="006F53AB" w:rsidRPr="001F3D58">
        <w:rPr>
          <w:rFonts w:ascii="Arial" w:hAnsi="Arial" w:cs="Arial"/>
          <w:sz w:val="20"/>
          <w:szCs w:val="20"/>
        </w:rPr>
        <w:t>w przypadku metodyki dotyczącej działalności pomocniczej – w razie przekroczenia zadeklarowanego pułapu możliw</w:t>
      </w:r>
      <w:r w:rsidR="00741521">
        <w:rPr>
          <w:rFonts w:ascii="Arial" w:hAnsi="Arial" w:cs="Arial"/>
          <w:sz w:val="20"/>
          <w:szCs w:val="20"/>
        </w:rPr>
        <w:t>a</w:t>
      </w:r>
      <w:r w:rsidR="006F53AB" w:rsidRPr="001F3D58">
        <w:rPr>
          <w:rFonts w:ascii="Arial" w:hAnsi="Arial" w:cs="Arial"/>
          <w:sz w:val="20"/>
          <w:szCs w:val="20"/>
        </w:rPr>
        <w:t xml:space="preserve"> będzie </w:t>
      </w:r>
      <w:r w:rsidR="00741521">
        <w:rPr>
          <w:rFonts w:ascii="Arial" w:hAnsi="Arial" w:cs="Arial"/>
          <w:sz w:val="20"/>
          <w:szCs w:val="20"/>
        </w:rPr>
        <w:t>redukcja</w:t>
      </w:r>
      <w:r w:rsidR="006F53AB" w:rsidRPr="001F3D58">
        <w:rPr>
          <w:rFonts w:ascii="Arial" w:hAnsi="Arial" w:cs="Arial"/>
          <w:sz w:val="20"/>
          <w:szCs w:val="20"/>
        </w:rPr>
        <w:t xml:space="preserve"> </w:t>
      </w:r>
      <w:r w:rsidR="00741521">
        <w:rPr>
          <w:rFonts w:ascii="Arial" w:hAnsi="Arial" w:cs="Arial"/>
          <w:sz w:val="20"/>
          <w:szCs w:val="20"/>
        </w:rPr>
        <w:t>części alokacji rocznej.</w:t>
      </w:r>
    </w:p>
    <w:p w14:paraId="4BF243F8" w14:textId="45E32DAD" w:rsidR="0036192A" w:rsidRPr="007B18C2" w:rsidRDefault="0036192A" w:rsidP="00DD63F0">
      <w:pPr>
        <w:pStyle w:val="Akapitzlist0"/>
        <w:numPr>
          <w:ilvl w:val="0"/>
          <w:numId w:val="1"/>
        </w:numPr>
        <w:spacing w:line="240" w:lineRule="exact"/>
        <w:ind w:left="709" w:hanging="425"/>
        <w:rPr>
          <w:rFonts w:ascii="Arial" w:eastAsiaTheme="minorEastAsia" w:hAnsi="Arial" w:cs="Arial"/>
          <w:b/>
          <w:sz w:val="20"/>
          <w:szCs w:val="20"/>
          <w:u w:val="single"/>
        </w:rPr>
      </w:pPr>
      <w:r w:rsidRPr="0036192A">
        <w:rPr>
          <w:rFonts w:ascii="Arial" w:hAnsi="Arial" w:cs="Arial"/>
          <w:sz w:val="20"/>
          <w:szCs w:val="20"/>
          <w:u w:val="single"/>
        </w:rPr>
        <w:t>Należy przy tym zaznaczyć, że w związku z faktem, iż w działaniach 2.1 i 2.2 kwalifikowalne są nie tylko wydatki dotyczące ściśle wytworzenia infrastruktury</w:t>
      </w:r>
      <w:r>
        <w:rPr>
          <w:rFonts w:ascii="Arial" w:hAnsi="Arial" w:cs="Arial"/>
          <w:sz w:val="20"/>
          <w:szCs w:val="20"/>
        </w:rPr>
        <w:t xml:space="preserve"> (wydatki na środki trwałe oraz wartości niematerialne i prawne), ale również – w związku z wysokim stopniem skomplikowania tych projektów oraz wyzwaniami dla podmiotów publicznych związanymi z realizacją tych projektów </w:t>
      </w:r>
      <w:r w:rsidR="004C2C04">
        <w:rPr>
          <w:rFonts w:ascii="Arial" w:hAnsi="Arial" w:cs="Arial"/>
          <w:sz w:val="20"/>
          <w:szCs w:val="20"/>
        </w:rPr>
        <w:br/>
      </w:r>
      <w:r>
        <w:rPr>
          <w:rFonts w:ascii="Arial" w:hAnsi="Arial" w:cs="Arial"/>
          <w:sz w:val="20"/>
          <w:szCs w:val="20"/>
        </w:rPr>
        <w:lastRenderedPageBreak/>
        <w:t xml:space="preserve">w swoich instytucjach, jak również ich ostatecznym wdrożeniem – kwalifikowalne są również wydatki na wynagrodzenia pracowników zaangażowanych w realizację projektu, określonego kategorie specjalistycznych usług zewnętrznych, a także określone koszty pośrednie </w:t>
      </w:r>
      <w:r w:rsidRPr="001F3D58">
        <w:rPr>
          <w:rFonts w:ascii="Arial" w:hAnsi="Arial" w:cs="Arial"/>
          <w:sz w:val="20"/>
          <w:szCs w:val="20"/>
        </w:rPr>
        <w:t>–</w:t>
      </w:r>
      <w:r>
        <w:rPr>
          <w:rFonts w:ascii="Arial" w:hAnsi="Arial" w:cs="Arial"/>
          <w:sz w:val="20"/>
          <w:szCs w:val="20"/>
        </w:rPr>
        <w:t xml:space="preserve"> </w:t>
      </w:r>
      <w:r w:rsidR="00CE7F3D" w:rsidRPr="007B18C2">
        <w:rPr>
          <w:rFonts w:ascii="Arial" w:hAnsi="Arial" w:cs="Arial"/>
          <w:sz w:val="20"/>
          <w:szCs w:val="20"/>
          <w:u w:val="single"/>
        </w:rPr>
        <w:t>mechanizm obniżania dofinasowania</w:t>
      </w:r>
      <w:r w:rsidR="00741521">
        <w:rPr>
          <w:rFonts w:ascii="Arial" w:hAnsi="Arial" w:cs="Arial"/>
          <w:sz w:val="20"/>
          <w:szCs w:val="20"/>
          <w:u w:val="single"/>
        </w:rPr>
        <w:t xml:space="preserve"> na etapie jego przyznawania (podpisania umowy lub porozumienia)</w:t>
      </w:r>
      <w:r w:rsidR="00CE7F3D" w:rsidRPr="007B18C2">
        <w:rPr>
          <w:rFonts w:ascii="Arial" w:hAnsi="Arial" w:cs="Arial"/>
          <w:sz w:val="20"/>
          <w:szCs w:val="20"/>
          <w:u w:val="single"/>
        </w:rPr>
        <w:t>, jak również ewentualne</w:t>
      </w:r>
      <w:r w:rsidR="00741521">
        <w:rPr>
          <w:rFonts w:ascii="Arial" w:hAnsi="Arial" w:cs="Arial"/>
          <w:sz w:val="20"/>
          <w:szCs w:val="20"/>
          <w:u w:val="single"/>
        </w:rPr>
        <w:t>j jego redukcji na etapie prowadzenia działalności gospodarczej na danej infrastrukturze</w:t>
      </w:r>
      <w:r w:rsidR="00CE7F3D" w:rsidRPr="007B18C2">
        <w:rPr>
          <w:rFonts w:ascii="Arial" w:hAnsi="Arial" w:cs="Arial"/>
          <w:sz w:val="20"/>
          <w:szCs w:val="20"/>
          <w:u w:val="single"/>
        </w:rPr>
        <w:t xml:space="preserve"> dotyczy wszystkich kategorii wydatków kwalifikowalnych w projekcie.</w:t>
      </w:r>
    </w:p>
    <w:p w14:paraId="28264C53" w14:textId="77777777" w:rsidR="00316A9C" w:rsidRPr="001F3D58" w:rsidRDefault="00316A9C" w:rsidP="00DD63F0">
      <w:pPr>
        <w:pStyle w:val="Akapitzlist0"/>
        <w:numPr>
          <w:ilvl w:val="0"/>
          <w:numId w:val="1"/>
        </w:numPr>
        <w:spacing w:line="240" w:lineRule="exact"/>
        <w:ind w:left="709" w:hanging="425"/>
        <w:rPr>
          <w:rFonts w:ascii="Arial" w:eastAsiaTheme="minorEastAsia" w:hAnsi="Arial" w:cs="Arial"/>
          <w:b/>
          <w:sz w:val="20"/>
          <w:szCs w:val="20"/>
        </w:rPr>
      </w:pPr>
      <w:r w:rsidRPr="001F3D58">
        <w:rPr>
          <w:rFonts w:ascii="Arial" w:hAnsi="Arial" w:cs="Arial"/>
          <w:sz w:val="20"/>
          <w:szCs w:val="20"/>
        </w:rPr>
        <w:t>Metodykę postepowania można przedstawić na przykładowym projekcie:</w:t>
      </w:r>
    </w:p>
    <w:p w14:paraId="604AE4B7" w14:textId="77777777" w:rsidR="00316A9C" w:rsidRPr="008A4A83" w:rsidRDefault="00316A9C" w:rsidP="00DD63F0">
      <w:pPr>
        <w:spacing w:line="240" w:lineRule="exact"/>
        <w:rPr>
          <w:rFonts w:ascii="Arial" w:hAnsi="Arial" w:cs="Arial"/>
          <w:sz w:val="20"/>
          <w:szCs w:val="20"/>
        </w:rPr>
      </w:pPr>
      <w:r w:rsidRPr="008A4A83">
        <w:rPr>
          <w:rFonts w:ascii="Arial" w:hAnsi="Arial" w:cs="Arial"/>
          <w:sz w:val="20"/>
          <w:szCs w:val="20"/>
        </w:rPr>
        <w:t>Koszty</w:t>
      </w:r>
      <w:r w:rsidR="00E171AB">
        <w:rPr>
          <w:rFonts w:ascii="Arial" w:hAnsi="Arial" w:cs="Arial"/>
          <w:sz w:val="20"/>
          <w:szCs w:val="20"/>
        </w:rPr>
        <w:t xml:space="preserve"> kwalifikowalne: 1 000 000 EUR </w:t>
      </w:r>
    </w:p>
    <w:p w14:paraId="34353525" w14:textId="77777777" w:rsidR="00316A9C" w:rsidRPr="00316A9C" w:rsidRDefault="00B627E1" w:rsidP="00DD63F0">
      <w:pPr>
        <w:spacing w:line="240" w:lineRule="exact"/>
        <w:rPr>
          <w:rFonts w:ascii="Arial" w:eastAsiaTheme="minorEastAsia" w:hAnsi="Arial" w:cs="Arial"/>
          <w:sz w:val="20"/>
          <w:szCs w:val="20"/>
        </w:rPr>
      </w:pPr>
      <w:r w:rsidRPr="00B627E1">
        <w:rPr>
          <w:rFonts w:ascii="Arial" w:eastAsiaTheme="minorEastAsia" w:hAnsi="Arial" w:cs="Arial"/>
          <w:b/>
          <w:bCs/>
          <w:sz w:val="20"/>
          <w:szCs w:val="20"/>
        </w:rPr>
        <w:t>Zadeklarowana przez podmiot</w:t>
      </w:r>
      <w:r>
        <w:rPr>
          <w:rFonts w:ascii="Arial" w:eastAsiaTheme="minorEastAsia" w:hAnsi="Arial" w:cs="Arial"/>
          <w:bCs/>
          <w:sz w:val="20"/>
          <w:szCs w:val="20"/>
        </w:rPr>
        <w:t>: d</w:t>
      </w:r>
      <w:r w:rsidR="00316A9C">
        <w:rPr>
          <w:rFonts w:ascii="Arial" w:eastAsiaTheme="minorEastAsia" w:hAnsi="Arial" w:cs="Arial"/>
          <w:bCs/>
          <w:sz w:val="20"/>
          <w:szCs w:val="20"/>
        </w:rPr>
        <w:t>ziałalność niegospodarcza</w:t>
      </w:r>
      <w:r>
        <w:rPr>
          <w:rFonts w:ascii="Arial" w:eastAsiaTheme="minorEastAsia" w:hAnsi="Arial" w:cs="Arial"/>
          <w:bCs/>
          <w:sz w:val="20"/>
          <w:szCs w:val="20"/>
        </w:rPr>
        <w:t xml:space="preserve"> - 70%, gospodarcza - </w:t>
      </w:r>
      <w:r w:rsidR="00316A9C">
        <w:rPr>
          <w:rFonts w:ascii="Arial" w:eastAsiaTheme="minorEastAsia" w:hAnsi="Arial" w:cs="Arial"/>
          <w:bCs/>
          <w:sz w:val="20"/>
          <w:szCs w:val="20"/>
        </w:rPr>
        <w:t>3</w:t>
      </w:r>
      <w:r w:rsidR="00316A9C" w:rsidRPr="00316A9C">
        <w:rPr>
          <w:rFonts w:ascii="Arial" w:eastAsiaTheme="minorEastAsia" w:hAnsi="Arial" w:cs="Arial"/>
          <w:bCs/>
          <w:sz w:val="20"/>
          <w:szCs w:val="20"/>
        </w:rPr>
        <w:t>0%</w:t>
      </w:r>
    </w:p>
    <w:p w14:paraId="78449F29" w14:textId="77777777" w:rsidR="00316A9C" w:rsidRPr="008A4A83" w:rsidRDefault="00316A9C" w:rsidP="00DD63F0">
      <w:pPr>
        <w:spacing w:line="240" w:lineRule="exact"/>
        <w:rPr>
          <w:rFonts w:ascii="Arial" w:hAnsi="Arial" w:cs="Arial"/>
          <w:sz w:val="20"/>
          <w:szCs w:val="20"/>
        </w:rPr>
      </w:pPr>
      <w:r w:rsidRPr="008A4A83">
        <w:rPr>
          <w:rFonts w:ascii="Arial" w:hAnsi="Arial" w:cs="Arial"/>
          <w:sz w:val="20"/>
          <w:szCs w:val="20"/>
        </w:rPr>
        <w:t xml:space="preserve">Okres amortyzacji: </w:t>
      </w:r>
      <w:r w:rsidRPr="006F53AB">
        <w:rPr>
          <w:rFonts w:ascii="Arial" w:hAnsi="Arial" w:cs="Arial"/>
          <w:b/>
          <w:sz w:val="20"/>
          <w:szCs w:val="20"/>
        </w:rPr>
        <w:t>10 lat</w:t>
      </w:r>
    </w:p>
    <w:p w14:paraId="7B9AD61C" w14:textId="77777777" w:rsidR="00316A9C" w:rsidRPr="008A4A83" w:rsidRDefault="00316A9C" w:rsidP="00DD63F0">
      <w:pPr>
        <w:spacing w:line="240" w:lineRule="exact"/>
        <w:rPr>
          <w:rFonts w:ascii="Arial" w:hAnsi="Arial" w:cs="Arial"/>
          <w:sz w:val="20"/>
          <w:szCs w:val="20"/>
        </w:rPr>
      </w:pPr>
      <w:r w:rsidRPr="008A4A83">
        <w:rPr>
          <w:rFonts w:ascii="Arial" w:hAnsi="Arial" w:cs="Arial"/>
          <w:sz w:val="20"/>
          <w:szCs w:val="20"/>
        </w:rPr>
        <w:t>Max poziom dofinasowania: 100 %</w:t>
      </w:r>
    </w:p>
    <w:p w14:paraId="7E14F7DD" w14:textId="77777777" w:rsidR="00581C2F" w:rsidRPr="00316A9C" w:rsidRDefault="00316A9C" w:rsidP="00DD63F0">
      <w:pPr>
        <w:spacing w:line="240" w:lineRule="exact"/>
        <w:rPr>
          <w:rFonts w:ascii="Arial" w:eastAsiaTheme="minorEastAsia" w:hAnsi="Arial" w:cs="Arial"/>
          <w:sz w:val="20"/>
          <w:szCs w:val="20"/>
        </w:rPr>
      </w:pPr>
      <w:r w:rsidRPr="00316A9C">
        <w:rPr>
          <w:rFonts w:ascii="Arial" w:eastAsiaTheme="minorEastAsia" w:hAnsi="Arial" w:cs="Arial"/>
          <w:sz w:val="20"/>
          <w:szCs w:val="20"/>
        </w:rPr>
        <w:t>Przyznane dofina</w:t>
      </w:r>
      <w:r>
        <w:rPr>
          <w:rFonts w:ascii="Arial" w:eastAsiaTheme="minorEastAsia" w:hAnsi="Arial" w:cs="Arial"/>
          <w:sz w:val="20"/>
          <w:szCs w:val="20"/>
        </w:rPr>
        <w:t>n</w:t>
      </w:r>
      <w:r w:rsidRPr="00316A9C">
        <w:rPr>
          <w:rFonts w:ascii="Arial" w:eastAsiaTheme="minorEastAsia" w:hAnsi="Arial" w:cs="Arial"/>
          <w:sz w:val="20"/>
          <w:szCs w:val="20"/>
        </w:rPr>
        <w:t>sowanie</w:t>
      </w:r>
      <w:r w:rsidR="00466CC8">
        <w:rPr>
          <w:rFonts w:ascii="Arial" w:eastAsiaTheme="minorEastAsia" w:hAnsi="Arial" w:cs="Arial"/>
          <w:sz w:val="20"/>
          <w:szCs w:val="20"/>
        </w:rPr>
        <w:t>: 100% x 7</w:t>
      </w:r>
      <w:r>
        <w:rPr>
          <w:rFonts w:ascii="Arial" w:eastAsiaTheme="minorEastAsia" w:hAnsi="Arial" w:cs="Arial"/>
          <w:sz w:val="20"/>
          <w:szCs w:val="20"/>
        </w:rPr>
        <w:t xml:space="preserve">0% </w:t>
      </w:r>
      <w:r w:rsidR="00466CC8">
        <w:rPr>
          <w:rFonts w:ascii="Arial" w:eastAsiaTheme="minorEastAsia" w:hAnsi="Arial" w:cs="Arial"/>
          <w:sz w:val="20"/>
          <w:szCs w:val="20"/>
        </w:rPr>
        <w:t>x 1 000 000 = 7 00 000 EUR</w:t>
      </w:r>
    </w:p>
    <w:p w14:paraId="0575D7B1" w14:textId="77777777" w:rsidR="00E171AB" w:rsidRDefault="00E171AB" w:rsidP="00DD63F0">
      <w:pPr>
        <w:spacing w:line="240" w:lineRule="exact"/>
        <w:rPr>
          <w:rFonts w:ascii="Arial" w:hAnsi="Arial" w:cs="Arial"/>
          <w:sz w:val="20"/>
          <w:szCs w:val="20"/>
        </w:rPr>
      </w:pPr>
      <w:r>
        <w:rPr>
          <w:rFonts w:ascii="Arial" w:hAnsi="Arial" w:cs="Arial"/>
          <w:sz w:val="20"/>
          <w:szCs w:val="20"/>
        </w:rPr>
        <w:t xml:space="preserve">Roczna alokacja kosztów kwalifikowalnych = 100 000 </w:t>
      </w:r>
      <w:r w:rsidRPr="00E171AB">
        <w:rPr>
          <w:rFonts w:ascii="Arial" w:hAnsi="Arial" w:cs="Arial"/>
          <w:b/>
          <w:sz w:val="20"/>
          <w:szCs w:val="20"/>
        </w:rPr>
        <w:t>(RKK)</w:t>
      </w:r>
    </w:p>
    <w:p w14:paraId="7F998B82" w14:textId="0B28F386" w:rsidR="001F3D58" w:rsidRPr="001F3D58" w:rsidRDefault="006F53AB" w:rsidP="00DD63F0">
      <w:pPr>
        <w:spacing w:line="240" w:lineRule="exact"/>
        <w:rPr>
          <w:rFonts w:ascii="Arial" w:hAnsi="Arial" w:cs="Arial"/>
          <w:sz w:val="20"/>
          <w:szCs w:val="20"/>
        </w:rPr>
      </w:pPr>
      <w:r w:rsidRPr="008A4A83">
        <w:rPr>
          <w:rFonts w:ascii="Arial" w:hAnsi="Arial" w:cs="Arial"/>
          <w:sz w:val="20"/>
          <w:szCs w:val="20"/>
        </w:rPr>
        <w:t xml:space="preserve">Roczna alokacja udzielonego dofinasowania: 1/10 x </w:t>
      </w:r>
      <w:r>
        <w:rPr>
          <w:rFonts w:ascii="Arial" w:eastAsiaTheme="minorEastAsia" w:hAnsi="Arial" w:cs="Arial"/>
          <w:sz w:val="20"/>
          <w:szCs w:val="20"/>
        </w:rPr>
        <w:t>7 00 000 EUR</w:t>
      </w:r>
      <w:r w:rsidRPr="008A4A83">
        <w:rPr>
          <w:rFonts w:ascii="Arial" w:hAnsi="Arial" w:cs="Arial"/>
          <w:sz w:val="20"/>
          <w:szCs w:val="20"/>
        </w:rPr>
        <w:t xml:space="preserve"> = </w:t>
      </w:r>
      <w:r>
        <w:rPr>
          <w:rFonts w:ascii="Arial" w:hAnsi="Arial" w:cs="Arial"/>
          <w:sz w:val="20"/>
          <w:szCs w:val="20"/>
        </w:rPr>
        <w:t xml:space="preserve"> 7</w:t>
      </w:r>
      <w:r w:rsidRPr="008A4A83">
        <w:rPr>
          <w:rFonts w:ascii="Arial" w:hAnsi="Arial" w:cs="Arial"/>
          <w:sz w:val="20"/>
          <w:szCs w:val="20"/>
        </w:rPr>
        <w:t>0 000 EUR</w:t>
      </w:r>
      <w:r>
        <w:rPr>
          <w:rFonts w:ascii="Arial" w:hAnsi="Arial" w:cs="Arial"/>
          <w:sz w:val="20"/>
          <w:szCs w:val="20"/>
        </w:rPr>
        <w:t xml:space="preserve"> </w:t>
      </w:r>
      <w:r w:rsidRPr="00581C2F">
        <w:rPr>
          <w:rFonts w:ascii="Arial" w:hAnsi="Arial" w:cs="Arial"/>
          <w:b/>
          <w:sz w:val="20"/>
          <w:szCs w:val="20"/>
        </w:rPr>
        <w:t>(RAD)</w:t>
      </w:r>
    </w:p>
    <w:p w14:paraId="408A0811" w14:textId="36949C25" w:rsidR="00185FEF" w:rsidRPr="00B627E1" w:rsidRDefault="00E171AB" w:rsidP="00DD63F0">
      <w:pPr>
        <w:numPr>
          <w:ilvl w:val="0"/>
          <w:numId w:val="6"/>
        </w:numPr>
        <w:spacing w:line="240" w:lineRule="exact"/>
        <w:rPr>
          <w:rFonts w:ascii="Arial" w:eastAsiaTheme="minorEastAsia" w:hAnsi="Arial" w:cs="Arial"/>
          <w:b/>
          <w:sz w:val="20"/>
          <w:szCs w:val="20"/>
        </w:rPr>
      </w:pPr>
      <w:r w:rsidRPr="00B627E1">
        <w:rPr>
          <w:rFonts w:ascii="Arial" w:eastAsiaTheme="minorEastAsia" w:hAnsi="Arial" w:cs="Arial"/>
          <w:b/>
          <w:bCs/>
          <w:sz w:val="20"/>
          <w:szCs w:val="20"/>
        </w:rPr>
        <w:t>Rok 1</w:t>
      </w:r>
      <w:r w:rsidRPr="00E171AB">
        <w:rPr>
          <w:rFonts w:ascii="Arial" w:eastAsiaTheme="minorEastAsia" w:hAnsi="Arial" w:cs="Arial"/>
          <w:bCs/>
          <w:sz w:val="20"/>
          <w:szCs w:val="20"/>
        </w:rPr>
        <w:t>: 7</w:t>
      </w:r>
      <w:r w:rsidR="008F2B7D" w:rsidRPr="00E171AB">
        <w:rPr>
          <w:rFonts w:ascii="Arial" w:eastAsiaTheme="minorEastAsia" w:hAnsi="Arial" w:cs="Arial"/>
          <w:bCs/>
          <w:sz w:val="20"/>
          <w:szCs w:val="20"/>
        </w:rPr>
        <w:t>0%</w:t>
      </w:r>
      <w:r w:rsidRPr="00E171AB">
        <w:rPr>
          <w:rFonts w:ascii="Arial" w:eastAsiaTheme="minorEastAsia" w:hAnsi="Arial" w:cs="Arial"/>
          <w:bCs/>
          <w:sz w:val="20"/>
          <w:szCs w:val="20"/>
        </w:rPr>
        <w:t xml:space="preserve"> działalności niegospodarczej; 3</w:t>
      </w:r>
      <w:r w:rsidR="008F2B7D" w:rsidRPr="00E171AB">
        <w:rPr>
          <w:rFonts w:ascii="Arial" w:eastAsiaTheme="minorEastAsia" w:hAnsi="Arial" w:cs="Arial"/>
          <w:bCs/>
          <w:sz w:val="20"/>
          <w:szCs w:val="20"/>
        </w:rPr>
        <w:t>0</w:t>
      </w:r>
      <w:r w:rsidR="00B627E1">
        <w:rPr>
          <w:rFonts w:ascii="Arial" w:eastAsiaTheme="minorEastAsia" w:hAnsi="Arial" w:cs="Arial"/>
          <w:bCs/>
          <w:sz w:val="20"/>
          <w:szCs w:val="20"/>
        </w:rPr>
        <w:t xml:space="preserve">% działalności gospodarczej – </w:t>
      </w:r>
      <w:r w:rsidR="00B627E1" w:rsidRPr="00B627E1">
        <w:rPr>
          <w:rFonts w:ascii="Arial" w:eastAsiaTheme="minorEastAsia" w:hAnsi="Arial" w:cs="Arial"/>
          <w:b/>
          <w:bCs/>
          <w:sz w:val="20"/>
          <w:szCs w:val="20"/>
        </w:rPr>
        <w:t xml:space="preserve">brak konieczności </w:t>
      </w:r>
      <w:r w:rsidR="00891835">
        <w:rPr>
          <w:rFonts w:ascii="Arial" w:eastAsiaTheme="minorEastAsia" w:hAnsi="Arial" w:cs="Arial"/>
          <w:b/>
          <w:bCs/>
          <w:sz w:val="20"/>
          <w:szCs w:val="20"/>
        </w:rPr>
        <w:t>redukcji dofinasowania</w:t>
      </w:r>
    </w:p>
    <w:p w14:paraId="0A64482D" w14:textId="77777777" w:rsidR="00185FEF" w:rsidRPr="00E171AB" w:rsidRDefault="00E171AB" w:rsidP="00DD63F0">
      <w:pPr>
        <w:numPr>
          <w:ilvl w:val="0"/>
          <w:numId w:val="6"/>
        </w:numPr>
        <w:spacing w:line="240" w:lineRule="exact"/>
        <w:rPr>
          <w:rFonts w:ascii="Arial" w:eastAsiaTheme="minorEastAsia" w:hAnsi="Arial" w:cs="Arial"/>
          <w:sz w:val="20"/>
          <w:szCs w:val="20"/>
        </w:rPr>
      </w:pPr>
      <w:r w:rsidRPr="00B627E1">
        <w:rPr>
          <w:rFonts w:ascii="Arial" w:eastAsiaTheme="minorEastAsia" w:hAnsi="Arial" w:cs="Arial"/>
          <w:b/>
          <w:bCs/>
          <w:sz w:val="20"/>
          <w:szCs w:val="20"/>
        </w:rPr>
        <w:t>Rok 2</w:t>
      </w:r>
      <w:r w:rsidRPr="00E171AB">
        <w:rPr>
          <w:rFonts w:ascii="Arial" w:eastAsiaTheme="minorEastAsia" w:hAnsi="Arial" w:cs="Arial"/>
          <w:bCs/>
          <w:sz w:val="20"/>
          <w:szCs w:val="20"/>
        </w:rPr>
        <w:t>: 75</w:t>
      </w:r>
      <w:r w:rsidR="008F2B7D" w:rsidRPr="00E171AB">
        <w:rPr>
          <w:rFonts w:ascii="Arial" w:eastAsiaTheme="minorEastAsia" w:hAnsi="Arial" w:cs="Arial"/>
          <w:bCs/>
          <w:sz w:val="20"/>
          <w:szCs w:val="20"/>
        </w:rPr>
        <w:t xml:space="preserve">% </w:t>
      </w:r>
      <w:r w:rsidRPr="00E171AB">
        <w:rPr>
          <w:rFonts w:ascii="Arial" w:eastAsiaTheme="minorEastAsia" w:hAnsi="Arial" w:cs="Arial"/>
          <w:bCs/>
          <w:sz w:val="20"/>
          <w:szCs w:val="20"/>
        </w:rPr>
        <w:t>działalności niegospodarczej; 25</w:t>
      </w:r>
      <w:r w:rsidR="00B627E1">
        <w:rPr>
          <w:rFonts w:ascii="Arial" w:eastAsiaTheme="minorEastAsia" w:hAnsi="Arial" w:cs="Arial"/>
          <w:bCs/>
          <w:sz w:val="20"/>
          <w:szCs w:val="20"/>
        </w:rPr>
        <w:t>% działalności gospodarczej – j.w.</w:t>
      </w:r>
    </w:p>
    <w:p w14:paraId="44318B36" w14:textId="77777777" w:rsidR="00185FEF" w:rsidRPr="00E171AB" w:rsidRDefault="008F2B7D" w:rsidP="00DD63F0">
      <w:pPr>
        <w:numPr>
          <w:ilvl w:val="0"/>
          <w:numId w:val="6"/>
        </w:numPr>
        <w:spacing w:line="240" w:lineRule="exact"/>
        <w:rPr>
          <w:rFonts w:ascii="Arial" w:eastAsiaTheme="minorEastAsia" w:hAnsi="Arial" w:cs="Arial"/>
          <w:sz w:val="20"/>
          <w:szCs w:val="20"/>
        </w:rPr>
      </w:pPr>
      <w:r w:rsidRPr="00B627E1">
        <w:rPr>
          <w:rFonts w:ascii="Arial" w:eastAsiaTheme="minorEastAsia" w:hAnsi="Arial" w:cs="Arial"/>
          <w:b/>
          <w:bCs/>
          <w:sz w:val="20"/>
          <w:szCs w:val="20"/>
        </w:rPr>
        <w:t>Rok 3</w:t>
      </w:r>
      <w:r w:rsidRPr="00E171AB">
        <w:rPr>
          <w:rFonts w:ascii="Arial" w:eastAsiaTheme="minorEastAsia" w:hAnsi="Arial" w:cs="Arial"/>
          <w:bCs/>
          <w:sz w:val="20"/>
          <w:szCs w:val="20"/>
        </w:rPr>
        <w:t xml:space="preserve">: </w:t>
      </w:r>
      <w:r w:rsidR="00E171AB" w:rsidRPr="00E171AB">
        <w:rPr>
          <w:rFonts w:ascii="Arial" w:eastAsiaTheme="minorEastAsia" w:hAnsi="Arial" w:cs="Arial"/>
          <w:bCs/>
          <w:sz w:val="20"/>
          <w:szCs w:val="20"/>
        </w:rPr>
        <w:t xml:space="preserve">73 </w:t>
      </w:r>
      <w:r w:rsidRPr="00E171AB">
        <w:rPr>
          <w:rFonts w:ascii="Arial" w:eastAsiaTheme="minorEastAsia" w:hAnsi="Arial" w:cs="Arial"/>
          <w:bCs/>
          <w:sz w:val="20"/>
          <w:szCs w:val="20"/>
        </w:rPr>
        <w:t xml:space="preserve">% działalności niegospodarczej; </w:t>
      </w:r>
      <w:r w:rsidR="00E171AB" w:rsidRPr="00E171AB">
        <w:rPr>
          <w:rFonts w:ascii="Arial" w:eastAsiaTheme="minorEastAsia" w:hAnsi="Arial" w:cs="Arial"/>
          <w:bCs/>
          <w:sz w:val="20"/>
          <w:szCs w:val="20"/>
        </w:rPr>
        <w:t>27</w:t>
      </w:r>
      <w:r w:rsidR="00B627E1">
        <w:rPr>
          <w:rFonts w:ascii="Arial" w:eastAsiaTheme="minorEastAsia" w:hAnsi="Arial" w:cs="Arial"/>
          <w:bCs/>
          <w:sz w:val="20"/>
          <w:szCs w:val="20"/>
        </w:rPr>
        <w:t>% działalności gospodarczej – j.w.</w:t>
      </w:r>
    </w:p>
    <w:p w14:paraId="3BB67E8B" w14:textId="77777777" w:rsidR="00185FEF" w:rsidRPr="00E171AB" w:rsidRDefault="00E171AB" w:rsidP="00DD63F0">
      <w:pPr>
        <w:numPr>
          <w:ilvl w:val="0"/>
          <w:numId w:val="6"/>
        </w:numPr>
        <w:spacing w:line="240" w:lineRule="exact"/>
        <w:rPr>
          <w:rFonts w:ascii="Arial" w:eastAsiaTheme="minorEastAsia" w:hAnsi="Arial" w:cs="Arial"/>
          <w:sz w:val="20"/>
          <w:szCs w:val="20"/>
        </w:rPr>
      </w:pPr>
      <w:r w:rsidRPr="00B627E1">
        <w:rPr>
          <w:rFonts w:ascii="Arial" w:eastAsiaTheme="minorEastAsia" w:hAnsi="Arial" w:cs="Arial"/>
          <w:b/>
          <w:bCs/>
          <w:sz w:val="20"/>
          <w:szCs w:val="20"/>
        </w:rPr>
        <w:t>Rok 4</w:t>
      </w:r>
      <w:r w:rsidRPr="00E171AB">
        <w:rPr>
          <w:rFonts w:ascii="Arial" w:eastAsiaTheme="minorEastAsia" w:hAnsi="Arial" w:cs="Arial"/>
          <w:bCs/>
          <w:sz w:val="20"/>
          <w:szCs w:val="20"/>
        </w:rPr>
        <w:t>: 8</w:t>
      </w:r>
      <w:r w:rsidR="008F2B7D" w:rsidRPr="00E171AB">
        <w:rPr>
          <w:rFonts w:ascii="Arial" w:eastAsiaTheme="minorEastAsia" w:hAnsi="Arial" w:cs="Arial"/>
          <w:bCs/>
          <w:sz w:val="20"/>
          <w:szCs w:val="20"/>
        </w:rPr>
        <w:t>0%</w:t>
      </w:r>
      <w:r w:rsidRPr="00E171AB">
        <w:rPr>
          <w:rFonts w:ascii="Arial" w:eastAsiaTheme="minorEastAsia" w:hAnsi="Arial" w:cs="Arial"/>
          <w:bCs/>
          <w:sz w:val="20"/>
          <w:szCs w:val="20"/>
        </w:rPr>
        <w:t xml:space="preserve"> działalności niegospodarczej; 2</w:t>
      </w:r>
      <w:r w:rsidR="008F2B7D" w:rsidRPr="00E171AB">
        <w:rPr>
          <w:rFonts w:ascii="Arial" w:eastAsiaTheme="minorEastAsia" w:hAnsi="Arial" w:cs="Arial"/>
          <w:bCs/>
          <w:sz w:val="20"/>
          <w:szCs w:val="20"/>
        </w:rPr>
        <w:t>0</w:t>
      </w:r>
      <w:r w:rsidR="00B627E1">
        <w:rPr>
          <w:rFonts w:ascii="Arial" w:eastAsiaTheme="minorEastAsia" w:hAnsi="Arial" w:cs="Arial"/>
          <w:bCs/>
          <w:sz w:val="20"/>
          <w:szCs w:val="20"/>
        </w:rPr>
        <w:t xml:space="preserve">% działalności gospodarczej – j.w. </w:t>
      </w:r>
    </w:p>
    <w:p w14:paraId="632171DC" w14:textId="249D6570" w:rsidR="00185FEF" w:rsidRPr="00B627E1" w:rsidRDefault="008F2B7D" w:rsidP="00DD63F0">
      <w:pPr>
        <w:numPr>
          <w:ilvl w:val="0"/>
          <w:numId w:val="6"/>
        </w:numPr>
        <w:spacing w:line="240" w:lineRule="exact"/>
        <w:rPr>
          <w:rFonts w:ascii="Arial" w:eastAsiaTheme="minorEastAsia" w:hAnsi="Arial" w:cs="Arial"/>
          <w:b/>
          <w:sz w:val="20"/>
          <w:szCs w:val="20"/>
          <w:highlight w:val="yellow"/>
        </w:rPr>
      </w:pPr>
      <w:r w:rsidRPr="00B627E1">
        <w:rPr>
          <w:rFonts w:ascii="Arial" w:eastAsiaTheme="minorEastAsia" w:hAnsi="Arial" w:cs="Arial"/>
          <w:b/>
          <w:bCs/>
          <w:sz w:val="20"/>
          <w:szCs w:val="20"/>
          <w:highlight w:val="yellow"/>
        </w:rPr>
        <w:t xml:space="preserve">Rok 5: </w:t>
      </w:r>
      <w:r w:rsidR="00E171AB" w:rsidRPr="00B627E1">
        <w:rPr>
          <w:rFonts w:ascii="Arial" w:eastAsiaTheme="minorEastAsia" w:hAnsi="Arial" w:cs="Arial"/>
          <w:b/>
          <w:bCs/>
          <w:sz w:val="20"/>
          <w:szCs w:val="20"/>
          <w:highlight w:val="yellow"/>
        </w:rPr>
        <w:t>68</w:t>
      </w:r>
      <w:r w:rsidRPr="00B627E1">
        <w:rPr>
          <w:rFonts w:ascii="Arial" w:eastAsiaTheme="minorEastAsia" w:hAnsi="Arial" w:cs="Arial"/>
          <w:b/>
          <w:bCs/>
          <w:sz w:val="20"/>
          <w:szCs w:val="20"/>
          <w:highlight w:val="yellow"/>
        </w:rPr>
        <w:t>% d</w:t>
      </w:r>
      <w:r w:rsidR="00E171AB" w:rsidRPr="00B627E1">
        <w:rPr>
          <w:rFonts w:ascii="Arial" w:eastAsiaTheme="minorEastAsia" w:hAnsi="Arial" w:cs="Arial"/>
          <w:b/>
          <w:bCs/>
          <w:sz w:val="20"/>
          <w:szCs w:val="20"/>
          <w:highlight w:val="yellow"/>
        </w:rPr>
        <w:t xml:space="preserve">ziałalności niegospodarczej; 32 </w:t>
      </w:r>
      <w:r w:rsidRPr="00B627E1">
        <w:rPr>
          <w:rFonts w:ascii="Arial" w:eastAsiaTheme="minorEastAsia" w:hAnsi="Arial" w:cs="Arial"/>
          <w:b/>
          <w:bCs/>
          <w:sz w:val="20"/>
          <w:szCs w:val="20"/>
          <w:highlight w:val="yellow"/>
        </w:rPr>
        <w:t>% działalności gospodarczej –</w:t>
      </w:r>
      <w:r w:rsidR="00E171AB" w:rsidRPr="00B627E1">
        <w:rPr>
          <w:rFonts w:ascii="Arial" w:eastAsiaTheme="minorEastAsia" w:hAnsi="Arial" w:cs="Arial"/>
          <w:b/>
          <w:bCs/>
          <w:sz w:val="20"/>
          <w:szCs w:val="20"/>
          <w:highlight w:val="yellow"/>
        </w:rPr>
        <w:t xml:space="preserve"> </w:t>
      </w:r>
      <w:r w:rsidRPr="00B627E1">
        <w:rPr>
          <w:rFonts w:ascii="Arial" w:eastAsiaTheme="minorEastAsia" w:hAnsi="Arial" w:cs="Arial"/>
          <w:b/>
          <w:bCs/>
          <w:sz w:val="20"/>
          <w:szCs w:val="20"/>
          <w:highlight w:val="yellow"/>
        </w:rPr>
        <w:t>konieczn</w:t>
      </w:r>
      <w:r w:rsidR="00891835">
        <w:rPr>
          <w:rFonts w:ascii="Arial" w:eastAsiaTheme="minorEastAsia" w:hAnsi="Arial" w:cs="Arial"/>
          <w:b/>
          <w:bCs/>
          <w:sz w:val="20"/>
          <w:szCs w:val="20"/>
          <w:highlight w:val="yellow"/>
        </w:rPr>
        <w:t>a</w:t>
      </w:r>
      <w:r w:rsidRPr="00B627E1">
        <w:rPr>
          <w:rFonts w:ascii="Arial" w:eastAsiaTheme="minorEastAsia" w:hAnsi="Arial" w:cs="Arial"/>
          <w:b/>
          <w:bCs/>
          <w:sz w:val="20"/>
          <w:szCs w:val="20"/>
          <w:highlight w:val="yellow"/>
        </w:rPr>
        <w:t xml:space="preserve"> </w:t>
      </w:r>
      <w:r w:rsidR="00891835">
        <w:rPr>
          <w:rFonts w:ascii="Arial" w:eastAsiaTheme="minorEastAsia" w:hAnsi="Arial" w:cs="Arial"/>
          <w:b/>
          <w:bCs/>
          <w:sz w:val="20"/>
          <w:szCs w:val="20"/>
          <w:highlight w:val="yellow"/>
        </w:rPr>
        <w:t xml:space="preserve">redukcja </w:t>
      </w:r>
      <w:r w:rsidRPr="00B627E1">
        <w:rPr>
          <w:rFonts w:ascii="Arial" w:eastAsiaTheme="minorEastAsia" w:hAnsi="Arial" w:cs="Arial"/>
          <w:b/>
          <w:bCs/>
          <w:sz w:val="20"/>
          <w:szCs w:val="20"/>
          <w:highlight w:val="yellow"/>
        </w:rPr>
        <w:t>dofinansowania</w:t>
      </w:r>
    </w:p>
    <w:p w14:paraId="1519FD2F" w14:textId="77777777" w:rsidR="00185FEF" w:rsidRPr="00E171AB" w:rsidRDefault="008F2B7D" w:rsidP="00DD63F0">
      <w:pPr>
        <w:numPr>
          <w:ilvl w:val="0"/>
          <w:numId w:val="6"/>
        </w:numPr>
        <w:spacing w:line="240" w:lineRule="exact"/>
        <w:rPr>
          <w:rFonts w:ascii="Arial" w:eastAsiaTheme="minorEastAsia" w:hAnsi="Arial" w:cs="Arial"/>
          <w:sz w:val="20"/>
          <w:szCs w:val="20"/>
        </w:rPr>
      </w:pPr>
      <w:r w:rsidRPr="00B627E1">
        <w:rPr>
          <w:rFonts w:ascii="Arial" w:eastAsiaTheme="minorEastAsia" w:hAnsi="Arial" w:cs="Arial"/>
          <w:b/>
          <w:bCs/>
          <w:sz w:val="20"/>
          <w:szCs w:val="20"/>
        </w:rPr>
        <w:t>Rok 6</w:t>
      </w:r>
      <w:r w:rsidRPr="00E171AB">
        <w:rPr>
          <w:rFonts w:ascii="Arial" w:eastAsiaTheme="minorEastAsia" w:hAnsi="Arial" w:cs="Arial"/>
          <w:bCs/>
          <w:sz w:val="20"/>
          <w:szCs w:val="20"/>
        </w:rPr>
        <w:t xml:space="preserve">: (...) </w:t>
      </w:r>
    </w:p>
    <w:p w14:paraId="2112BC02" w14:textId="77777777" w:rsidR="00185FEF" w:rsidRPr="00E171AB" w:rsidRDefault="00101DDE" w:rsidP="00DD63F0">
      <w:pPr>
        <w:spacing w:line="240" w:lineRule="exact"/>
        <w:rPr>
          <w:rFonts w:ascii="Arial" w:eastAsiaTheme="minorEastAsia" w:hAnsi="Arial" w:cs="Arial"/>
          <w:sz w:val="20"/>
          <w:szCs w:val="20"/>
        </w:rPr>
      </w:pPr>
      <w:r>
        <w:rPr>
          <w:rFonts w:ascii="Arial" w:eastAsiaTheme="minorEastAsia" w:hAnsi="Arial" w:cs="Arial"/>
          <w:b/>
          <w:bCs/>
          <w:sz w:val="20"/>
          <w:szCs w:val="20"/>
        </w:rPr>
        <w:t>K</w:t>
      </w:r>
      <w:r w:rsidR="008F2B7D" w:rsidRPr="00E171AB">
        <w:rPr>
          <w:rFonts w:ascii="Arial" w:eastAsiaTheme="minorEastAsia" w:hAnsi="Arial" w:cs="Arial"/>
          <w:b/>
          <w:bCs/>
          <w:sz w:val="20"/>
          <w:szCs w:val="20"/>
        </w:rPr>
        <w:t xml:space="preserve">rok 1 </w:t>
      </w:r>
      <w:r w:rsidR="008F2B7D" w:rsidRPr="00E171AB">
        <w:rPr>
          <w:rFonts w:ascii="Arial" w:eastAsiaTheme="minorEastAsia" w:hAnsi="Arial" w:cs="Arial"/>
          <w:bCs/>
          <w:sz w:val="20"/>
          <w:szCs w:val="20"/>
        </w:rPr>
        <w:t>– wyliczenie kwoty finansowania publicznego przypadającej na finansowanie działalności niegospodarczej (FPDNG) w danym roku (dopuszczalna intensywność wsparcia 100 %):</w:t>
      </w:r>
    </w:p>
    <w:p w14:paraId="66C35A96" w14:textId="77777777" w:rsidR="00E171AB" w:rsidRPr="00FD22EC" w:rsidRDefault="00E171AB" w:rsidP="00DD63F0">
      <w:pPr>
        <w:spacing w:line="240" w:lineRule="exact"/>
        <w:rPr>
          <w:rFonts w:ascii="Arial" w:eastAsiaTheme="minorEastAsia" w:hAnsi="Arial" w:cs="Arial"/>
          <w:b/>
          <w:sz w:val="20"/>
          <w:szCs w:val="20"/>
          <w:lang w:val="en-US"/>
        </w:rPr>
      </w:pPr>
      <w:r w:rsidRPr="00FD22EC">
        <w:rPr>
          <w:rFonts w:ascii="Arial" w:eastAsiaTheme="minorEastAsia" w:hAnsi="Arial" w:cs="Arial"/>
          <w:b/>
          <w:bCs/>
          <w:sz w:val="20"/>
          <w:szCs w:val="20"/>
          <w:lang w:val="en-US"/>
        </w:rPr>
        <w:t xml:space="preserve">FPDNG = DNG x 100% x RKK </w:t>
      </w:r>
    </w:p>
    <w:p w14:paraId="6F771FBB" w14:textId="77777777" w:rsidR="00E171AB" w:rsidRDefault="00E171AB" w:rsidP="00DD63F0">
      <w:pPr>
        <w:spacing w:line="240" w:lineRule="exact"/>
        <w:rPr>
          <w:rFonts w:ascii="Arial" w:eastAsiaTheme="minorEastAsia" w:hAnsi="Arial" w:cs="Arial"/>
          <w:b/>
          <w:bCs/>
          <w:sz w:val="20"/>
          <w:szCs w:val="20"/>
          <w:lang w:val="it-IT"/>
        </w:rPr>
      </w:pPr>
      <w:r>
        <w:rPr>
          <w:rFonts w:ascii="Arial" w:eastAsiaTheme="minorEastAsia" w:hAnsi="Arial" w:cs="Arial"/>
          <w:b/>
          <w:bCs/>
          <w:sz w:val="20"/>
          <w:szCs w:val="20"/>
          <w:lang w:val="it-IT"/>
        </w:rPr>
        <w:t>FPDNG = 68 % x 100% x 100 000 EUR = 68 000 EUR</w:t>
      </w:r>
    </w:p>
    <w:p w14:paraId="480930B6" w14:textId="77777777" w:rsidR="00B627E1" w:rsidRDefault="00B627E1" w:rsidP="00DD63F0">
      <w:pPr>
        <w:spacing w:line="240" w:lineRule="exact"/>
        <w:rPr>
          <w:rFonts w:ascii="Arial" w:eastAsiaTheme="minorEastAsia" w:hAnsi="Arial" w:cs="Arial"/>
          <w:b/>
          <w:bCs/>
          <w:sz w:val="20"/>
          <w:szCs w:val="20"/>
          <w:lang w:val="it-IT"/>
        </w:rPr>
      </w:pPr>
    </w:p>
    <w:p w14:paraId="239E7FA0" w14:textId="77777777" w:rsidR="00101DDE" w:rsidRDefault="00101DDE" w:rsidP="00DD63F0">
      <w:pPr>
        <w:spacing w:line="240" w:lineRule="exact"/>
        <w:rPr>
          <w:rFonts w:ascii="Arial" w:eastAsiaTheme="minorEastAsia" w:hAnsi="Arial" w:cs="Arial"/>
          <w:b/>
          <w:bCs/>
          <w:sz w:val="20"/>
          <w:szCs w:val="20"/>
          <w:lang w:val="it-IT"/>
        </w:rPr>
      </w:pPr>
      <w:r>
        <w:rPr>
          <w:rFonts w:ascii="Arial" w:eastAsiaTheme="minorEastAsia" w:hAnsi="Arial" w:cs="Arial"/>
          <w:b/>
          <w:bCs/>
          <w:sz w:val="20"/>
          <w:szCs w:val="20"/>
          <w:lang w:val="it-IT"/>
        </w:rPr>
        <w:t xml:space="preserve">Krok 2 – </w:t>
      </w:r>
      <w:r w:rsidRPr="00101DDE">
        <w:rPr>
          <w:rFonts w:ascii="Arial" w:eastAsiaTheme="minorEastAsia" w:hAnsi="Arial" w:cs="Arial"/>
          <w:bCs/>
          <w:sz w:val="20"/>
          <w:szCs w:val="20"/>
          <w:lang w:val="it-IT"/>
        </w:rPr>
        <w:t>ustalenie kwoty przypadającej do zwrotu</w:t>
      </w:r>
    </w:p>
    <w:p w14:paraId="1292D7DF" w14:textId="77777777" w:rsidR="00101DDE" w:rsidRDefault="00101DDE" w:rsidP="00DD63F0">
      <w:pPr>
        <w:spacing w:line="240" w:lineRule="exact"/>
        <w:rPr>
          <w:rFonts w:ascii="Arial" w:eastAsiaTheme="minorEastAsia" w:hAnsi="Arial" w:cs="Arial"/>
          <w:b/>
          <w:bCs/>
          <w:sz w:val="20"/>
          <w:szCs w:val="20"/>
          <w:lang w:val="it-IT"/>
        </w:rPr>
      </w:pPr>
      <w:r>
        <w:rPr>
          <w:rFonts w:ascii="Arial" w:eastAsiaTheme="minorEastAsia" w:hAnsi="Arial" w:cs="Arial"/>
          <w:b/>
          <w:bCs/>
          <w:sz w:val="20"/>
          <w:szCs w:val="20"/>
          <w:lang w:val="it-IT"/>
        </w:rPr>
        <w:t xml:space="preserve">Z = </w:t>
      </w:r>
      <w:r w:rsidR="007B49F0">
        <w:rPr>
          <w:rFonts w:ascii="Arial" w:eastAsiaTheme="minorEastAsia" w:hAnsi="Arial" w:cs="Arial"/>
          <w:b/>
          <w:bCs/>
          <w:sz w:val="20"/>
          <w:szCs w:val="20"/>
          <w:lang w:val="it-IT"/>
        </w:rPr>
        <w:t>RAD – FPDNG</w:t>
      </w:r>
    </w:p>
    <w:p w14:paraId="30687F76" w14:textId="4549399A" w:rsidR="00945CF6" w:rsidRDefault="007B49F0" w:rsidP="00DD63F0">
      <w:pPr>
        <w:spacing w:line="240" w:lineRule="exact"/>
        <w:rPr>
          <w:rFonts w:ascii="Arial" w:eastAsiaTheme="minorEastAsia" w:hAnsi="Arial" w:cs="Arial"/>
          <w:bCs/>
          <w:sz w:val="20"/>
          <w:szCs w:val="20"/>
          <w:lang w:val="it-IT"/>
        </w:rPr>
      </w:pPr>
      <w:r>
        <w:rPr>
          <w:rFonts w:ascii="Arial" w:eastAsiaTheme="minorEastAsia" w:hAnsi="Arial" w:cs="Arial"/>
          <w:b/>
          <w:bCs/>
          <w:sz w:val="20"/>
          <w:szCs w:val="20"/>
          <w:lang w:val="it-IT"/>
        </w:rPr>
        <w:t xml:space="preserve">Z = </w:t>
      </w:r>
      <w:r>
        <w:rPr>
          <w:rFonts w:ascii="Arial" w:hAnsi="Arial" w:cs="Arial"/>
          <w:sz w:val="20"/>
          <w:szCs w:val="20"/>
        </w:rPr>
        <w:t>7</w:t>
      </w:r>
      <w:r w:rsidRPr="008A4A83">
        <w:rPr>
          <w:rFonts w:ascii="Arial" w:hAnsi="Arial" w:cs="Arial"/>
          <w:sz w:val="20"/>
          <w:szCs w:val="20"/>
        </w:rPr>
        <w:t>0 000 EUR</w:t>
      </w:r>
      <w:r>
        <w:rPr>
          <w:rFonts w:ascii="Arial" w:hAnsi="Arial" w:cs="Arial"/>
          <w:sz w:val="20"/>
          <w:szCs w:val="20"/>
        </w:rPr>
        <w:t xml:space="preserve"> </w:t>
      </w:r>
      <w:r w:rsidRPr="007B49F0">
        <w:rPr>
          <w:rFonts w:ascii="Arial" w:hAnsi="Arial" w:cs="Arial"/>
          <w:sz w:val="20"/>
          <w:szCs w:val="20"/>
        </w:rPr>
        <w:t xml:space="preserve">- </w:t>
      </w:r>
      <w:r w:rsidR="00683848">
        <w:rPr>
          <w:rFonts w:ascii="Arial" w:eastAsiaTheme="minorEastAsia" w:hAnsi="Arial" w:cs="Arial"/>
          <w:bCs/>
          <w:sz w:val="20"/>
          <w:szCs w:val="20"/>
          <w:lang w:val="it-IT"/>
        </w:rPr>
        <w:t xml:space="preserve">68 000 EUR = 2 </w:t>
      </w:r>
      <w:r w:rsidRPr="007B49F0">
        <w:rPr>
          <w:rFonts w:ascii="Arial" w:eastAsiaTheme="minorEastAsia" w:hAnsi="Arial" w:cs="Arial"/>
          <w:bCs/>
          <w:sz w:val="20"/>
          <w:szCs w:val="20"/>
          <w:lang w:val="it-IT"/>
        </w:rPr>
        <w:t>000 EUR</w:t>
      </w:r>
    </w:p>
    <w:p w14:paraId="1C49023E" w14:textId="0E11DAAC" w:rsidR="00F757AF" w:rsidRPr="00D75F4B" w:rsidRDefault="004203EB" w:rsidP="00DD63F0">
      <w:pPr>
        <w:pStyle w:val="Domynie"/>
        <w:numPr>
          <w:ilvl w:val="0"/>
          <w:numId w:val="1"/>
        </w:numPr>
        <w:tabs>
          <w:tab w:val="left" w:pos="851"/>
        </w:tabs>
        <w:spacing w:before="240" w:after="240" w:line="240" w:lineRule="exact"/>
        <w:ind w:left="567"/>
        <w:rPr>
          <w:rFonts w:ascii="Arial" w:eastAsiaTheme="minorEastAsia" w:hAnsi="Arial" w:cs="Arial"/>
          <w:bCs/>
          <w:sz w:val="20"/>
          <w:szCs w:val="20"/>
          <w:lang w:val="it-IT"/>
        </w:rPr>
      </w:pPr>
      <w:r w:rsidRPr="00D75F4B">
        <w:rPr>
          <w:rFonts w:ascii="Arial" w:hAnsi="Arial" w:cs="Arial"/>
          <w:sz w:val="20"/>
          <w:szCs w:val="20"/>
        </w:rPr>
        <w:t xml:space="preserve">Podobnie, jak w przypadku metodyki dotyczącej działalności gospodarczej będącej </w:t>
      </w:r>
      <w:r w:rsidRPr="00D75F4B">
        <w:rPr>
          <w:rFonts w:ascii="Arial" w:hAnsi="Arial" w:cs="Arial"/>
          <w:sz w:val="20"/>
          <w:szCs w:val="20"/>
          <w:lang w:eastAsia="en-US"/>
        </w:rPr>
        <w:t>działalnością</w:t>
      </w:r>
      <w:r w:rsidRPr="00D75F4B">
        <w:rPr>
          <w:rFonts w:ascii="Arial" w:hAnsi="Arial" w:cs="Arial"/>
          <w:sz w:val="20"/>
          <w:szCs w:val="20"/>
        </w:rPr>
        <w:t xml:space="preserve"> pomocniczą, także w przypadku przedmiotowej metodyki rekomendowanym rozwiązaniem jest pozostawienie beneficjentowi (lub partnerowi) możliwości wyboru między opcją legalizacji pomocy poprzez otrzymanie pomocy de minimis lub opcją </w:t>
      </w:r>
      <w:r w:rsidR="00891835">
        <w:rPr>
          <w:rFonts w:ascii="Arial" w:hAnsi="Arial" w:cs="Arial"/>
          <w:sz w:val="20"/>
          <w:szCs w:val="20"/>
        </w:rPr>
        <w:t xml:space="preserve">zredukowania (w tym ewentualnie </w:t>
      </w:r>
      <w:r w:rsidRPr="00D75F4B">
        <w:rPr>
          <w:rFonts w:ascii="Arial" w:hAnsi="Arial" w:cs="Arial"/>
          <w:sz w:val="20"/>
          <w:szCs w:val="20"/>
        </w:rPr>
        <w:t>zwrotu do instytucji przyznającej wsparcie</w:t>
      </w:r>
      <w:r w:rsidR="00891835">
        <w:rPr>
          <w:rFonts w:ascii="Arial" w:hAnsi="Arial" w:cs="Arial"/>
          <w:sz w:val="20"/>
          <w:szCs w:val="20"/>
        </w:rPr>
        <w:t>, w przypadku beneficjentów niebędących PJB)</w:t>
      </w:r>
      <w:r w:rsidRPr="00D75F4B">
        <w:rPr>
          <w:rFonts w:ascii="Arial" w:hAnsi="Arial" w:cs="Arial"/>
          <w:sz w:val="20"/>
          <w:szCs w:val="20"/>
        </w:rPr>
        <w:t xml:space="preserve"> tej części rocznej alokacji przyznanego dofinasowania, która odpowiada pułapowi </w:t>
      </w:r>
      <w:r w:rsidR="00891835">
        <w:rPr>
          <w:rFonts w:ascii="Arial" w:hAnsi="Arial" w:cs="Arial"/>
          <w:sz w:val="20"/>
          <w:szCs w:val="20"/>
        </w:rPr>
        <w:t xml:space="preserve">procentowemu </w:t>
      </w:r>
      <w:r w:rsidRPr="00D75F4B">
        <w:rPr>
          <w:rFonts w:ascii="Arial" w:hAnsi="Arial" w:cs="Arial"/>
          <w:sz w:val="20"/>
          <w:szCs w:val="20"/>
        </w:rPr>
        <w:t xml:space="preserve">przekroczenia deklarowanej działalności </w:t>
      </w:r>
      <w:r w:rsidR="001D74D5">
        <w:rPr>
          <w:rFonts w:ascii="Arial" w:hAnsi="Arial" w:cs="Arial"/>
          <w:sz w:val="20"/>
          <w:szCs w:val="20"/>
        </w:rPr>
        <w:t xml:space="preserve">gospodarczej </w:t>
      </w:r>
      <w:r w:rsidRPr="00D75F4B">
        <w:rPr>
          <w:rFonts w:ascii="Arial" w:hAnsi="Arial" w:cs="Arial"/>
          <w:sz w:val="20"/>
          <w:szCs w:val="20"/>
        </w:rPr>
        <w:t>w danym roku</w:t>
      </w:r>
      <w:r w:rsidR="001D74D5">
        <w:rPr>
          <w:rFonts w:ascii="Arial" w:hAnsi="Arial" w:cs="Arial"/>
          <w:sz w:val="20"/>
          <w:szCs w:val="20"/>
        </w:rPr>
        <w:t xml:space="preserve">, w ww. przykładzie: </w:t>
      </w:r>
      <w:r w:rsidR="00891835">
        <w:rPr>
          <w:rFonts w:ascii="Arial" w:hAnsi="Arial" w:cs="Arial"/>
          <w:sz w:val="20"/>
          <w:szCs w:val="20"/>
        </w:rPr>
        <w:t>2% alokacji rocznej = 2 000 EUR.</w:t>
      </w:r>
    </w:p>
    <w:p w14:paraId="49FC3AAB" w14:textId="1AB7F909" w:rsidR="00A679BF" w:rsidRPr="00D75F4B" w:rsidRDefault="00F757AF" w:rsidP="00DD63F0">
      <w:pPr>
        <w:pStyle w:val="Nagwek1"/>
        <w:spacing w:after="240" w:line="240" w:lineRule="exact"/>
        <w:ind w:left="720"/>
        <w:rPr>
          <w:rFonts w:ascii="Arial" w:hAnsi="Arial" w:cs="Arial"/>
          <w:bCs w:val="0"/>
          <w:sz w:val="20"/>
          <w:szCs w:val="20"/>
        </w:rPr>
      </w:pPr>
      <w:bookmarkStart w:id="19" w:name="_Toc512359912"/>
      <w:r w:rsidRPr="00D75F4B">
        <w:rPr>
          <w:rFonts w:ascii="Arial" w:hAnsi="Arial" w:cs="Arial"/>
          <w:color w:val="auto"/>
          <w:sz w:val="20"/>
          <w:szCs w:val="20"/>
        </w:rPr>
        <w:lastRenderedPageBreak/>
        <w:t xml:space="preserve">6.3. </w:t>
      </w:r>
      <w:r w:rsidR="00E82231" w:rsidRPr="00D75F4B">
        <w:rPr>
          <w:rFonts w:ascii="Arial" w:hAnsi="Arial" w:cs="Arial"/>
          <w:color w:val="auto"/>
          <w:sz w:val="20"/>
          <w:szCs w:val="20"/>
        </w:rPr>
        <w:t xml:space="preserve">Równoległe zastosowanie </w:t>
      </w:r>
      <w:r w:rsidR="00E91E4C" w:rsidRPr="00D75F4B">
        <w:rPr>
          <w:rFonts w:ascii="Arial" w:hAnsi="Arial" w:cs="Arial"/>
          <w:color w:val="auto"/>
          <w:sz w:val="20"/>
          <w:szCs w:val="20"/>
        </w:rPr>
        <w:t>obydwu metodyk</w:t>
      </w:r>
      <w:bookmarkEnd w:id="19"/>
    </w:p>
    <w:p w14:paraId="6C63A0CA" w14:textId="2BD865C0" w:rsidR="00A679BF" w:rsidRPr="00D83D1D" w:rsidRDefault="00A679BF"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Pr>
          <w:rFonts w:ascii="Arial" w:hAnsi="Arial" w:cs="Arial"/>
          <w:sz w:val="20"/>
          <w:szCs w:val="20"/>
          <w:lang w:eastAsia="en-US"/>
        </w:rPr>
        <w:t>Jak wspomn</w:t>
      </w:r>
      <w:r w:rsidR="0090727F">
        <w:rPr>
          <w:rFonts w:ascii="Arial" w:hAnsi="Arial" w:cs="Arial"/>
          <w:sz w:val="20"/>
          <w:szCs w:val="20"/>
          <w:lang w:eastAsia="en-US"/>
        </w:rPr>
        <w:t xml:space="preserve">iano w ww. podrozdziałach 5.1 i 5.2 </w:t>
      </w:r>
      <w:r w:rsidR="00741521">
        <w:rPr>
          <w:rFonts w:ascii="Arial" w:hAnsi="Arial" w:cs="Arial"/>
          <w:sz w:val="20"/>
          <w:szCs w:val="20"/>
          <w:lang w:eastAsia="en-US"/>
        </w:rPr>
        <w:t>–</w:t>
      </w:r>
      <w:r>
        <w:rPr>
          <w:rFonts w:ascii="Arial" w:hAnsi="Arial" w:cs="Arial"/>
          <w:sz w:val="20"/>
          <w:szCs w:val="20"/>
          <w:lang w:eastAsia="en-US"/>
        </w:rPr>
        <w:t xml:space="preserve"> uwzględniając fakt, iż definicja działalności pomocniczej zawarta w pkt 207 Zawiadomienia Komisji ma oprócz cech ilościowych (nieprzekraczanie 20% </w:t>
      </w:r>
      <w:r>
        <w:rPr>
          <w:rFonts w:ascii="Arial" w:hAnsi="Arial" w:cs="Arial"/>
          <w:sz w:val="20"/>
          <w:szCs w:val="20"/>
        </w:rPr>
        <w:t>wydajności</w:t>
      </w:r>
      <w:r>
        <w:rPr>
          <w:rFonts w:ascii="Arial" w:hAnsi="Arial" w:cs="Arial"/>
          <w:sz w:val="20"/>
          <w:szCs w:val="20"/>
          <w:lang w:eastAsia="en-US"/>
        </w:rPr>
        <w:t xml:space="preserve"> infrastruktury), również cechy jakościowe (aby można uznać dan</w:t>
      </w:r>
      <w:r w:rsidR="00091CEE">
        <w:rPr>
          <w:rFonts w:ascii="Arial" w:hAnsi="Arial" w:cs="Arial"/>
          <w:sz w:val="20"/>
          <w:szCs w:val="20"/>
          <w:lang w:eastAsia="en-US"/>
        </w:rPr>
        <w:t>ą</w:t>
      </w:r>
      <w:r>
        <w:rPr>
          <w:rFonts w:ascii="Arial" w:hAnsi="Arial" w:cs="Arial"/>
          <w:sz w:val="20"/>
          <w:szCs w:val="20"/>
          <w:lang w:eastAsia="en-US"/>
        </w:rPr>
        <w:t xml:space="preserve"> działalność gospodarczą za pomocniczą musi posiadać obydwie te kategorie cech</w:t>
      </w:r>
      <w:r w:rsidR="00CF5F97">
        <w:rPr>
          <w:rFonts w:ascii="Arial" w:hAnsi="Arial" w:cs="Arial"/>
          <w:sz w:val="20"/>
          <w:szCs w:val="20"/>
          <w:lang w:eastAsia="en-US"/>
        </w:rPr>
        <w:t>), jak również okoliczność szczególnej natury infrastruktury teleinformatycznej</w:t>
      </w:r>
      <w:r w:rsidR="00091CEE">
        <w:rPr>
          <w:rFonts w:ascii="Arial" w:hAnsi="Arial" w:cs="Arial"/>
          <w:sz w:val="20"/>
          <w:szCs w:val="20"/>
          <w:lang w:eastAsia="en-US"/>
        </w:rPr>
        <w:t xml:space="preserve"> </w:t>
      </w:r>
      <w:r w:rsidR="00CF5F97" w:rsidRPr="00D75F4B">
        <w:rPr>
          <w:rFonts w:ascii="Arial" w:hAnsi="Arial" w:cs="Arial"/>
          <w:b/>
          <w:sz w:val="20"/>
          <w:szCs w:val="20"/>
          <w:lang w:eastAsia="en-US"/>
        </w:rPr>
        <w:t xml:space="preserve">może </w:t>
      </w:r>
      <w:r w:rsidR="0090727F" w:rsidRPr="00D75F4B">
        <w:rPr>
          <w:rFonts w:ascii="Arial" w:hAnsi="Arial" w:cs="Arial"/>
          <w:b/>
          <w:sz w:val="20"/>
          <w:szCs w:val="20"/>
          <w:lang w:eastAsia="en-US"/>
        </w:rPr>
        <w:t xml:space="preserve">zaistnieć </w:t>
      </w:r>
      <w:r w:rsidR="00CF5F97" w:rsidRPr="00D75F4B">
        <w:rPr>
          <w:rFonts w:ascii="Arial" w:hAnsi="Arial" w:cs="Arial"/>
          <w:b/>
          <w:sz w:val="20"/>
          <w:szCs w:val="20"/>
          <w:lang w:eastAsia="en-US"/>
        </w:rPr>
        <w:t xml:space="preserve">szczególna sytuacja polegająca na tym, iż </w:t>
      </w:r>
      <w:r w:rsidR="00E82231" w:rsidRPr="00D75F4B">
        <w:rPr>
          <w:rFonts w:ascii="Arial" w:hAnsi="Arial" w:cs="Arial"/>
          <w:b/>
          <w:sz w:val="20"/>
          <w:szCs w:val="20"/>
          <w:lang w:eastAsia="en-US"/>
        </w:rPr>
        <w:t>podmiot publiczny</w:t>
      </w:r>
      <w:r w:rsidR="0090727F" w:rsidRPr="00D75F4B">
        <w:rPr>
          <w:rFonts w:ascii="Arial" w:hAnsi="Arial" w:cs="Arial"/>
          <w:b/>
          <w:sz w:val="20"/>
          <w:szCs w:val="20"/>
          <w:lang w:eastAsia="en-US"/>
        </w:rPr>
        <w:t xml:space="preserve"> (beneficjent lub partner), który otrzymał dofinasowanie na wytworzenie systemu teleinformatycznego, będzie wykorzystywał go </w:t>
      </w:r>
      <w:r w:rsidR="00741521">
        <w:rPr>
          <w:rFonts w:ascii="Arial" w:hAnsi="Arial" w:cs="Arial"/>
          <w:sz w:val="20"/>
          <w:szCs w:val="20"/>
          <w:lang w:eastAsia="en-US"/>
        </w:rPr>
        <w:t xml:space="preserve">– </w:t>
      </w:r>
      <w:r w:rsidR="00E82231" w:rsidRPr="00D75F4B">
        <w:rPr>
          <w:rFonts w:ascii="Arial" w:hAnsi="Arial" w:cs="Arial"/>
          <w:b/>
          <w:sz w:val="20"/>
          <w:szCs w:val="20"/>
          <w:lang w:eastAsia="en-US"/>
        </w:rPr>
        <w:t xml:space="preserve">obok swojej </w:t>
      </w:r>
      <w:r w:rsidR="0090727F" w:rsidRPr="00D75F4B">
        <w:rPr>
          <w:rFonts w:ascii="Arial" w:hAnsi="Arial" w:cs="Arial"/>
          <w:b/>
          <w:sz w:val="20"/>
          <w:szCs w:val="20"/>
          <w:lang w:eastAsia="en-US"/>
        </w:rPr>
        <w:t xml:space="preserve">zasadniczej </w:t>
      </w:r>
      <w:r w:rsidR="00E82231" w:rsidRPr="00D75F4B">
        <w:rPr>
          <w:rFonts w:ascii="Arial" w:hAnsi="Arial" w:cs="Arial"/>
          <w:b/>
          <w:sz w:val="20"/>
          <w:szCs w:val="20"/>
          <w:lang w:eastAsia="en-US"/>
        </w:rPr>
        <w:t xml:space="preserve">działalności niegospodarczej w danym sektorze, </w:t>
      </w:r>
      <w:r w:rsidR="0090727F" w:rsidRPr="00D75F4B">
        <w:rPr>
          <w:rFonts w:ascii="Arial" w:hAnsi="Arial" w:cs="Arial"/>
          <w:b/>
          <w:sz w:val="20"/>
          <w:szCs w:val="20"/>
          <w:lang w:eastAsia="en-US"/>
        </w:rPr>
        <w:t>również do prowadzenia</w:t>
      </w:r>
      <w:r w:rsidR="00E82231" w:rsidRPr="00D75F4B">
        <w:rPr>
          <w:rFonts w:ascii="Arial" w:hAnsi="Arial" w:cs="Arial"/>
          <w:b/>
          <w:sz w:val="20"/>
          <w:szCs w:val="20"/>
          <w:lang w:eastAsia="en-US"/>
        </w:rPr>
        <w:t xml:space="preserve"> </w:t>
      </w:r>
      <w:r w:rsidR="0090727F" w:rsidRPr="00D75F4B">
        <w:rPr>
          <w:rFonts w:ascii="Arial" w:hAnsi="Arial" w:cs="Arial"/>
          <w:b/>
          <w:sz w:val="20"/>
          <w:szCs w:val="20"/>
          <w:lang w:eastAsia="en-US"/>
        </w:rPr>
        <w:t>działalności gospodarczej (</w:t>
      </w:r>
      <w:r w:rsidR="00E82231" w:rsidRPr="00D75F4B">
        <w:rPr>
          <w:rFonts w:ascii="Arial" w:hAnsi="Arial" w:cs="Arial"/>
          <w:b/>
          <w:sz w:val="20"/>
          <w:szCs w:val="20"/>
          <w:lang w:eastAsia="en-US"/>
        </w:rPr>
        <w:t xml:space="preserve">zarówno </w:t>
      </w:r>
      <w:r w:rsidR="0090727F" w:rsidRPr="00D75F4B">
        <w:rPr>
          <w:rFonts w:ascii="Arial" w:hAnsi="Arial" w:cs="Arial"/>
          <w:b/>
          <w:sz w:val="20"/>
          <w:szCs w:val="20"/>
          <w:lang w:eastAsia="en-US"/>
        </w:rPr>
        <w:t xml:space="preserve">pomocniczej, jak i działalności gospodarczej, która nie może być, ze względu na swoje cechy – </w:t>
      </w:r>
      <w:r w:rsidR="00741521">
        <w:rPr>
          <w:rFonts w:ascii="Arial" w:hAnsi="Arial" w:cs="Arial"/>
          <w:b/>
          <w:sz w:val="20"/>
          <w:szCs w:val="20"/>
          <w:lang w:eastAsia="en-US"/>
        </w:rPr>
        <w:t xml:space="preserve">zakwalifikowana </w:t>
      </w:r>
      <w:r w:rsidR="0090727F" w:rsidRPr="00D75F4B">
        <w:rPr>
          <w:rFonts w:ascii="Arial" w:hAnsi="Arial" w:cs="Arial"/>
          <w:b/>
          <w:sz w:val="20"/>
          <w:szCs w:val="20"/>
          <w:lang w:eastAsia="en-US"/>
        </w:rPr>
        <w:t>jako działalność pomocnicza).</w:t>
      </w:r>
      <w:r w:rsidR="0090727F">
        <w:rPr>
          <w:rFonts w:ascii="Arial" w:hAnsi="Arial" w:cs="Arial"/>
          <w:sz w:val="20"/>
          <w:szCs w:val="20"/>
          <w:lang w:eastAsia="en-US"/>
        </w:rPr>
        <w:t xml:space="preserve"> </w:t>
      </w:r>
      <w:r w:rsidR="00CF5F97" w:rsidRPr="00D83D1D">
        <w:rPr>
          <w:rFonts w:ascii="Arial" w:hAnsi="Arial" w:cs="Arial"/>
          <w:sz w:val="20"/>
          <w:szCs w:val="20"/>
          <w:lang w:eastAsia="en-US"/>
        </w:rPr>
        <w:t xml:space="preserve">W </w:t>
      </w:r>
      <w:r w:rsidR="00E91E4C" w:rsidRPr="00D83D1D">
        <w:rPr>
          <w:rFonts w:ascii="Arial" w:hAnsi="Arial" w:cs="Arial"/>
          <w:sz w:val="20"/>
          <w:szCs w:val="20"/>
          <w:lang w:eastAsia="en-US"/>
        </w:rPr>
        <w:t xml:space="preserve">toku stosowania </w:t>
      </w:r>
      <w:r w:rsidR="00D83D1D">
        <w:rPr>
          <w:rFonts w:ascii="Arial" w:hAnsi="Arial" w:cs="Arial"/>
          <w:sz w:val="20"/>
          <w:szCs w:val="20"/>
          <w:lang w:eastAsia="en-US"/>
        </w:rPr>
        <w:t xml:space="preserve">niniejszej </w:t>
      </w:r>
      <w:r w:rsidR="00E91E4C" w:rsidRPr="00D83D1D">
        <w:rPr>
          <w:rFonts w:ascii="Arial" w:hAnsi="Arial" w:cs="Arial"/>
          <w:sz w:val="20"/>
          <w:szCs w:val="20"/>
          <w:lang w:eastAsia="en-US"/>
        </w:rPr>
        <w:t xml:space="preserve">Metodologii </w:t>
      </w:r>
      <w:r w:rsidR="00CF5F97" w:rsidRPr="00D83D1D">
        <w:rPr>
          <w:rFonts w:ascii="Arial" w:hAnsi="Arial" w:cs="Arial"/>
          <w:sz w:val="20"/>
          <w:szCs w:val="20"/>
          <w:lang w:eastAsia="en-US"/>
        </w:rPr>
        <w:t xml:space="preserve">okazało się, iż sektorem, w którym taka sytuacja </w:t>
      </w:r>
      <w:r w:rsidR="00E91E4C" w:rsidRPr="00D83D1D">
        <w:rPr>
          <w:rFonts w:ascii="Arial" w:hAnsi="Arial" w:cs="Arial"/>
          <w:sz w:val="20"/>
          <w:szCs w:val="20"/>
          <w:lang w:eastAsia="en-US"/>
        </w:rPr>
        <w:t xml:space="preserve">w praktyce </w:t>
      </w:r>
      <w:r w:rsidR="00741521">
        <w:rPr>
          <w:rFonts w:ascii="Arial" w:hAnsi="Arial" w:cs="Arial"/>
          <w:sz w:val="20"/>
          <w:szCs w:val="20"/>
          <w:lang w:eastAsia="en-US"/>
        </w:rPr>
        <w:t xml:space="preserve">ma </w:t>
      </w:r>
      <w:r w:rsidR="00E91E4C" w:rsidRPr="00D83D1D">
        <w:rPr>
          <w:rFonts w:ascii="Arial" w:hAnsi="Arial" w:cs="Arial"/>
          <w:sz w:val="20"/>
          <w:szCs w:val="20"/>
          <w:lang w:eastAsia="en-US"/>
        </w:rPr>
        <w:t xml:space="preserve">miejsce </w:t>
      </w:r>
      <w:r w:rsidR="00D83D1D">
        <w:rPr>
          <w:rFonts w:ascii="Arial" w:hAnsi="Arial" w:cs="Arial"/>
          <w:sz w:val="20"/>
          <w:szCs w:val="20"/>
          <w:lang w:eastAsia="en-US"/>
        </w:rPr>
        <w:t xml:space="preserve">– co </w:t>
      </w:r>
      <w:r w:rsidR="00741521">
        <w:rPr>
          <w:rFonts w:ascii="Arial" w:hAnsi="Arial" w:cs="Arial"/>
          <w:sz w:val="20"/>
          <w:szCs w:val="20"/>
          <w:lang w:eastAsia="en-US"/>
        </w:rPr>
        <w:t xml:space="preserve">umożliwiają </w:t>
      </w:r>
      <w:r w:rsidR="00D83D1D">
        <w:rPr>
          <w:rFonts w:ascii="Arial" w:hAnsi="Arial" w:cs="Arial"/>
          <w:sz w:val="20"/>
          <w:szCs w:val="20"/>
          <w:lang w:eastAsia="en-US"/>
        </w:rPr>
        <w:t>przepis</w:t>
      </w:r>
      <w:r w:rsidR="00741521">
        <w:rPr>
          <w:rFonts w:ascii="Arial" w:hAnsi="Arial" w:cs="Arial"/>
          <w:sz w:val="20"/>
          <w:szCs w:val="20"/>
          <w:lang w:eastAsia="en-US"/>
        </w:rPr>
        <w:t>y</w:t>
      </w:r>
      <w:r w:rsidR="00D83D1D">
        <w:rPr>
          <w:rFonts w:ascii="Arial" w:hAnsi="Arial" w:cs="Arial"/>
          <w:sz w:val="20"/>
          <w:szCs w:val="20"/>
          <w:lang w:eastAsia="en-US"/>
        </w:rPr>
        <w:t xml:space="preserve"> prawa, które regulują funkcjonowanie tego sektora w Polsce – </w:t>
      </w:r>
      <w:r w:rsidR="00CF5F97" w:rsidRPr="00D83D1D">
        <w:rPr>
          <w:rFonts w:ascii="Arial" w:hAnsi="Arial" w:cs="Arial"/>
          <w:sz w:val="20"/>
          <w:szCs w:val="20"/>
          <w:lang w:eastAsia="en-US"/>
        </w:rPr>
        <w:t>jest publiczny system ochrony zdrowia</w:t>
      </w:r>
      <w:r w:rsidR="00D83D1D">
        <w:rPr>
          <w:rFonts w:ascii="Arial" w:hAnsi="Arial" w:cs="Arial"/>
          <w:sz w:val="20"/>
          <w:szCs w:val="20"/>
          <w:lang w:eastAsia="en-US"/>
        </w:rPr>
        <w:t>.</w:t>
      </w:r>
      <w:r w:rsidR="00CF5F97" w:rsidRPr="00D83D1D">
        <w:rPr>
          <w:rFonts w:ascii="Arial" w:hAnsi="Arial" w:cs="Arial"/>
          <w:sz w:val="20"/>
          <w:szCs w:val="20"/>
          <w:lang w:eastAsia="en-US"/>
        </w:rPr>
        <w:t xml:space="preserve"> W związku z tym opracowano rozwiązanie, które będąc w pełni zgodnym z zasadami pomocy publicznej, w tym Zawiadomieniem Komisji, zapewnia </w:t>
      </w:r>
      <w:r w:rsidR="00D83D1D">
        <w:rPr>
          <w:rFonts w:ascii="Arial" w:hAnsi="Arial" w:cs="Arial"/>
          <w:sz w:val="20"/>
          <w:szCs w:val="20"/>
          <w:lang w:eastAsia="en-US"/>
        </w:rPr>
        <w:t xml:space="preserve">precyzyjne </w:t>
      </w:r>
      <w:r w:rsidR="00CF5F97" w:rsidRPr="00D83D1D">
        <w:rPr>
          <w:rFonts w:ascii="Arial" w:hAnsi="Arial" w:cs="Arial"/>
          <w:sz w:val="20"/>
          <w:szCs w:val="20"/>
          <w:lang w:eastAsia="en-US"/>
        </w:rPr>
        <w:t>szacowanie dofinansowania</w:t>
      </w:r>
      <w:r w:rsidR="00D83D1D">
        <w:rPr>
          <w:rFonts w:ascii="Arial" w:hAnsi="Arial" w:cs="Arial"/>
          <w:sz w:val="20"/>
          <w:szCs w:val="20"/>
          <w:lang w:eastAsia="en-US"/>
        </w:rPr>
        <w:t>, któr</w:t>
      </w:r>
      <w:r w:rsidR="00741521">
        <w:rPr>
          <w:rFonts w:ascii="Arial" w:hAnsi="Arial" w:cs="Arial"/>
          <w:sz w:val="20"/>
          <w:szCs w:val="20"/>
          <w:lang w:eastAsia="en-US"/>
        </w:rPr>
        <w:t>e</w:t>
      </w:r>
      <w:r w:rsidR="00D83D1D">
        <w:rPr>
          <w:rFonts w:ascii="Arial" w:hAnsi="Arial" w:cs="Arial"/>
          <w:sz w:val="20"/>
          <w:szCs w:val="20"/>
          <w:lang w:eastAsia="en-US"/>
        </w:rPr>
        <w:t xml:space="preserve"> uwzględnia tę specyfikę prowadzenia równolegle różnego rodzaju działalności przez niektóre podmioty publiczne.</w:t>
      </w:r>
    </w:p>
    <w:p w14:paraId="29178232" w14:textId="6051E958" w:rsidR="006E09FE" w:rsidRPr="001D74D5" w:rsidRDefault="00D83D1D"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Pr>
          <w:rFonts w:ascii="Arial" w:hAnsi="Arial" w:cs="Arial"/>
          <w:sz w:val="20"/>
          <w:szCs w:val="20"/>
          <w:lang w:eastAsia="en-US"/>
        </w:rPr>
        <w:t xml:space="preserve">W związku z faktem, iż potrzeba zastosowania szczególnego rozwiązania polegającego na równoległym zastosowaniu ww. obydwu metodyk została zdiagnozowana w przypadku </w:t>
      </w:r>
      <w:r w:rsidR="00101533">
        <w:rPr>
          <w:rFonts w:ascii="Arial" w:hAnsi="Arial" w:cs="Arial"/>
          <w:sz w:val="20"/>
          <w:szCs w:val="20"/>
          <w:lang w:eastAsia="en-US"/>
        </w:rPr>
        <w:t xml:space="preserve">projektów realizowanych </w:t>
      </w:r>
      <w:r w:rsidR="009E4D0E">
        <w:rPr>
          <w:rFonts w:ascii="Arial" w:hAnsi="Arial" w:cs="Arial"/>
          <w:sz w:val="20"/>
          <w:szCs w:val="20"/>
          <w:lang w:eastAsia="en-US"/>
        </w:rPr>
        <w:t>w sektorze zdrowia, zostanie ono</w:t>
      </w:r>
      <w:r w:rsidR="00101533">
        <w:rPr>
          <w:rFonts w:ascii="Arial" w:hAnsi="Arial" w:cs="Arial"/>
          <w:sz w:val="20"/>
          <w:szCs w:val="20"/>
          <w:lang w:eastAsia="en-US"/>
        </w:rPr>
        <w:t xml:space="preserve"> poniżej wyjaśnione właśnie na przykładzie projektu </w:t>
      </w:r>
      <w:r w:rsidR="002E628C">
        <w:rPr>
          <w:rFonts w:ascii="Arial" w:hAnsi="Arial" w:cs="Arial"/>
          <w:sz w:val="20"/>
          <w:szCs w:val="20"/>
          <w:lang w:eastAsia="en-US"/>
        </w:rPr>
        <w:br/>
      </w:r>
      <w:r w:rsidR="00101533">
        <w:rPr>
          <w:rFonts w:ascii="Arial" w:hAnsi="Arial" w:cs="Arial"/>
          <w:sz w:val="20"/>
          <w:szCs w:val="20"/>
          <w:lang w:eastAsia="en-US"/>
        </w:rPr>
        <w:t>z tego obszaru.</w:t>
      </w:r>
    </w:p>
    <w:p w14:paraId="2A82EDC5" w14:textId="77777777" w:rsidR="006E09FE" w:rsidRPr="003A1538" w:rsidRDefault="006E09FE" w:rsidP="00DD63F0">
      <w:pPr>
        <w:spacing w:line="240" w:lineRule="exact"/>
        <w:ind w:firstLine="567"/>
        <w:rPr>
          <w:rFonts w:ascii="Arial" w:eastAsiaTheme="minorEastAsia" w:hAnsi="Arial" w:cs="Arial"/>
          <w:b/>
          <w:bCs/>
          <w:sz w:val="20"/>
          <w:szCs w:val="20"/>
          <w:lang w:val="it-IT"/>
        </w:rPr>
      </w:pPr>
      <w:r w:rsidRPr="003A1538">
        <w:rPr>
          <w:rFonts w:ascii="Arial" w:eastAsiaTheme="minorEastAsia" w:hAnsi="Arial" w:cs="Arial"/>
          <w:b/>
          <w:bCs/>
          <w:sz w:val="20"/>
          <w:szCs w:val="20"/>
          <w:lang w:val="it-IT"/>
        </w:rPr>
        <w:t xml:space="preserve">Przykład: </w:t>
      </w:r>
    </w:p>
    <w:p w14:paraId="7BE87841" w14:textId="77777777" w:rsidR="006E09FE" w:rsidRDefault="006E09FE" w:rsidP="00DD63F0">
      <w:pPr>
        <w:spacing w:line="240" w:lineRule="exact"/>
        <w:ind w:left="567"/>
        <w:rPr>
          <w:rFonts w:ascii="Arial" w:eastAsiaTheme="minorEastAsia" w:hAnsi="Arial" w:cs="Arial"/>
          <w:bCs/>
          <w:sz w:val="20"/>
          <w:szCs w:val="20"/>
          <w:lang w:val="it-IT"/>
        </w:rPr>
      </w:pPr>
      <w:r>
        <w:rPr>
          <w:rFonts w:ascii="Arial" w:eastAsiaTheme="minorEastAsia" w:hAnsi="Arial" w:cs="Arial"/>
          <w:bCs/>
          <w:sz w:val="20"/>
          <w:szCs w:val="20"/>
          <w:lang w:val="it-IT"/>
        </w:rPr>
        <w:t>Publiczny podmiot leczniczy prowadzi następujące rodzaje działaności</w:t>
      </w:r>
      <w:r>
        <w:rPr>
          <w:rStyle w:val="Odwoanieprzypisudolnego"/>
          <w:rFonts w:ascii="Arial" w:eastAsiaTheme="minorEastAsia" w:hAnsi="Arial" w:cs="Arial"/>
          <w:bCs/>
          <w:sz w:val="20"/>
          <w:szCs w:val="20"/>
          <w:lang w:val="it-IT"/>
        </w:rPr>
        <w:footnoteReference w:id="23"/>
      </w:r>
      <w:r>
        <w:rPr>
          <w:rFonts w:ascii="Arial" w:eastAsiaTheme="minorEastAsia" w:hAnsi="Arial" w:cs="Arial"/>
          <w:bCs/>
          <w:sz w:val="20"/>
          <w:szCs w:val="20"/>
          <w:lang w:val="it-IT"/>
        </w:rPr>
        <w:t>:</w:t>
      </w:r>
    </w:p>
    <w:p w14:paraId="205A3FB7" w14:textId="359F1082" w:rsidR="006E09FE" w:rsidRPr="00D75F4B" w:rsidRDefault="006E09FE" w:rsidP="00DD63F0">
      <w:pPr>
        <w:pStyle w:val="Akapitzlist0"/>
        <w:numPr>
          <w:ilvl w:val="0"/>
          <w:numId w:val="21"/>
        </w:numPr>
        <w:spacing w:line="240" w:lineRule="exact"/>
        <w:rPr>
          <w:rFonts w:ascii="Arial" w:eastAsiaTheme="minorEastAsia" w:hAnsi="Arial" w:cs="Arial"/>
          <w:bCs/>
          <w:sz w:val="20"/>
          <w:szCs w:val="20"/>
          <w:lang w:val="it-IT"/>
        </w:rPr>
      </w:pPr>
      <w:r w:rsidRPr="00D75F4B">
        <w:rPr>
          <w:rFonts w:ascii="Arial" w:eastAsiaTheme="minorEastAsia" w:hAnsi="Arial" w:cs="Arial"/>
          <w:bCs/>
          <w:sz w:val="20"/>
          <w:szCs w:val="20"/>
          <w:lang w:val="it-IT"/>
        </w:rPr>
        <w:t>działa</w:t>
      </w:r>
      <w:r w:rsidR="00091CEE">
        <w:rPr>
          <w:rFonts w:ascii="Arial" w:eastAsiaTheme="minorEastAsia" w:hAnsi="Arial" w:cs="Arial"/>
          <w:bCs/>
          <w:sz w:val="20"/>
          <w:szCs w:val="20"/>
          <w:lang w:val="it-IT"/>
        </w:rPr>
        <w:t>l</w:t>
      </w:r>
      <w:r w:rsidRPr="00D75F4B">
        <w:rPr>
          <w:rFonts w:ascii="Arial" w:eastAsiaTheme="minorEastAsia" w:hAnsi="Arial" w:cs="Arial"/>
          <w:bCs/>
          <w:sz w:val="20"/>
          <w:szCs w:val="20"/>
          <w:lang w:val="it-IT"/>
        </w:rPr>
        <w:t xml:space="preserve">ność niegospodarczą – w tym zakresie realizuje świadczenia medyczne z zakresu publicznego systemu ochrony zdrowia </w:t>
      </w:r>
    </w:p>
    <w:p w14:paraId="414B0AC0" w14:textId="32491003" w:rsidR="006E09FE" w:rsidRPr="00D75F4B" w:rsidRDefault="006E09FE" w:rsidP="00DD63F0">
      <w:pPr>
        <w:pStyle w:val="Akapitzlist0"/>
        <w:numPr>
          <w:ilvl w:val="0"/>
          <w:numId w:val="21"/>
        </w:numPr>
        <w:spacing w:line="240" w:lineRule="exact"/>
        <w:rPr>
          <w:rFonts w:ascii="Arial" w:eastAsiaTheme="minorEastAsia" w:hAnsi="Arial" w:cs="Arial"/>
          <w:bCs/>
          <w:sz w:val="20"/>
          <w:szCs w:val="20"/>
          <w:lang w:val="it-IT"/>
        </w:rPr>
      </w:pPr>
      <w:r w:rsidRPr="00D75F4B">
        <w:rPr>
          <w:rFonts w:ascii="Arial" w:eastAsiaTheme="minorEastAsia" w:hAnsi="Arial" w:cs="Arial"/>
          <w:bCs/>
          <w:sz w:val="20"/>
          <w:szCs w:val="20"/>
          <w:lang w:val="it-IT"/>
        </w:rPr>
        <w:t>działa</w:t>
      </w:r>
      <w:r w:rsidR="00091CEE">
        <w:rPr>
          <w:rFonts w:ascii="Arial" w:eastAsiaTheme="minorEastAsia" w:hAnsi="Arial" w:cs="Arial"/>
          <w:bCs/>
          <w:sz w:val="20"/>
          <w:szCs w:val="20"/>
          <w:lang w:val="it-IT"/>
        </w:rPr>
        <w:t>l</w:t>
      </w:r>
      <w:r w:rsidRPr="00D75F4B">
        <w:rPr>
          <w:rFonts w:ascii="Arial" w:eastAsiaTheme="minorEastAsia" w:hAnsi="Arial" w:cs="Arial"/>
          <w:bCs/>
          <w:sz w:val="20"/>
          <w:szCs w:val="20"/>
          <w:lang w:val="it-IT"/>
        </w:rPr>
        <w:t>ność gospodarczą, która może być (uwzględniając cechy ilościowe i jakościowe) uznana za dzi</w:t>
      </w:r>
      <w:r w:rsidR="00614B1C" w:rsidRPr="00614B1C">
        <w:rPr>
          <w:rFonts w:ascii="Arial" w:eastAsiaTheme="minorEastAsia" w:hAnsi="Arial" w:cs="Arial"/>
          <w:bCs/>
          <w:sz w:val="20"/>
          <w:szCs w:val="20"/>
          <w:lang w:val="it-IT"/>
        </w:rPr>
        <w:t xml:space="preserve">ałaność gospodarczą pomocniczą </w:t>
      </w:r>
      <w:r w:rsidRPr="00D75F4B">
        <w:rPr>
          <w:rFonts w:ascii="Arial" w:eastAsiaTheme="minorEastAsia" w:hAnsi="Arial" w:cs="Arial"/>
          <w:bCs/>
          <w:sz w:val="20"/>
          <w:szCs w:val="20"/>
          <w:lang w:val="it-IT"/>
        </w:rPr>
        <w:t>– w tym zakresie realizuje świadczenia medyczne poza publicznym systemem ochrony zdrowia</w:t>
      </w:r>
    </w:p>
    <w:p w14:paraId="76E83539" w14:textId="6CA37560" w:rsidR="006E09FE" w:rsidRPr="00D75F4B" w:rsidRDefault="006E09FE" w:rsidP="00DD63F0">
      <w:pPr>
        <w:pStyle w:val="Akapitzlist0"/>
        <w:numPr>
          <w:ilvl w:val="0"/>
          <w:numId w:val="21"/>
        </w:numPr>
        <w:spacing w:line="240" w:lineRule="exact"/>
        <w:rPr>
          <w:rFonts w:ascii="Arial" w:eastAsiaTheme="minorEastAsia" w:hAnsi="Arial" w:cs="Arial"/>
          <w:bCs/>
          <w:sz w:val="20"/>
          <w:szCs w:val="20"/>
          <w:lang w:val="it-IT"/>
        </w:rPr>
      </w:pPr>
      <w:r w:rsidRPr="00D75F4B">
        <w:rPr>
          <w:rFonts w:ascii="Arial" w:eastAsiaTheme="minorEastAsia" w:hAnsi="Arial" w:cs="Arial"/>
          <w:bCs/>
          <w:sz w:val="20"/>
          <w:szCs w:val="20"/>
          <w:lang w:val="it-IT"/>
        </w:rPr>
        <w:t>działa</w:t>
      </w:r>
      <w:r w:rsidR="00091CEE">
        <w:rPr>
          <w:rFonts w:ascii="Arial" w:eastAsiaTheme="minorEastAsia" w:hAnsi="Arial" w:cs="Arial"/>
          <w:bCs/>
          <w:sz w:val="20"/>
          <w:szCs w:val="20"/>
          <w:lang w:val="it-IT"/>
        </w:rPr>
        <w:t>l</w:t>
      </w:r>
      <w:r w:rsidRPr="00D75F4B">
        <w:rPr>
          <w:rFonts w:ascii="Arial" w:eastAsiaTheme="minorEastAsia" w:hAnsi="Arial" w:cs="Arial"/>
          <w:bCs/>
          <w:sz w:val="20"/>
          <w:szCs w:val="20"/>
          <w:lang w:val="it-IT"/>
        </w:rPr>
        <w:t xml:space="preserve">ność gospodarczą, która nie może być – ze względu na swoje cechy jakościowe uznana za działaność pomocniczą – tj. działaność </w:t>
      </w:r>
      <w:r w:rsidR="00614B1C" w:rsidRPr="00614B1C">
        <w:rPr>
          <w:rFonts w:ascii="Arial" w:eastAsiaTheme="minorEastAsia" w:hAnsi="Arial" w:cs="Arial"/>
          <w:b/>
          <w:bCs/>
          <w:sz w:val="20"/>
          <w:szCs w:val="20"/>
          <w:lang w:val="it-IT"/>
        </w:rPr>
        <w:t>niemedyczn</w:t>
      </w:r>
      <w:r w:rsidR="00614B1C">
        <w:rPr>
          <w:rFonts w:ascii="Arial" w:eastAsiaTheme="minorEastAsia" w:hAnsi="Arial" w:cs="Arial"/>
          <w:b/>
          <w:bCs/>
          <w:sz w:val="20"/>
          <w:szCs w:val="20"/>
          <w:lang w:val="it-IT"/>
        </w:rPr>
        <w:t>ą</w:t>
      </w:r>
      <w:r w:rsidRPr="00D75F4B">
        <w:rPr>
          <w:rFonts w:ascii="Arial" w:eastAsiaTheme="minorEastAsia" w:hAnsi="Arial" w:cs="Arial"/>
          <w:bCs/>
          <w:sz w:val="20"/>
          <w:szCs w:val="20"/>
          <w:lang w:val="it-IT"/>
        </w:rPr>
        <w:t xml:space="preserve">, którą jednak zgodnie </w:t>
      </w:r>
      <w:r w:rsidR="004C2C04">
        <w:rPr>
          <w:rFonts w:ascii="Arial" w:eastAsiaTheme="minorEastAsia" w:hAnsi="Arial" w:cs="Arial"/>
          <w:bCs/>
          <w:sz w:val="20"/>
          <w:szCs w:val="20"/>
          <w:lang w:val="it-IT"/>
        </w:rPr>
        <w:br/>
      </w:r>
      <w:r w:rsidRPr="00D75F4B">
        <w:rPr>
          <w:rFonts w:ascii="Arial" w:eastAsiaTheme="minorEastAsia" w:hAnsi="Arial" w:cs="Arial"/>
          <w:bCs/>
          <w:sz w:val="20"/>
          <w:szCs w:val="20"/>
          <w:lang w:val="it-IT"/>
        </w:rPr>
        <w:t>z prawem może prowadzić, np.: wyna</w:t>
      </w:r>
      <w:r w:rsidR="00614B1C" w:rsidRPr="00614B1C">
        <w:rPr>
          <w:rFonts w:ascii="Arial" w:eastAsiaTheme="minorEastAsia" w:hAnsi="Arial" w:cs="Arial"/>
          <w:bCs/>
          <w:sz w:val="20"/>
          <w:szCs w:val="20"/>
          <w:lang w:val="it-IT"/>
        </w:rPr>
        <w:t>jem pomieszczeń na cele inne ni</w:t>
      </w:r>
      <w:r w:rsidR="00614B1C">
        <w:rPr>
          <w:rFonts w:ascii="Arial" w:eastAsiaTheme="minorEastAsia" w:hAnsi="Arial" w:cs="Arial"/>
          <w:bCs/>
          <w:sz w:val="20"/>
          <w:szCs w:val="20"/>
          <w:lang w:val="it-IT"/>
        </w:rPr>
        <w:t>ż</w:t>
      </w:r>
      <w:r w:rsidRPr="00D75F4B">
        <w:rPr>
          <w:rFonts w:ascii="Arial" w:eastAsiaTheme="minorEastAsia" w:hAnsi="Arial" w:cs="Arial"/>
          <w:bCs/>
          <w:sz w:val="20"/>
          <w:szCs w:val="20"/>
          <w:lang w:val="it-IT"/>
        </w:rPr>
        <w:t xml:space="preserve"> medyczne, dzierżawa gruntów, udostępnianie powierzchni na reklamę na zewnątrz budynków, w których mieści się podmiot leczniczy. </w:t>
      </w:r>
      <w:r w:rsidRPr="00D75F4B">
        <w:rPr>
          <w:rFonts w:ascii="Arial" w:eastAsiaTheme="minorEastAsia" w:hAnsi="Arial" w:cs="Arial"/>
          <w:bCs/>
          <w:sz w:val="20"/>
          <w:szCs w:val="20"/>
          <w:u w:val="single"/>
          <w:lang w:val="it-IT"/>
        </w:rPr>
        <w:t>Do tej kategorii zalicza się działaność (poszczególne działania podmiotu leczniczego), których nie można uznać za komplementarne w stosunku do działaności medycznej tegoż podmiotu (szczegółowe wyjaśnienia nt. komplemetarności – poniżej).</w:t>
      </w:r>
    </w:p>
    <w:p w14:paraId="454EC4DE" w14:textId="77777777" w:rsidR="006E09FE" w:rsidRDefault="006E09FE" w:rsidP="00DD63F0">
      <w:pPr>
        <w:spacing w:line="240" w:lineRule="exact"/>
        <w:ind w:left="567"/>
        <w:rPr>
          <w:rFonts w:ascii="Arial" w:hAnsi="Arial" w:cs="Arial"/>
          <w:color w:val="000000"/>
          <w:sz w:val="20"/>
          <w:szCs w:val="20"/>
        </w:rPr>
      </w:pPr>
      <w:r w:rsidRPr="003A1538">
        <w:rPr>
          <w:rFonts w:ascii="Arial" w:hAnsi="Arial" w:cs="Arial"/>
          <w:b/>
          <w:color w:val="000000"/>
          <w:sz w:val="20"/>
          <w:szCs w:val="20"/>
          <w:lang w:val="it-IT"/>
        </w:rPr>
        <w:t>Wybrany w</w:t>
      </w:r>
      <w:r w:rsidRPr="003A1538">
        <w:rPr>
          <w:rFonts w:ascii="Arial" w:hAnsi="Arial" w:cs="Arial"/>
          <w:b/>
          <w:color w:val="000000"/>
          <w:sz w:val="20"/>
          <w:szCs w:val="20"/>
        </w:rPr>
        <w:t>spółczynnik monitorowania</w:t>
      </w:r>
      <w:r w:rsidRPr="003A1538">
        <w:rPr>
          <w:rFonts w:ascii="Arial" w:hAnsi="Arial" w:cs="Arial"/>
          <w:color w:val="000000"/>
          <w:sz w:val="20"/>
          <w:szCs w:val="20"/>
        </w:rPr>
        <w:t>: poziom przychodów z danego rodzaju działalności gospodarczej w całości przychodów.</w:t>
      </w:r>
    </w:p>
    <w:p w14:paraId="4C3FE640" w14:textId="1B0BD0B1" w:rsidR="00614B1C" w:rsidRDefault="00614B1C" w:rsidP="00DD63F0">
      <w:pPr>
        <w:spacing w:line="240" w:lineRule="exact"/>
        <w:ind w:left="567"/>
        <w:rPr>
          <w:rFonts w:ascii="Arial" w:eastAsiaTheme="minorEastAsia" w:hAnsi="Arial" w:cs="Arial"/>
          <w:bCs/>
          <w:sz w:val="20"/>
          <w:szCs w:val="20"/>
        </w:rPr>
      </w:pPr>
      <w:r>
        <w:rPr>
          <w:rFonts w:ascii="Arial" w:hAnsi="Arial" w:cs="Arial"/>
          <w:b/>
          <w:color w:val="000000"/>
          <w:sz w:val="20"/>
          <w:szCs w:val="20"/>
          <w:lang w:val="it-IT"/>
        </w:rPr>
        <w:t xml:space="preserve">Przede wszystkim, aby móc zastsować przedmiotowe rozwiązanie dany podmiot jest zobowiązany zapewnić prowadzenie precyzjnego rozdziału księgowego </w:t>
      </w:r>
      <w:r w:rsidR="006E09FE">
        <w:rPr>
          <w:rFonts w:ascii="Arial" w:hAnsi="Arial" w:cs="Arial"/>
          <w:b/>
          <w:color w:val="000000"/>
          <w:sz w:val="20"/>
          <w:szCs w:val="20"/>
          <w:lang w:val="it-IT"/>
        </w:rPr>
        <w:t>poszczególnych działalności</w:t>
      </w:r>
      <w:r w:rsidR="006E09FE" w:rsidRPr="003A1538">
        <w:rPr>
          <w:rFonts w:ascii="Arial" w:eastAsiaTheme="minorEastAsia" w:hAnsi="Arial" w:cs="Arial"/>
          <w:bCs/>
          <w:sz w:val="20"/>
          <w:szCs w:val="20"/>
        </w:rPr>
        <w:t>.</w:t>
      </w:r>
      <w:r w:rsidR="006E09FE">
        <w:rPr>
          <w:rFonts w:ascii="Arial" w:eastAsiaTheme="minorEastAsia" w:hAnsi="Arial" w:cs="Arial"/>
          <w:bCs/>
          <w:sz w:val="20"/>
          <w:szCs w:val="20"/>
        </w:rPr>
        <w:t xml:space="preserve"> </w:t>
      </w:r>
    </w:p>
    <w:p w14:paraId="79E3478B" w14:textId="61AF58E6" w:rsidR="006E09FE" w:rsidRDefault="006E09FE" w:rsidP="00DD63F0">
      <w:pPr>
        <w:spacing w:line="240" w:lineRule="exact"/>
        <w:ind w:left="567"/>
        <w:rPr>
          <w:rFonts w:ascii="Arial" w:eastAsiaTheme="minorEastAsia" w:hAnsi="Arial" w:cs="Arial"/>
          <w:b/>
          <w:bCs/>
          <w:sz w:val="20"/>
          <w:szCs w:val="20"/>
        </w:rPr>
      </w:pPr>
      <w:r>
        <w:rPr>
          <w:rFonts w:ascii="Arial" w:eastAsiaTheme="minorEastAsia" w:hAnsi="Arial" w:cs="Arial"/>
          <w:bCs/>
          <w:sz w:val="20"/>
          <w:szCs w:val="20"/>
        </w:rPr>
        <w:t>Dla działalności gospodarczej medycznej – przy założeniu, że nie prze</w:t>
      </w:r>
      <w:r w:rsidR="00614B1C">
        <w:rPr>
          <w:rFonts w:ascii="Arial" w:eastAsiaTheme="minorEastAsia" w:hAnsi="Arial" w:cs="Arial"/>
          <w:bCs/>
          <w:sz w:val="20"/>
          <w:szCs w:val="20"/>
        </w:rPr>
        <w:t xml:space="preserve">kracza kryterium ilościowego 20% – podmiot </w:t>
      </w:r>
      <w:r>
        <w:rPr>
          <w:rFonts w:ascii="Arial" w:eastAsiaTheme="minorEastAsia" w:hAnsi="Arial" w:cs="Arial"/>
          <w:bCs/>
          <w:sz w:val="20"/>
          <w:szCs w:val="20"/>
        </w:rPr>
        <w:t>stosuje metodykę dotyczącą działalności pomocniczej. Dla działalności gospodarczej niemedycznej</w:t>
      </w:r>
      <w:r w:rsidR="00614B1C">
        <w:rPr>
          <w:rFonts w:ascii="Arial" w:eastAsiaTheme="minorEastAsia" w:hAnsi="Arial" w:cs="Arial"/>
          <w:bCs/>
          <w:sz w:val="20"/>
          <w:szCs w:val="20"/>
        </w:rPr>
        <w:t xml:space="preserve">, której nie można uznać za </w:t>
      </w:r>
      <w:r w:rsidR="00ED2E3B">
        <w:rPr>
          <w:rFonts w:ascii="Arial" w:eastAsiaTheme="minorEastAsia" w:hAnsi="Arial" w:cs="Arial"/>
          <w:bCs/>
          <w:sz w:val="20"/>
          <w:szCs w:val="20"/>
        </w:rPr>
        <w:t>komplementarną</w:t>
      </w:r>
      <w:r w:rsidR="00614B1C">
        <w:rPr>
          <w:rFonts w:ascii="Arial" w:eastAsiaTheme="minorEastAsia" w:hAnsi="Arial" w:cs="Arial"/>
          <w:bCs/>
          <w:sz w:val="20"/>
          <w:szCs w:val="20"/>
        </w:rPr>
        <w:t xml:space="preserve"> w stosunku do medycznej </w:t>
      </w:r>
      <w:r>
        <w:rPr>
          <w:rFonts w:ascii="Arial" w:eastAsiaTheme="minorEastAsia" w:hAnsi="Arial" w:cs="Arial"/>
          <w:bCs/>
          <w:sz w:val="20"/>
          <w:szCs w:val="20"/>
        </w:rPr>
        <w:t xml:space="preserve"> – metodykę dla działalności gospodarczej</w:t>
      </w:r>
      <w:r w:rsidR="00614B1C">
        <w:rPr>
          <w:rFonts w:ascii="Arial" w:eastAsiaTheme="minorEastAsia" w:hAnsi="Arial" w:cs="Arial"/>
          <w:bCs/>
          <w:sz w:val="20"/>
          <w:szCs w:val="20"/>
        </w:rPr>
        <w:t xml:space="preserve"> niebędącej działalnością pomocniczą</w:t>
      </w:r>
      <w:r>
        <w:rPr>
          <w:rFonts w:ascii="Arial" w:eastAsiaTheme="minorEastAsia" w:hAnsi="Arial" w:cs="Arial"/>
          <w:bCs/>
          <w:sz w:val="20"/>
          <w:szCs w:val="20"/>
        </w:rPr>
        <w:t xml:space="preserve">. Podmiot byłby zobowiązany do monitorowania kształtowania się pułapów obu rodzajów działalności oddzielnie, niemniej równolegle, co skutkowałoby obliczaniem ewentualnej kwoty podlegającej redukcji z </w:t>
      </w:r>
      <w:r w:rsidR="00614B1C">
        <w:rPr>
          <w:rFonts w:ascii="Arial" w:eastAsiaTheme="minorEastAsia" w:hAnsi="Arial" w:cs="Arial"/>
          <w:bCs/>
          <w:sz w:val="20"/>
          <w:szCs w:val="20"/>
        </w:rPr>
        <w:t xml:space="preserve">uwzględnieniem obydwu pułapów. </w:t>
      </w:r>
      <w:r w:rsidRPr="003A1538">
        <w:rPr>
          <w:rFonts w:ascii="Arial" w:eastAsiaTheme="minorEastAsia" w:hAnsi="Arial" w:cs="Arial"/>
          <w:b/>
          <w:bCs/>
          <w:sz w:val="20"/>
          <w:szCs w:val="20"/>
        </w:rPr>
        <w:t>Rozwiązanie to ilustruje poniższa tabela.</w:t>
      </w:r>
    </w:p>
    <w:p w14:paraId="1EB8112B" w14:textId="77777777" w:rsidR="00F16551" w:rsidRPr="003A1538" w:rsidRDefault="00F16551" w:rsidP="00DD63F0">
      <w:pPr>
        <w:spacing w:line="240" w:lineRule="exact"/>
        <w:ind w:left="567"/>
        <w:rPr>
          <w:rFonts w:ascii="Arial" w:eastAsiaTheme="minorEastAsia" w:hAnsi="Arial" w:cs="Arial"/>
          <w:b/>
          <w:bCs/>
          <w:sz w:val="20"/>
          <w:szCs w:val="20"/>
        </w:rPr>
      </w:pPr>
    </w:p>
    <w:tbl>
      <w:tblPr>
        <w:tblW w:w="5000" w:type="pct"/>
        <w:tblLayout w:type="fixed"/>
        <w:tblCellMar>
          <w:left w:w="0" w:type="dxa"/>
          <w:right w:w="0" w:type="dxa"/>
        </w:tblCellMar>
        <w:tblLook w:val="00A0" w:firstRow="1" w:lastRow="0" w:firstColumn="1" w:lastColumn="0" w:noHBand="0" w:noVBand="0"/>
      </w:tblPr>
      <w:tblGrid>
        <w:gridCol w:w="1206"/>
        <w:gridCol w:w="1206"/>
        <w:gridCol w:w="1207"/>
        <w:gridCol w:w="1207"/>
        <w:gridCol w:w="1207"/>
        <w:gridCol w:w="1207"/>
        <w:gridCol w:w="1207"/>
        <w:gridCol w:w="1207"/>
      </w:tblGrid>
      <w:tr w:rsidR="006E09FE" w:rsidRPr="00A679BF" w14:paraId="06A8BC31" w14:textId="77777777" w:rsidTr="00E0316D">
        <w:tc>
          <w:tcPr>
            <w:tcW w:w="625" w:type="pct"/>
            <w:tcBorders>
              <w:top w:val="single" w:sz="6" w:space="0" w:color="auto"/>
              <w:left w:val="single" w:sz="6" w:space="0" w:color="auto"/>
              <w:bottom w:val="single" w:sz="6" w:space="0" w:color="auto"/>
              <w:right w:val="single" w:sz="6" w:space="0" w:color="auto"/>
            </w:tcBorders>
          </w:tcPr>
          <w:p w14:paraId="1F3CA9F7" w14:textId="77777777" w:rsidR="006E09FE" w:rsidRPr="003A1538" w:rsidRDefault="006E09FE" w:rsidP="00DD63F0">
            <w:pPr>
              <w:keepNext/>
              <w:keepLines/>
              <w:autoSpaceDE w:val="0"/>
              <w:autoSpaceDN w:val="0"/>
              <w:adjustRightInd w:val="0"/>
              <w:spacing w:after="0" w:line="240" w:lineRule="auto"/>
              <w:ind w:left="15"/>
              <w:rPr>
                <w:rFonts w:ascii="Arial" w:hAnsi="Arial" w:cs="Arial"/>
                <w:b/>
                <w:color w:val="000000"/>
                <w:sz w:val="16"/>
                <w:szCs w:val="16"/>
              </w:rPr>
            </w:pPr>
            <w:r w:rsidRPr="003A1538">
              <w:rPr>
                <w:rFonts w:ascii="Arial" w:hAnsi="Arial" w:cs="Arial"/>
                <w:b/>
                <w:color w:val="000000"/>
                <w:sz w:val="16"/>
                <w:szCs w:val="16"/>
              </w:rPr>
              <w:t>Kwalifikacja działalności gospodarczej</w:t>
            </w:r>
          </w:p>
        </w:tc>
        <w:tc>
          <w:tcPr>
            <w:tcW w:w="625" w:type="pct"/>
            <w:tcBorders>
              <w:top w:val="single" w:sz="6" w:space="0" w:color="auto"/>
              <w:left w:val="single" w:sz="6" w:space="0" w:color="auto"/>
              <w:bottom w:val="single" w:sz="6" w:space="0" w:color="auto"/>
              <w:right w:val="single" w:sz="6" w:space="0" w:color="auto"/>
            </w:tcBorders>
          </w:tcPr>
          <w:p w14:paraId="755135FB"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sz w:val="16"/>
                <w:szCs w:val="16"/>
              </w:rPr>
            </w:pPr>
            <w:r w:rsidRPr="003A1538">
              <w:rPr>
                <w:rFonts w:ascii="Arial" w:hAnsi="Arial" w:cs="Arial"/>
                <w:b/>
                <w:bCs/>
                <w:sz w:val="16"/>
                <w:szCs w:val="16"/>
              </w:rPr>
              <w:t>Rok 1</w:t>
            </w:r>
          </w:p>
        </w:tc>
        <w:tc>
          <w:tcPr>
            <w:tcW w:w="625" w:type="pct"/>
            <w:tcBorders>
              <w:top w:val="single" w:sz="6" w:space="0" w:color="auto"/>
              <w:left w:val="single" w:sz="6" w:space="0" w:color="auto"/>
              <w:bottom w:val="single" w:sz="6" w:space="0" w:color="auto"/>
              <w:right w:val="single" w:sz="6" w:space="0" w:color="auto"/>
            </w:tcBorders>
          </w:tcPr>
          <w:p w14:paraId="4790C270"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sz w:val="16"/>
                <w:szCs w:val="16"/>
              </w:rPr>
            </w:pPr>
            <w:r w:rsidRPr="003A1538">
              <w:rPr>
                <w:rFonts w:ascii="Arial" w:hAnsi="Arial" w:cs="Arial"/>
                <w:b/>
                <w:bCs/>
                <w:sz w:val="16"/>
                <w:szCs w:val="16"/>
              </w:rPr>
              <w:t>Rok 2</w:t>
            </w:r>
          </w:p>
        </w:tc>
        <w:tc>
          <w:tcPr>
            <w:tcW w:w="625" w:type="pct"/>
            <w:tcBorders>
              <w:top w:val="single" w:sz="6" w:space="0" w:color="auto"/>
              <w:left w:val="single" w:sz="6" w:space="0" w:color="auto"/>
              <w:bottom w:val="single" w:sz="6" w:space="0" w:color="auto"/>
              <w:right w:val="single" w:sz="6" w:space="0" w:color="auto"/>
            </w:tcBorders>
          </w:tcPr>
          <w:p w14:paraId="17801E07"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sz w:val="16"/>
                <w:szCs w:val="16"/>
              </w:rPr>
            </w:pPr>
            <w:r w:rsidRPr="003A1538">
              <w:rPr>
                <w:rFonts w:ascii="Arial" w:hAnsi="Arial" w:cs="Arial"/>
                <w:b/>
                <w:bCs/>
                <w:sz w:val="16"/>
                <w:szCs w:val="16"/>
              </w:rPr>
              <w:t>Rok 3</w:t>
            </w:r>
          </w:p>
        </w:tc>
        <w:tc>
          <w:tcPr>
            <w:tcW w:w="625" w:type="pct"/>
            <w:tcBorders>
              <w:top w:val="single" w:sz="6" w:space="0" w:color="auto"/>
              <w:left w:val="single" w:sz="6" w:space="0" w:color="auto"/>
              <w:bottom w:val="single" w:sz="6" w:space="0" w:color="auto"/>
              <w:right w:val="single" w:sz="6" w:space="0" w:color="auto"/>
            </w:tcBorders>
          </w:tcPr>
          <w:p w14:paraId="290CB621"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sz w:val="16"/>
                <w:szCs w:val="16"/>
              </w:rPr>
            </w:pPr>
            <w:r w:rsidRPr="003A1538">
              <w:rPr>
                <w:rFonts w:ascii="Arial" w:hAnsi="Arial" w:cs="Arial"/>
                <w:b/>
                <w:bCs/>
                <w:sz w:val="16"/>
                <w:szCs w:val="16"/>
              </w:rPr>
              <w:t>Rok 4</w:t>
            </w:r>
          </w:p>
        </w:tc>
        <w:tc>
          <w:tcPr>
            <w:tcW w:w="625" w:type="pct"/>
            <w:tcBorders>
              <w:top w:val="single" w:sz="6" w:space="0" w:color="auto"/>
              <w:left w:val="single" w:sz="6" w:space="0" w:color="auto"/>
              <w:bottom w:val="single" w:sz="6" w:space="0" w:color="auto"/>
              <w:right w:val="single" w:sz="6" w:space="0" w:color="auto"/>
            </w:tcBorders>
          </w:tcPr>
          <w:p w14:paraId="67B3E3AE"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sz w:val="16"/>
                <w:szCs w:val="16"/>
              </w:rPr>
            </w:pPr>
            <w:r w:rsidRPr="003A1538">
              <w:rPr>
                <w:rFonts w:ascii="Arial" w:hAnsi="Arial" w:cs="Arial"/>
                <w:b/>
                <w:bCs/>
                <w:sz w:val="16"/>
                <w:szCs w:val="16"/>
              </w:rPr>
              <w:t>Rok 5</w:t>
            </w:r>
          </w:p>
        </w:tc>
        <w:tc>
          <w:tcPr>
            <w:tcW w:w="625" w:type="pct"/>
            <w:tcBorders>
              <w:top w:val="single" w:sz="6" w:space="0" w:color="auto"/>
              <w:left w:val="single" w:sz="6" w:space="0" w:color="auto"/>
              <w:bottom w:val="single" w:sz="6" w:space="0" w:color="auto"/>
              <w:right w:val="single" w:sz="6" w:space="0" w:color="auto"/>
            </w:tcBorders>
          </w:tcPr>
          <w:p w14:paraId="7B32864A"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sz w:val="16"/>
                <w:szCs w:val="16"/>
              </w:rPr>
            </w:pPr>
            <w:r w:rsidRPr="003A1538">
              <w:rPr>
                <w:rFonts w:ascii="Arial" w:hAnsi="Arial" w:cs="Arial"/>
                <w:b/>
                <w:bCs/>
                <w:sz w:val="16"/>
                <w:szCs w:val="16"/>
              </w:rPr>
              <w:t>Rok 6</w:t>
            </w:r>
          </w:p>
        </w:tc>
        <w:tc>
          <w:tcPr>
            <w:tcW w:w="625" w:type="pct"/>
            <w:tcBorders>
              <w:top w:val="single" w:sz="6" w:space="0" w:color="auto"/>
              <w:left w:val="single" w:sz="6" w:space="0" w:color="auto"/>
              <w:bottom w:val="single" w:sz="6" w:space="0" w:color="auto"/>
              <w:right w:val="single" w:sz="6" w:space="0" w:color="auto"/>
            </w:tcBorders>
          </w:tcPr>
          <w:p w14:paraId="5C56BD4B"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sz w:val="16"/>
                <w:szCs w:val="16"/>
              </w:rPr>
            </w:pPr>
            <w:r w:rsidRPr="003A1538">
              <w:rPr>
                <w:rFonts w:ascii="Arial" w:hAnsi="Arial" w:cs="Arial"/>
                <w:b/>
                <w:bCs/>
                <w:sz w:val="16"/>
                <w:szCs w:val="16"/>
              </w:rPr>
              <w:t>Rok 7.....</w:t>
            </w:r>
          </w:p>
        </w:tc>
      </w:tr>
      <w:tr w:rsidR="006E09FE" w:rsidRPr="00A679BF" w14:paraId="6D7EC6F5" w14:textId="77777777" w:rsidTr="00E0316D">
        <w:tc>
          <w:tcPr>
            <w:tcW w:w="625" w:type="pct"/>
            <w:tcBorders>
              <w:top w:val="single" w:sz="6" w:space="0" w:color="auto"/>
              <w:left w:val="single" w:sz="6" w:space="0" w:color="auto"/>
              <w:bottom w:val="single" w:sz="6" w:space="0" w:color="auto"/>
              <w:right w:val="single" w:sz="6" w:space="0" w:color="auto"/>
            </w:tcBorders>
          </w:tcPr>
          <w:p w14:paraId="12486464" w14:textId="77777777" w:rsidR="006E09FE" w:rsidRDefault="006E09FE" w:rsidP="00DD63F0">
            <w:pPr>
              <w:keepNext/>
              <w:keepLines/>
              <w:autoSpaceDE w:val="0"/>
              <w:autoSpaceDN w:val="0"/>
              <w:adjustRightInd w:val="0"/>
              <w:spacing w:after="0" w:line="240" w:lineRule="auto"/>
              <w:rPr>
                <w:rFonts w:ascii="Arial" w:hAnsi="Arial" w:cs="Arial"/>
                <w:b/>
                <w:bCs/>
                <w:color w:val="0000FF"/>
                <w:sz w:val="16"/>
                <w:szCs w:val="16"/>
              </w:rPr>
            </w:pPr>
          </w:p>
          <w:p w14:paraId="7E4019D4" w14:textId="77777777" w:rsidR="006E09FE" w:rsidRPr="003A1538" w:rsidRDefault="006E09FE" w:rsidP="00DD63F0">
            <w:pPr>
              <w:keepNext/>
              <w:keepLines/>
              <w:autoSpaceDE w:val="0"/>
              <w:autoSpaceDN w:val="0"/>
              <w:adjustRightInd w:val="0"/>
              <w:spacing w:after="0" w:line="240" w:lineRule="auto"/>
              <w:rPr>
                <w:rFonts w:ascii="Arial" w:hAnsi="Arial" w:cs="Arial"/>
                <w:b/>
                <w:bCs/>
                <w:color w:val="0000FF"/>
                <w:sz w:val="16"/>
                <w:szCs w:val="16"/>
              </w:rPr>
            </w:pPr>
            <w:r w:rsidRPr="003A1538">
              <w:rPr>
                <w:rFonts w:ascii="Arial" w:hAnsi="Arial" w:cs="Arial"/>
                <w:b/>
                <w:bCs/>
                <w:color w:val="0000FF"/>
                <w:sz w:val="16"/>
                <w:szCs w:val="16"/>
              </w:rPr>
              <w:t>Działalność pomocnicza</w:t>
            </w:r>
          </w:p>
          <w:p w14:paraId="7C2BE17C"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3A763B79"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r w:rsidRPr="003A1538">
              <w:rPr>
                <w:rFonts w:ascii="Arial" w:hAnsi="Arial" w:cs="Arial"/>
                <w:b/>
                <w:bCs/>
                <w:color w:val="0000FF"/>
                <w:sz w:val="16"/>
                <w:szCs w:val="16"/>
              </w:rPr>
              <w:t>(DzG medyczna nie może przekrac</w:t>
            </w:r>
            <w:r>
              <w:rPr>
                <w:rFonts w:ascii="Arial" w:hAnsi="Arial" w:cs="Arial"/>
                <w:b/>
                <w:bCs/>
                <w:color w:val="0000FF"/>
                <w:sz w:val="16"/>
                <w:szCs w:val="16"/>
              </w:rPr>
              <w:t>zać 20% w całości działalności)</w:t>
            </w:r>
          </w:p>
          <w:p w14:paraId="64D45A4F"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tc>
        <w:tc>
          <w:tcPr>
            <w:tcW w:w="625" w:type="pct"/>
            <w:tcBorders>
              <w:top w:val="single" w:sz="6" w:space="0" w:color="auto"/>
              <w:left w:val="single" w:sz="6" w:space="0" w:color="auto"/>
              <w:bottom w:val="single" w:sz="6" w:space="0" w:color="auto"/>
              <w:right w:val="single" w:sz="6" w:space="0" w:color="auto"/>
            </w:tcBorders>
          </w:tcPr>
          <w:p w14:paraId="4199823C" w14:textId="77777777" w:rsidR="006E09FE" w:rsidRDefault="006E09FE" w:rsidP="00DD63F0">
            <w:pPr>
              <w:keepNext/>
              <w:keepLines/>
              <w:autoSpaceDE w:val="0"/>
              <w:autoSpaceDN w:val="0"/>
              <w:adjustRightInd w:val="0"/>
              <w:spacing w:after="0" w:line="240" w:lineRule="auto"/>
              <w:rPr>
                <w:rFonts w:ascii="Arial" w:hAnsi="Arial" w:cs="Arial"/>
                <w:b/>
                <w:bCs/>
                <w:color w:val="0000FF"/>
                <w:sz w:val="16"/>
                <w:szCs w:val="16"/>
              </w:rPr>
            </w:pPr>
          </w:p>
          <w:p w14:paraId="3926031A" w14:textId="77777777" w:rsidR="006E09FE" w:rsidRPr="003A1538" w:rsidRDefault="006E09FE" w:rsidP="00DD63F0">
            <w:pPr>
              <w:keepNext/>
              <w:keepLines/>
              <w:autoSpaceDE w:val="0"/>
              <w:autoSpaceDN w:val="0"/>
              <w:adjustRightInd w:val="0"/>
              <w:spacing w:after="0" w:line="240" w:lineRule="auto"/>
              <w:rPr>
                <w:rFonts w:ascii="Arial" w:hAnsi="Arial" w:cs="Arial"/>
                <w:b/>
                <w:bCs/>
                <w:color w:val="0000FF"/>
                <w:sz w:val="16"/>
                <w:szCs w:val="16"/>
              </w:rPr>
            </w:pPr>
            <w:r w:rsidRPr="003A1538">
              <w:rPr>
                <w:rFonts w:ascii="Arial" w:hAnsi="Arial" w:cs="Arial"/>
                <w:b/>
                <w:bCs/>
                <w:color w:val="0000FF"/>
                <w:sz w:val="16"/>
                <w:szCs w:val="16"/>
              </w:rPr>
              <w:t>0 %</w:t>
            </w:r>
          </w:p>
        </w:tc>
        <w:tc>
          <w:tcPr>
            <w:tcW w:w="625" w:type="pct"/>
            <w:tcBorders>
              <w:top w:val="single" w:sz="6" w:space="0" w:color="auto"/>
              <w:left w:val="single" w:sz="6" w:space="0" w:color="auto"/>
              <w:bottom w:val="single" w:sz="6" w:space="0" w:color="auto"/>
              <w:right w:val="single" w:sz="6" w:space="0" w:color="auto"/>
            </w:tcBorders>
          </w:tcPr>
          <w:p w14:paraId="0251C4FB"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15FE7E12" w14:textId="77777777" w:rsidR="006E09FE" w:rsidRPr="003A1538" w:rsidRDefault="006E09FE" w:rsidP="00DD63F0">
            <w:pPr>
              <w:keepNext/>
              <w:keepLines/>
              <w:autoSpaceDE w:val="0"/>
              <w:autoSpaceDN w:val="0"/>
              <w:adjustRightInd w:val="0"/>
              <w:spacing w:after="0" w:line="240" w:lineRule="auto"/>
              <w:rPr>
                <w:rFonts w:ascii="Arial" w:hAnsi="Arial" w:cs="Arial"/>
                <w:b/>
                <w:bCs/>
                <w:color w:val="0000FF"/>
                <w:sz w:val="16"/>
                <w:szCs w:val="16"/>
              </w:rPr>
            </w:pPr>
            <w:r w:rsidRPr="003A1538">
              <w:rPr>
                <w:rFonts w:ascii="Arial" w:hAnsi="Arial" w:cs="Arial"/>
                <w:b/>
                <w:bCs/>
                <w:color w:val="0000FF"/>
                <w:sz w:val="16"/>
                <w:szCs w:val="16"/>
              </w:rPr>
              <w:t>0%</w:t>
            </w:r>
          </w:p>
        </w:tc>
        <w:tc>
          <w:tcPr>
            <w:tcW w:w="625" w:type="pct"/>
            <w:tcBorders>
              <w:top w:val="single" w:sz="6" w:space="0" w:color="auto"/>
              <w:left w:val="single" w:sz="6" w:space="0" w:color="auto"/>
              <w:bottom w:val="single" w:sz="6" w:space="0" w:color="auto"/>
              <w:right w:val="single" w:sz="6" w:space="0" w:color="auto"/>
            </w:tcBorders>
          </w:tcPr>
          <w:p w14:paraId="5F372473"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617E2B30" w14:textId="77777777" w:rsidR="006E09FE" w:rsidRPr="003A1538" w:rsidRDefault="006E09FE" w:rsidP="00DD63F0">
            <w:pPr>
              <w:keepNext/>
              <w:keepLines/>
              <w:autoSpaceDE w:val="0"/>
              <w:autoSpaceDN w:val="0"/>
              <w:adjustRightInd w:val="0"/>
              <w:spacing w:after="0" w:line="240" w:lineRule="auto"/>
              <w:rPr>
                <w:rFonts w:ascii="Arial" w:hAnsi="Arial" w:cs="Arial"/>
                <w:b/>
                <w:bCs/>
                <w:color w:val="0000FF"/>
                <w:sz w:val="16"/>
                <w:szCs w:val="16"/>
              </w:rPr>
            </w:pPr>
            <w:r w:rsidRPr="003A1538">
              <w:rPr>
                <w:rFonts w:ascii="Arial" w:hAnsi="Arial" w:cs="Arial"/>
                <w:b/>
                <w:bCs/>
                <w:color w:val="0000FF"/>
                <w:sz w:val="16"/>
                <w:szCs w:val="16"/>
              </w:rPr>
              <w:t>0%</w:t>
            </w:r>
          </w:p>
        </w:tc>
        <w:tc>
          <w:tcPr>
            <w:tcW w:w="625" w:type="pct"/>
            <w:tcBorders>
              <w:top w:val="single" w:sz="6" w:space="0" w:color="auto"/>
              <w:left w:val="single" w:sz="6" w:space="0" w:color="auto"/>
              <w:bottom w:val="single" w:sz="6" w:space="0" w:color="auto"/>
              <w:right w:val="single" w:sz="6" w:space="0" w:color="auto"/>
            </w:tcBorders>
          </w:tcPr>
          <w:p w14:paraId="404BC15B"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35458FA2" w14:textId="77777777" w:rsidR="006E09FE" w:rsidRPr="003A1538" w:rsidRDefault="006E09FE" w:rsidP="00DD63F0">
            <w:pPr>
              <w:keepNext/>
              <w:keepLines/>
              <w:autoSpaceDE w:val="0"/>
              <w:autoSpaceDN w:val="0"/>
              <w:adjustRightInd w:val="0"/>
              <w:spacing w:after="0" w:line="240" w:lineRule="auto"/>
              <w:rPr>
                <w:rFonts w:ascii="Arial" w:hAnsi="Arial" w:cs="Arial"/>
                <w:b/>
                <w:bCs/>
                <w:color w:val="0000FF"/>
                <w:sz w:val="16"/>
                <w:szCs w:val="16"/>
              </w:rPr>
            </w:pPr>
            <w:r>
              <w:rPr>
                <w:rFonts w:ascii="Arial" w:hAnsi="Arial" w:cs="Arial"/>
                <w:b/>
                <w:bCs/>
                <w:color w:val="0000FF"/>
                <w:sz w:val="16"/>
                <w:szCs w:val="16"/>
              </w:rPr>
              <w:t>10</w:t>
            </w:r>
            <w:r w:rsidRPr="003A1538">
              <w:rPr>
                <w:rFonts w:ascii="Arial" w:hAnsi="Arial" w:cs="Arial"/>
                <w:b/>
                <w:bCs/>
                <w:color w:val="0000FF"/>
                <w:sz w:val="16"/>
                <w:szCs w:val="16"/>
              </w:rPr>
              <w:t>%</w:t>
            </w:r>
          </w:p>
          <w:p w14:paraId="48A40FF2"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59048570"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1D800151"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tc>
        <w:tc>
          <w:tcPr>
            <w:tcW w:w="625" w:type="pct"/>
            <w:tcBorders>
              <w:top w:val="single" w:sz="6" w:space="0" w:color="auto"/>
              <w:left w:val="single" w:sz="6" w:space="0" w:color="auto"/>
              <w:bottom w:val="single" w:sz="6" w:space="0" w:color="auto"/>
              <w:right w:val="single" w:sz="6" w:space="0" w:color="auto"/>
            </w:tcBorders>
          </w:tcPr>
          <w:p w14:paraId="52BF3BEB"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0D6A88C1" w14:textId="77777777" w:rsidR="006E09FE" w:rsidRPr="003A1538" w:rsidRDefault="006E09FE" w:rsidP="00DD63F0">
            <w:pPr>
              <w:keepNext/>
              <w:keepLines/>
              <w:autoSpaceDE w:val="0"/>
              <w:autoSpaceDN w:val="0"/>
              <w:adjustRightInd w:val="0"/>
              <w:spacing w:after="0" w:line="240" w:lineRule="auto"/>
              <w:rPr>
                <w:rFonts w:ascii="Arial" w:hAnsi="Arial" w:cs="Arial"/>
                <w:b/>
                <w:bCs/>
                <w:color w:val="FF0000"/>
                <w:sz w:val="16"/>
                <w:szCs w:val="16"/>
                <w:highlight w:val="yellow"/>
              </w:rPr>
            </w:pPr>
            <w:r>
              <w:rPr>
                <w:rFonts w:ascii="Arial" w:hAnsi="Arial" w:cs="Arial"/>
                <w:b/>
                <w:bCs/>
                <w:color w:val="FF0000"/>
                <w:sz w:val="16"/>
                <w:szCs w:val="16"/>
                <w:highlight w:val="yellow"/>
              </w:rPr>
              <w:t>21</w:t>
            </w:r>
            <w:r w:rsidRPr="003A1538">
              <w:rPr>
                <w:rFonts w:ascii="Arial" w:hAnsi="Arial" w:cs="Arial"/>
                <w:b/>
                <w:bCs/>
                <w:color w:val="FF0000"/>
                <w:sz w:val="16"/>
                <w:szCs w:val="16"/>
                <w:highlight w:val="yellow"/>
              </w:rPr>
              <w:t>%</w:t>
            </w:r>
          </w:p>
          <w:p w14:paraId="4B0D1A8C" w14:textId="77777777" w:rsidR="006E09FE" w:rsidRDefault="006E09FE" w:rsidP="00DD63F0">
            <w:pPr>
              <w:keepNext/>
              <w:keepLines/>
              <w:autoSpaceDE w:val="0"/>
              <w:autoSpaceDN w:val="0"/>
              <w:adjustRightInd w:val="0"/>
              <w:spacing w:after="0" w:line="240" w:lineRule="auto"/>
              <w:rPr>
                <w:rFonts w:ascii="Arial" w:hAnsi="Arial" w:cs="Arial"/>
                <w:b/>
                <w:bCs/>
                <w:color w:val="FF0000"/>
                <w:sz w:val="16"/>
                <w:szCs w:val="16"/>
                <w:highlight w:val="yellow"/>
              </w:rPr>
            </w:pPr>
          </w:p>
          <w:p w14:paraId="50C03CCF" w14:textId="77777777" w:rsidR="006E09FE" w:rsidRPr="003A1538" w:rsidRDefault="006E09FE" w:rsidP="00DD63F0">
            <w:pPr>
              <w:keepNext/>
              <w:keepLines/>
              <w:autoSpaceDE w:val="0"/>
              <w:autoSpaceDN w:val="0"/>
              <w:adjustRightInd w:val="0"/>
              <w:spacing w:after="0" w:line="240" w:lineRule="auto"/>
              <w:rPr>
                <w:rFonts w:ascii="Arial" w:hAnsi="Arial" w:cs="Arial"/>
                <w:b/>
                <w:bCs/>
                <w:color w:val="FF0000"/>
                <w:sz w:val="16"/>
                <w:szCs w:val="16"/>
              </w:rPr>
            </w:pPr>
            <w:r w:rsidRPr="003A1538">
              <w:rPr>
                <w:rFonts w:ascii="Arial" w:hAnsi="Arial" w:cs="Arial"/>
                <w:b/>
                <w:bCs/>
                <w:color w:val="FF0000"/>
                <w:sz w:val="16"/>
                <w:szCs w:val="16"/>
                <w:highlight w:val="yellow"/>
              </w:rPr>
              <w:t>przekroczenie!</w:t>
            </w:r>
          </w:p>
        </w:tc>
        <w:tc>
          <w:tcPr>
            <w:tcW w:w="625" w:type="pct"/>
            <w:tcBorders>
              <w:top w:val="single" w:sz="6" w:space="0" w:color="auto"/>
              <w:left w:val="single" w:sz="6" w:space="0" w:color="auto"/>
              <w:bottom w:val="single" w:sz="6" w:space="0" w:color="auto"/>
              <w:right w:val="single" w:sz="6" w:space="0" w:color="auto"/>
            </w:tcBorders>
          </w:tcPr>
          <w:p w14:paraId="79E9A3C4"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FF0000"/>
                <w:sz w:val="16"/>
                <w:szCs w:val="16"/>
              </w:rPr>
            </w:pPr>
          </w:p>
          <w:p w14:paraId="133C9CDA" w14:textId="77777777" w:rsidR="006E09FE" w:rsidRPr="003A1538" w:rsidRDefault="006E09FE" w:rsidP="00DD63F0">
            <w:pPr>
              <w:keepNext/>
              <w:keepLines/>
              <w:autoSpaceDE w:val="0"/>
              <w:autoSpaceDN w:val="0"/>
              <w:adjustRightInd w:val="0"/>
              <w:spacing w:after="0" w:line="240" w:lineRule="auto"/>
              <w:rPr>
                <w:rFonts w:ascii="Arial" w:hAnsi="Arial" w:cs="Arial"/>
                <w:b/>
                <w:bCs/>
                <w:color w:val="0000FF"/>
                <w:sz w:val="16"/>
                <w:szCs w:val="16"/>
              </w:rPr>
            </w:pPr>
            <w:r>
              <w:rPr>
                <w:rFonts w:ascii="Arial" w:hAnsi="Arial" w:cs="Arial"/>
                <w:b/>
                <w:bCs/>
                <w:color w:val="0000FF"/>
                <w:sz w:val="16"/>
                <w:szCs w:val="16"/>
              </w:rPr>
              <w:t>10</w:t>
            </w:r>
            <w:r w:rsidRPr="003A1538">
              <w:rPr>
                <w:rFonts w:ascii="Arial" w:hAnsi="Arial" w:cs="Arial"/>
                <w:b/>
                <w:bCs/>
                <w:color w:val="0000FF"/>
                <w:sz w:val="16"/>
                <w:szCs w:val="16"/>
              </w:rPr>
              <w:t>%</w:t>
            </w:r>
          </w:p>
          <w:p w14:paraId="175A1A69"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tc>
        <w:tc>
          <w:tcPr>
            <w:tcW w:w="625" w:type="pct"/>
            <w:tcBorders>
              <w:top w:val="single" w:sz="6" w:space="0" w:color="auto"/>
              <w:left w:val="single" w:sz="6" w:space="0" w:color="auto"/>
              <w:bottom w:val="single" w:sz="6" w:space="0" w:color="auto"/>
              <w:right w:val="single" w:sz="6" w:space="0" w:color="auto"/>
            </w:tcBorders>
          </w:tcPr>
          <w:p w14:paraId="76B3DEFF"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tc>
      </w:tr>
      <w:tr w:rsidR="006E09FE" w:rsidRPr="00A679BF" w14:paraId="3C440533" w14:textId="77777777" w:rsidTr="00E0316D">
        <w:tc>
          <w:tcPr>
            <w:tcW w:w="625" w:type="pct"/>
            <w:tcBorders>
              <w:top w:val="single" w:sz="6" w:space="0" w:color="auto"/>
              <w:left w:val="single" w:sz="6" w:space="0" w:color="auto"/>
              <w:bottom w:val="single" w:sz="6" w:space="0" w:color="auto"/>
              <w:right w:val="single" w:sz="6" w:space="0" w:color="auto"/>
            </w:tcBorders>
          </w:tcPr>
          <w:p w14:paraId="33A39B9E"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2695C48E"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r w:rsidRPr="003A1538">
              <w:rPr>
                <w:rFonts w:ascii="Arial" w:hAnsi="Arial" w:cs="Arial"/>
                <w:b/>
                <w:bCs/>
                <w:color w:val="0000FF"/>
                <w:sz w:val="16"/>
                <w:szCs w:val="16"/>
              </w:rPr>
              <w:t>Działalność gospodarcza niebędącą działalnością pomocniczą (niemedyczna)</w:t>
            </w:r>
          </w:p>
          <w:p w14:paraId="5AA2525A"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FF0000"/>
                <w:sz w:val="16"/>
                <w:szCs w:val="16"/>
              </w:rPr>
            </w:pPr>
            <w:r w:rsidRPr="003A1538">
              <w:rPr>
                <w:rFonts w:ascii="Arial" w:hAnsi="Arial" w:cs="Arial"/>
                <w:b/>
                <w:bCs/>
                <w:color w:val="FF0000"/>
                <w:sz w:val="16"/>
                <w:szCs w:val="16"/>
              </w:rPr>
              <w:t>- podmiot deklaruje, że współczy</w:t>
            </w:r>
            <w:r>
              <w:rPr>
                <w:rFonts w:ascii="Arial" w:hAnsi="Arial" w:cs="Arial"/>
                <w:b/>
                <w:bCs/>
                <w:color w:val="FF0000"/>
                <w:sz w:val="16"/>
                <w:szCs w:val="16"/>
              </w:rPr>
              <w:t>nnik przychodów wynosi 3%</w:t>
            </w:r>
          </w:p>
          <w:p w14:paraId="203E2D93"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FF0000"/>
                <w:sz w:val="16"/>
                <w:szCs w:val="16"/>
              </w:rPr>
            </w:pPr>
          </w:p>
        </w:tc>
        <w:tc>
          <w:tcPr>
            <w:tcW w:w="625" w:type="pct"/>
            <w:tcBorders>
              <w:top w:val="single" w:sz="6" w:space="0" w:color="auto"/>
              <w:left w:val="single" w:sz="6" w:space="0" w:color="auto"/>
              <w:bottom w:val="single" w:sz="6" w:space="0" w:color="auto"/>
              <w:right w:val="single" w:sz="6" w:space="0" w:color="auto"/>
            </w:tcBorders>
          </w:tcPr>
          <w:p w14:paraId="0C6722F1"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FF0000"/>
                <w:sz w:val="16"/>
                <w:szCs w:val="16"/>
              </w:rPr>
            </w:pPr>
          </w:p>
          <w:p w14:paraId="6BB4366A"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r w:rsidRPr="003A1538">
              <w:rPr>
                <w:rFonts w:ascii="Arial" w:hAnsi="Arial" w:cs="Arial"/>
                <w:b/>
                <w:bCs/>
                <w:color w:val="0000FF"/>
                <w:sz w:val="16"/>
                <w:szCs w:val="16"/>
              </w:rPr>
              <w:t>0%</w:t>
            </w:r>
          </w:p>
        </w:tc>
        <w:tc>
          <w:tcPr>
            <w:tcW w:w="625" w:type="pct"/>
            <w:tcBorders>
              <w:top w:val="single" w:sz="6" w:space="0" w:color="auto"/>
              <w:left w:val="single" w:sz="6" w:space="0" w:color="auto"/>
              <w:bottom w:val="single" w:sz="6" w:space="0" w:color="auto"/>
              <w:right w:val="single" w:sz="6" w:space="0" w:color="auto"/>
            </w:tcBorders>
          </w:tcPr>
          <w:p w14:paraId="7B98698E"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21165FE7"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r w:rsidRPr="003A1538">
              <w:rPr>
                <w:rFonts w:ascii="Arial" w:hAnsi="Arial" w:cs="Arial"/>
                <w:b/>
                <w:bCs/>
                <w:color w:val="0000FF"/>
                <w:sz w:val="16"/>
                <w:szCs w:val="16"/>
              </w:rPr>
              <w:t>0%</w:t>
            </w:r>
          </w:p>
        </w:tc>
        <w:tc>
          <w:tcPr>
            <w:tcW w:w="625" w:type="pct"/>
            <w:tcBorders>
              <w:top w:val="single" w:sz="6" w:space="0" w:color="auto"/>
              <w:left w:val="single" w:sz="6" w:space="0" w:color="auto"/>
              <w:bottom w:val="single" w:sz="6" w:space="0" w:color="auto"/>
              <w:right w:val="single" w:sz="6" w:space="0" w:color="auto"/>
            </w:tcBorders>
          </w:tcPr>
          <w:p w14:paraId="7269E95F"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642AD426"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r w:rsidRPr="003A1538">
              <w:rPr>
                <w:rFonts w:ascii="Arial" w:hAnsi="Arial" w:cs="Arial"/>
                <w:b/>
                <w:bCs/>
                <w:color w:val="0000FF"/>
                <w:sz w:val="16"/>
                <w:szCs w:val="16"/>
              </w:rPr>
              <w:t>0%</w:t>
            </w:r>
          </w:p>
        </w:tc>
        <w:tc>
          <w:tcPr>
            <w:tcW w:w="625" w:type="pct"/>
            <w:tcBorders>
              <w:top w:val="single" w:sz="6" w:space="0" w:color="auto"/>
              <w:left w:val="single" w:sz="6" w:space="0" w:color="auto"/>
              <w:bottom w:val="single" w:sz="6" w:space="0" w:color="auto"/>
              <w:right w:val="single" w:sz="6" w:space="0" w:color="auto"/>
            </w:tcBorders>
          </w:tcPr>
          <w:p w14:paraId="5A19B2B5"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26E9C217"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r>
              <w:rPr>
                <w:rFonts w:ascii="Arial" w:hAnsi="Arial" w:cs="Arial"/>
                <w:b/>
                <w:bCs/>
                <w:color w:val="0000FF"/>
                <w:sz w:val="16"/>
                <w:szCs w:val="16"/>
              </w:rPr>
              <w:t>3</w:t>
            </w:r>
            <w:r w:rsidRPr="003A1538">
              <w:rPr>
                <w:rFonts w:ascii="Arial" w:hAnsi="Arial" w:cs="Arial"/>
                <w:b/>
                <w:bCs/>
                <w:color w:val="0000FF"/>
                <w:sz w:val="16"/>
                <w:szCs w:val="16"/>
              </w:rPr>
              <w:t>%</w:t>
            </w:r>
          </w:p>
        </w:tc>
        <w:tc>
          <w:tcPr>
            <w:tcW w:w="625" w:type="pct"/>
            <w:tcBorders>
              <w:top w:val="single" w:sz="6" w:space="0" w:color="auto"/>
              <w:left w:val="single" w:sz="6" w:space="0" w:color="auto"/>
              <w:bottom w:val="single" w:sz="6" w:space="0" w:color="auto"/>
              <w:right w:val="single" w:sz="6" w:space="0" w:color="auto"/>
            </w:tcBorders>
          </w:tcPr>
          <w:p w14:paraId="70C7BB41"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00FF"/>
                <w:sz w:val="16"/>
                <w:szCs w:val="16"/>
              </w:rPr>
            </w:pPr>
          </w:p>
          <w:p w14:paraId="396790B8"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FF0000"/>
                <w:sz w:val="16"/>
                <w:szCs w:val="16"/>
              </w:rPr>
            </w:pPr>
            <w:r>
              <w:rPr>
                <w:rFonts w:ascii="Arial" w:hAnsi="Arial" w:cs="Arial"/>
                <w:b/>
                <w:bCs/>
                <w:color w:val="FF0000"/>
                <w:sz w:val="16"/>
                <w:szCs w:val="16"/>
              </w:rPr>
              <w:t>5</w:t>
            </w:r>
            <w:r w:rsidRPr="003A1538">
              <w:rPr>
                <w:rFonts w:ascii="Arial" w:hAnsi="Arial" w:cs="Arial"/>
                <w:b/>
                <w:bCs/>
                <w:color w:val="FF0000"/>
                <w:sz w:val="16"/>
                <w:szCs w:val="16"/>
              </w:rPr>
              <w:t>%</w:t>
            </w:r>
          </w:p>
          <w:p w14:paraId="5527B018"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FF0000"/>
                <w:sz w:val="16"/>
                <w:szCs w:val="16"/>
              </w:rPr>
            </w:pPr>
          </w:p>
          <w:p w14:paraId="6E9B6CF8"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FF0000"/>
                <w:sz w:val="16"/>
                <w:szCs w:val="16"/>
              </w:rPr>
            </w:pPr>
            <w:r>
              <w:rPr>
                <w:rFonts w:ascii="Arial" w:hAnsi="Arial" w:cs="Arial"/>
                <w:b/>
                <w:bCs/>
                <w:color w:val="FF0000"/>
                <w:sz w:val="16"/>
                <w:szCs w:val="16"/>
                <w:highlight w:val="yellow"/>
              </w:rPr>
              <w:t>przekroczenie deklarowanych 3</w:t>
            </w:r>
            <w:r w:rsidRPr="003A1538">
              <w:rPr>
                <w:rFonts w:ascii="Arial" w:hAnsi="Arial" w:cs="Arial"/>
                <w:b/>
                <w:bCs/>
                <w:color w:val="FF0000"/>
                <w:sz w:val="16"/>
                <w:szCs w:val="16"/>
                <w:highlight w:val="yellow"/>
              </w:rPr>
              <w:t>%!</w:t>
            </w:r>
          </w:p>
        </w:tc>
        <w:tc>
          <w:tcPr>
            <w:tcW w:w="625" w:type="pct"/>
            <w:tcBorders>
              <w:top w:val="single" w:sz="6" w:space="0" w:color="auto"/>
              <w:left w:val="single" w:sz="6" w:space="0" w:color="auto"/>
              <w:bottom w:val="single" w:sz="6" w:space="0" w:color="auto"/>
              <w:right w:val="single" w:sz="6" w:space="0" w:color="auto"/>
            </w:tcBorders>
          </w:tcPr>
          <w:p w14:paraId="5BB067A5"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FF0000"/>
                <w:sz w:val="16"/>
                <w:szCs w:val="16"/>
              </w:rPr>
            </w:pPr>
          </w:p>
          <w:p w14:paraId="19850108"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A000"/>
                <w:sz w:val="16"/>
                <w:szCs w:val="16"/>
              </w:rPr>
            </w:pPr>
            <w:r>
              <w:rPr>
                <w:rFonts w:ascii="Arial" w:hAnsi="Arial" w:cs="Arial"/>
                <w:b/>
                <w:bCs/>
                <w:color w:val="00A000"/>
                <w:sz w:val="16"/>
                <w:szCs w:val="16"/>
              </w:rPr>
              <w:t>4</w:t>
            </w:r>
            <w:r w:rsidRPr="003A1538">
              <w:rPr>
                <w:rFonts w:ascii="Arial" w:hAnsi="Arial" w:cs="Arial"/>
                <w:b/>
                <w:bCs/>
                <w:color w:val="00A000"/>
                <w:sz w:val="16"/>
                <w:szCs w:val="16"/>
              </w:rPr>
              <w:t>%</w:t>
            </w:r>
          </w:p>
          <w:p w14:paraId="1E854C73"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A000"/>
                <w:sz w:val="16"/>
                <w:szCs w:val="16"/>
              </w:rPr>
            </w:pPr>
          </w:p>
          <w:p w14:paraId="7AD2A89F"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C200"/>
                <w:sz w:val="16"/>
                <w:szCs w:val="16"/>
              </w:rPr>
            </w:pPr>
            <w:r>
              <w:rPr>
                <w:rFonts w:ascii="Arial" w:hAnsi="Arial" w:cs="Arial"/>
                <w:b/>
                <w:bCs/>
                <w:color w:val="00C200"/>
                <w:sz w:val="16"/>
                <w:szCs w:val="16"/>
                <w:highlight w:val="cyan"/>
              </w:rPr>
              <w:t>przekroczenie deklarowanych 3</w:t>
            </w:r>
            <w:r w:rsidRPr="003A1538">
              <w:rPr>
                <w:rFonts w:ascii="Arial" w:hAnsi="Arial" w:cs="Arial"/>
                <w:b/>
                <w:bCs/>
                <w:color w:val="00C200"/>
                <w:sz w:val="16"/>
                <w:szCs w:val="16"/>
                <w:highlight w:val="cyan"/>
              </w:rPr>
              <w:t>%!</w:t>
            </w:r>
          </w:p>
        </w:tc>
        <w:tc>
          <w:tcPr>
            <w:tcW w:w="625" w:type="pct"/>
            <w:tcBorders>
              <w:top w:val="single" w:sz="6" w:space="0" w:color="auto"/>
              <w:left w:val="single" w:sz="6" w:space="0" w:color="auto"/>
              <w:bottom w:val="single" w:sz="6" w:space="0" w:color="auto"/>
              <w:right w:val="single" w:sz="6" w:space="0" w:color="auto"/>
            </w:tcBorders>
          </w:tcPr>
          <w:p w14:paraId="7E9BDB96" w14:textId="77777777" w:rsidR="006E09FE" w:rsidRPr="003A1538" w:rsidRDefault="006E09FE" w:rsidP="00DD63F0">
            <w:pPr>
              <w:keepNext/>
              <w:keepLines/>
              <w:autoSpaceDE w:val="0"/>
              <w:autoSpaceDN w:val="0"/>
              <w:adjustRightInd w:val="0"/>
              <w:spacing w:after="0" w:line="240" w:lineRule="auto"/>
              <w:ind w:left="15"/>
              <w:rPr>
                <w:rFonts w:ascii="Arial" w:hAnsi="Arial" w:cs="Arial"/>
                <w:b/>
                <w:bCs/>
                <w:color w:val="00C200"/>
                <w:sz w:val="16"/>
                <w:szCs w:val="16"/>
              </w:rPr>
            </w:pPr>
          </w:p>
        </w:tc>
      </w:tr>
    </w:tbl>
    <w:p w14:paraId="18884B2C" w14:textId="77777777" w:rsidR="006E09FE" w:rsidRDefault="006E09FE" w:rsidP="00DD63F0">
      <w:pPr>
        <w:autoSpaceDE w:val="0"/>
        <w:autoSpaceDN w:val="0"/>
        <w:adjustRightInd w:val="0"/>
        <w:spacing w:after="0" w:line="240" w:lineRule="auto"/>
        <w:rPr>
          <w:rFonts w:ascii="Verdana" w:hAnsi="Verdana" w:cs="Verdana"/>
          <w:color w:val="000000"/>
          <w:sz w:val="20"/>
          <w:szCs w:val="20"/>
        </w:rPr>
      </w:pPr>
    </w:p>
    <w:p w14:paraId="292E19CE" w14:textId="0581E99F" w:rsidR="006E09FE" w:rsidRPr="003A1538" w:rsidRDefault="006E09FE" w:rsidP="00DD63F0">
      <w:p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 xml:space="preserve">Powyższe oznacza, że już na etapie </w:t>
      </w:r>
      <w:r w:rsidR="00F16551">
        <w:rPr>
          <w:rFonts w:ascii="Arial" w:hAnsi="Arial" w:cs="Arial"/>
          <w:color w:val="000000"/>
          <w:sz w:val="20"/>
          <w:szCs w:val="20"/>
        </w:rPr>
        <w:t>ubiegania się o dofinansowanie (</w:t>
      </w:r>
      <w:r w:rsidRPr="003A1538">
        <w:rPr>
          <w:rFonts w:ascii="Arial" w:hAnsi="Arial" w:cs="Arial"/>
          <w:color w:val="000000"/>
          <w:sz w:val="20"/>
          <w:szCs w:val="20"/>
        </w:rPr>
        <w:t>obliczania kwoty dofinansowania</w:t>
      </w:r>
      <w:r w:rsidR="00F16551">
        <w:rPr>
          <w:rFonts w:ascii="Arial" w:hAnsi="Arial" w:cs="Arial"/>
          <w:color w:val="000000"/>
          <w:sz w:val="20"/>
          <w:szCs w:val="20"/>
        </w:rPr>
        <w:t>)</w:t>
      </w:r>
      <w:r w:rsidRPr="003A1538">
        <w:rPr>
          <w:rFonts w:ascii="Arial" w:hAnsi="Arial" w:cs="Arial"/>
          <w:color w:val="000000"/>
          <w:sz w:val="20"/>
          <w:szCs w:val="20"/>
        </w:rPr>
        <w:t xml:space="preserve"> kwota </w:t>
      </w:r>
      <w:r w:rsidR="00F16551">
        <w:rPr>
          <w:rFonts w:ascii="Arial" w:hAnsi="Arial" w:cs="Arial"/>
          <w:color w:val="000000"/>
          <w:sz w:val="20"/>
          <w:szCs w:val="20"/>
        </w:rPr>
        <w:t xml:space="preserve">przyznawanej </w:t>
      </w:r>
      <w:r w:rsidRPr="003A1538">
        <w:rPr>
          <w:rFonts w:ascii="Arial" w:hAnsi="Arial" w:cs="Arial"/>
          <w:color w:val="000000"/>
          <w:sz w:val="20"/>
          <w:szCs w:val="20"/>
        </w:rPr>
        <w:t>dotac</w:t>
      </w:r>
      <w:r>
        <w:rPr>
          <w:rFonts w:ascii="Arial" w:hAnsi="Arial" w:cs="Arial"/>
          <w:color w:val="000000"/>
          <w:sz w:val="20"/>
          <w:szCs w:val="20"/>
        </w:rPr>
        <w:t>ji musi zostać pomniejszona o 3</w:t>
      </w:r>
      <w:r w:rsidRPr="003A1538">
        <w:rPr>
          <w:rFonts w:ascii="Arial" w:hAnsi="Arial" w:cs="Arial"/>
          <w:color w:val="000000"/>
          <w:sz w:val="20"/>
          <w:szCs w:val="20"/>
        </w:rPr>
        <w:t>% wynikający z pułapu działalności gospodarczej (niemedycznej).</w:t>
      </w:r>
    </w:p>
    <w:p w14:paraId="68A0AD14" w14:textId="77777777" w:rsidR="006E09FE" w:rsidRPr="003A1538" w:rsidRDefault="006E09FE" w:rsidP="00DD63F0">
      <w:pPr>
        <w:autoSpaceDE w:val="0"/>
        <w:autoSpaceDN w:val="0"/>
        <w:adjustRightInd w:val="0"/>
        <w:spacing w:after="0" w:line="240" w:lineRule="auto"/>
        <w:rPr>
          <w:rFonts w:ascii="Arial" w:hAnsi="Arial" w:cs="Arial"/>
          <w:color w:val="000000"/>
          <w:sz w:val="20"/>
          <w:szCs w:val="20"/>
        </w:rPr>
      </w:pPr>
    </w:p>
    <w:p w14:paraId="771CCFC6" w14:textId="4A4C4413" w:rsidR="006E09FE" w:rsidRPr="003A1538" w:rsidRDefault="006E09FE" w:rsidP="00DD63F0">
      <w:p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Zatem, jeżeli projekt moż</w:t>
      </w:r>
      <w:r>
        <w:rPr>
          <w:rFonts w:ascii="Arial" w:hAnsi="Arial" w:cs="Arial"/>
          <w:color w:val="000000"/>
          <w:sz w:val="20"/>
          <w:szCs w:val="20"/>
        </w:rPr>
        <w:t>e</w:t>
      </w:r>
      <w:r w:rsidRPr="003A1538">
        <w:rPr>
          <w:rFonts w:ascii="Arial" w:hAnsi="Arial" w:cs="Arial"/>
          <w:color w:val="000000"/>
          <w:sz w:val="20"/>
          <w:szCs w:val="20"/>
        </w:rPr>
        <w:t xml:space="preserve"> </w:t>
      </w:r>
      <w:r>
        <w:rPr>
          <w:rFonts w:ascii="Arial" w:hAnsi="Arial" w:cs="Arial"/>
          <w:color w:val="000000"/>
          <w:sz w:val="20"/>
          <w:szCs w:val="20"/>
        </w:rPr>
        <w:t xml:space="preserve">uzyskać dofinasowanie na poziomie </w:t>
      </w:r>
      <w:r w:rsidRPr="003A1538">
        <w:rPr>
          <w:rFonts w:ascii="Arial" w:hAnsi="Arial" w:cs="Arial"/>
          <w:color w:val="000000"/>
          <w:sz w:val="20"/>
          <w:szCs w:val="20"/>
        </w:rPr>
        <w:t>maks</w:t>
      </w:r>
      <w:r>
        <w:rPr>
          <w:rFonts w:ascii="Arial" w:hAnsi="Arial" w:cs="Arial"/>
          <w:color w:val="000000"/>
          <w:sz w:val="20"/>
          <w:szCs w:val="20"/>
        </w:rPr>
        <w:t>ymalnie</w:t>
      </w:r>
      <w:r w:rsidRPr="003A1538">
        <w:rPr>
          <w:rFonts w:ascii="Arial" w:hAnsi="Arial" w:cs="Arial"/>
          <w:color w:val="000000"/>
          <w:sz w:val="20"/>
          <w:szCs w:val="20"/>
        </w:rPr>
        <w:t xml:space="preserve"> 100% </w:t>
      </w:r>
      <w:r>
        <w:rPr>
          <w:rFonts w:ascii="Arial" w:hAnsi="Arial" w:cs="Arial"/>
          <w:color w:val="000000"/>
          <w:sz w:val="20"/>
          <w:szCs w:val="20"/>
        </w:rPr>
        <w:t xml:space="preserve"> </w:t>
      </w:r>
      <w:r w:rsidR="00F16551">
        <w:rPr>
          <w:rFonts w:ascii="Arial" w:eastAsiaTheme="minorEastAsia" w:hAnsi="Arial" w:cs="Arial"/>
          <w:bCs/>
          <w:sz w:val="20"/>
          <w:szCs w:val="20"/>
        </w:rPr>
        <w:t>–</w:t>
      </w:r>
      <w:r w:rsidRPr="003A1538">
        <w:rPr>
          <w:rFonts w:ascii="Arial" w:hAnsi="Arial" w:cs="Arial"/>
          <w:color w:val="000000"/>
          <w:sz w:val="20"/>
          <w:szCs w:val="20"/>
        </w:rPr>
        <w:t xml:space="preserve"> </w:t>
      </w:r>
      <w:r>
        <w:rPr>
          <w:rFonts w:ascii="Arial" w:hAnsi="Arial" w:cs="Arial"/>
          <w:color w:val="000000"/>
          <w:sz w:val="20"/>
          <w:szCs w:val="20"/>
        </w:rPr>
        <w:t xml:space="preserve">to </w:t>
      </w:r>
      <w:r w:rsidRPr="003A1538">
        <w:rPr>
          <w:rFonts w:ascii="Arial" w:hAnsi="Arial" w:cs="Arial"/>
          <w:color w:val="000000"/>
          <w:sz w:val="20"/>
          <w:szCs w:val="20"/>
        </w:rPr>
        <w:t>otrzyma w efekcie na etapie podpisani</w:t>
      </w:r>
      <w:r w:rsidR="00F16551">
        <w:rPr>
          <w:rFonts w:ascii="Arial" w:hAnsi="Arial" w:cs="Arial"/>
          <w:color w:val="000000"/>
          <w:sz w:val="20"/>
          <w:szCs w:val="20"/>
        </w:rPr>
        <w:t xml:space="preserve">a umowy o dofinansowanie </w:t>
      </w:r>
      <w:r w:rsidR="00F16551">
        <w:rPr>
          <w:rFonts w:ascii="Arial" w:eastAsiaTheme="minorEastAsia" w:hAnsi="Arial" w:cs="Arial"/>
          <w:bCs/>
          <w:sz w:val="20"/>
          <w:szCs w:val="20"/>
        </w:rPr>
        <w:t xml:space="preserve">– </w:t>
      </w:r>
      <w:r>
        <w:rPr>
          <w:rFonts w:ascii="Arial" w:hAnsi="Arial" w:cs="Arial"/>
          <w:color w:val="000000"/>
          <w:sz w:val="20"/>
          <w:szCs w:val="20"/>
        </w:rPr>
        <w:t>97</w:t>
      </w:r>
      <w:r w:rsidRPr="003A1538">
        <w:rPr>
          <w:rFonts w:ascii="Arial" w:hAnsi="Arial" w:cs="Arial"/>
          <w:color w:val="000000"/>
          <w:sz w:val="20"/>
          <w:szCs w:val="20"/>
        </w:rPr>
        <w:t>%.</w:t>
      </w:r>
    </w:p>
    <w:p w14:paraId="275BD445" w14:textId="4CEE4906" w:rsidR="006E09FE" w:rsidRPr="003A1538" w:rsidRDefault="006E09FE" w:rsidP="00DD63F0">
      <w:p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Jeżeli deklarowany poz</w:t>
      </w:r>
      <w:r w:rsidR="00F16551">
        <w:rPr>
          <w:rFonts w:ascii="Arial" w:hAnsi="Arial" w:cs="Arial"/>
          <w:color w:val="000000"/>
          <w:sz w:val="20"/>
          <w:szCs w:val="20"/>
        </w:rPr>
        <w:t xml:space="preserve">iom działalności gospodarczej </w:t>
      </w:r>
      <w:r w:rsidR="00F16551">
        <w:rPr>
          <w:rFonts w:ascii="Arial" w:eastAsiaTheme="minorEastAsia" w:hAnsi="Arial" w:cs="Arial"/>
          <w:bCs/>
          <w:sz w:val="20"/>
          <w:szCs w:val="20"/>
        </w:rPr>
        <w:t xml:space="preserve">– </w:t>
      </w:r>
      <w:r w:rsidRPr="003A1538">
        <w:rPr>
          <w:rFonts w:ascii="Arial" w:hAnsi="Arial" w:cs="Arial"/>
          <w:color w:val="000000"/>
          <w:sz w:val="20"/>
          <w:szCs w:val="20"/>
        </w:rPr>
        <w:t>odpowiednio: medycznej i niemedycznej nie przekroczy przez cały okres monitorowania infrastruktury w</w:t>
      </w:r>
      <w:r>
        <w:rPr>
          <w:rFonts w:ascii="Arial" w:hAnsi="Arial" w:cs="Arial"/>
          <w:color w:val="000000"/>
          <w:sz w:val="20"/>
          <w:szCs w:val="20"/>
        </w:rPr>
        <w:t>w. pułapów (odpowiednio: 20 i 3</w:t>
      </w:r>
      <w:r w:rsidRPr="003A1538">
        <w:rPr>
          <w:rFonts w:ascii="Arial" w:hAnsi="Arial" w:cs="Arial"/>
          <w:color w:val="000000"/>
          <w:sz w:val="20"/>
          <w:szCs w:val="20"/>
        </w:rPr>
        <w:t>%) kwota dofinansowania nie ulegnie zmianie.</w:t>
      </w:r>
    </w:p>
    <w:p w14:paraId="08EB1FEE" w14:textId="77777777" w:rsidR="006E09FE" w:rsidRPr="003A1538" w:rsidRDefault="006E09FE" w:rsidP="00DD63F0">
      <w:pPr>
        <w:autoSpaceDE w:val="0"/>
        <w:autoSpaceDN w:val="0"/>
        <w:adjustRightInd w:val="0"/>
        <w:spacing w:after="0" w:line="240" w:lineRule="auto"/>
        <w:rPr>
          <w:rFonts w:ascii="Arial" w:hAnsi="Arial" w:cs="Arial"/>
          <w:color w:val="000000"/>
          <w:sz w:val="20"/>
          <w:szCs w:val="20"/>
        </w:rPr>
      </w:pPr>
    </w:p>
    <w:p w14:paraId="3F349E2A" w14:textId="6316DA16" w:rsidR="006E09FE" w:rsidRPr="003A1538" w:rsidRDefault="006E09FE" w:rsidP="00DD63F0">
      <w:p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 xml:space="preserve">Konieczność zmiany prezentuje </w:t>
      </w:r>
      <w:r>
        <w:rPr>
          <w:rFonts w:ascii="Arial" w:hAnsi="Arial" w:cs="Arial"/>
          <w:color w:val="000000"/>
          <w:sz w:val="20"/>
          <w:szCs w:val="20"/>
        </w:rPr>
        <w:t xml:space="preserve">ww. </w:t>
      </w:r>
      <w:r w:rsidRPr="003A1538">
        <w:rPr>
          <w:rFonts w:ascii="Arial" w:hAnsi="Arial" w:cs="Arial"/>
          <w:color w:val="000000"/>
          <w:sz w:val="20"/>
          <w:szCs w:val="20"/>
        </w:rPr>
        <w:t>tabela: w roku 5. od po</w:t>
      </w:r>
      <w:r w:rsidR="001557BE">
        <w:rPr>
          <w:rFonts w:ascii="Arial" w:hAnsi="Arial" w:cs="Arial"/>
          <w:color w:val="000000"/>
          <w:sz w:val="20"/>
          <w:szCs w:val="20"/>
        </w:rPr>
        <w:t>dpisania umowy o dofinansowanie</w:t>
      </w:r>
      <w:r>
        <w:rPr>
          <w:rFonts w:ascii="Arial" w:hAnsi="Arial" w:cs="Arial"/>
          <w:color w:val="000000"/>
          <w:sz w:val="20"/>
          <w:szCs w:val="20"/>
        </w:rPr>
        <w:t>. W</w:t>
      </w:r>
      <w:r w:rsidRPr="003A1538">
        <w:rPr>
          <w:rFonts w:ascii="Arial" w:hAnsi="Arial" w:cs="Arial"/>
          <w:color w:val="000000"/>
          <w:sz w:val="20"/>
          <w:szCs w:val="20"/>
        </w:rPr>
        <w:t xml:space="preserve"> drugim roku prowadzenia działalności gospodarczej na wytworzonej infrastrukturze dochodzi do (przykładowego) przekroczenia obu pułapów </w:t>
      </w:r>
      <w:r>
        <w:rPr>
          <w:rFonts w:ascii="Arial" w:eastAsiaTheme="minorEastAsia" w:hAnsi="Arial" w:cs="Arial"/>
          <w:bCs/>
          <w:sz w:val="20"/>
          <w:szCs w:val="20"/>
          <w:lang w:val="it-IT"/>
        </w:rPr>
        <w:t xml:space="preserve">– </w:t>
      </w:r>
      <w:r w:rsidRPr="003A1538">
        <w:rPr>
          <w:rFonts w:ascii="Arial" w:hAnsi="Arial" w:cs="Arial"/>
          <w:color w:val="000000"/>
          <w:sz w:val="20"/>
          <w:szCs w:val="20"/>
        </w:rPr>
        <w:t>działalności gospodarczej medycznej (pomocniczej) i działalności gospodarczej niemedycznej (nie</w:t>
      </w:r>
      <w:r>
        <w:rPr>
          <w:rFonts w:ascii="Arial" w:hAnsi="Arial" w:cs="Arial"/>
          <w:color w:val="000000"/>
          <w:sz w:val="20"/>
          <w:szCs w:val="20"/>
        </w:rPr>
        <w:t xml:space="preserve">będącej </w:t>
      </w:r>
      <w:r w:rsidRPr="003A1538">
        <w:rPr>
          <w:rFonts w:ascii="Arial" w:hAnsi="Arial" w:cs="Arial"/>
          <w:color w:val="000000"/>
          <w:sz w:val="20"/>
          <w:szCs w:val="20"/>
        </w:rPr>
        <w:t>pomocnic</w:t>
      </w:r>
      <w:r>
        <w:rPr>
          <w:rFonts w:ascii="Arial" w:hAnsi="Arial" w:cs="Arial"/>
          <w:color w:val="000000"/>
          <w:sz w:val="20"/>
          <w:szCs w:val="20"/>
        </w:rPr>
        <w:t>zą</w:t>
      </w:r>
      <w:r w:rsidRPr="003A1538">
        <w:rPr>
          <w:rFonts w:ascii="Arial" w:hAnsi="Arial" w:cs="Arial"/>
          <w:color w:val="000000"/>
          <w:sz w:val="20"/>
          <w:szCs w:val="20"/>
        </w:rPr>
        <w:t xml:space="preserve">) , </w:t>
      </w:r>
      <w:r>
        <w:rPr>
          <w:rFonts w:ascii="Arial" w:hAnsi="Arial" w:cs="Arial"/>
          <w:color w:val="000000"/>
          <w:sz w:val="20"/>
          <w:szCs w:val="20"/>
        </w:rPr>
        <w:t xml:space="preserve">co </w:t>
      </w:r>
      <w:r w:rsidRPr="003A1538">
        <w:rPr>
          <w:rFonts w:ascii="Arial" w:hAnsi="Arial" w:cs="Arial"/>
          <w:color w:val="000000"/>
          <w:sz w:val="20"/>
          <w:szCs w:val="20"/>
        </w:rPr>
        <w:t xml:space="preserve">oznacza to, iż za ten 5. rok </w:t>
      </w:r>
      <w:r>
        <w:rPr>
          <w:rFonts w:ascii="Arial" w:hAnsi="Arial" w:cs="Arial"/>
          <w:color w:val="000000"/>
          <w:sz w:val="20"/>
          <w:szCs w:val="20"/>
        </w:rPr>
        <w:t xml:space="preserve">kwota dofinansowania przekazana danemu podmiotowi leczniczemu podlega redukcji w wysokości odpowiadającej sumie: </w:t>
      </w:r>
      <w:r w:rsidR="00891835">
        <w:rPr>
          <w:rFonts w:ascii="Arial" w:hAnsi="Arial" w:cs="Arial"/>
          <w:color w:val="000000"/>
          <w:sz w:val="20"/>
          <w:szCs w:val="20"/>
        </w:rPr>
        <w:br/>
      </w:r>
      <w:r>
        <w:rPr>
          <w:rFonts w:ascii="Arial" w:hAnsi="Arial" w:cs="Arial"/>
          <w:color w:val="000000"/>
          <w:sz w:val="20"/>
          <w:szCs w:val="20"/>
        </w:rPr>
        <w:t>21</w:t>
      </w:r>
      <w:r w:rsidR="00891835">
        <w:rPr>
          <w:rFonts w:ascii="Arial" w:hAnsi="Arial" w:cs="Arial"/>
          <w:color w:val="000000"/>
          <w:sz w:val="20"/>
          <w:szCs w:val="20"/>
        </w:rPr>
        <w:t>%</w:t>
      </w:r>
      <w:r>
        <w:rPr>
          <w:rFonts w:ascii="Arial" w:hAnsi="Arial" w:cs="Arial"/>
          <w:color w:val="000000"/>
          <w:sz w:val="20"/>
          <w:szCs w:val="20"/>
        </w:rPr>
        <w:t>+ 2</w:t>
      </w:r>
      <w:r w:rsidR="00891835">
        <w:rPr>
          <w:rFonts w:ascii="Arial" w:hAnsi="Arial" w:cs="Arial"/>
          <w:color w:val="000000"/>
          <w:sz w:val="20"/>
          <w:szCs w:val="20"/>
        </w:rPr>
        <w:t>%</w:t>
      </w:r>
      <w:r>
        <w:rPr>
          <w:rFonts w:ascii="Arial" w:hAnsi="Arial" w:cs="Arial"/>
          <w:color w:val="000000"/>
          <w:sz w:val="20"/>
          <w:szCs w:val="20"/>
        </w:rPr>
        <w:t xml:space="preserve"> = 23</w:t>
      </w:r>
      <w:r w:rsidRPr="003A1538">
        <w:rPr>
          <w:rFonts w:ascii="Arial" w:hAnsi="Arial" w:cs="Arial"/>
          <w:color w:val="000000"/>
          <w:sz w:val="20"/>
          <w:szCs w:val="20"/>
        </w:rPr>
        <w:t xml:space="preserve">% wartości alokacji rocznej lub </w:t>
      </w:r>
      <w:r>
        <w:rPr>
          <w:rFonts w:ascii="Arial" w:hAnsi="Arial" w:cs="Arial"/>
          <w:color w:val="000000"/>
          <w:sz w:val="20"/>
          <w:szCs w:val="20"/>
        </w:rPr>
        <w:t xml:space="preserve">legalizacji w postaci </w:t>
      </w:r>
      <w:r w:rsidRPr="003A1538">
        <w:rPr>
          <w:rFonts w:ascii="Arial" w:hAnsi="Arial" w:cs="Arial"/>
          <w:color w:val="000000"/>
          <w:sz w:val="20"/>
          <w:szCs w:val="20"/>
        </w:rPr>
        <w:t>otrzyma</w:t>
      </w:r>
      <w:r>
        <w:rPr>
          <w:rFonts w:ascii="Arial" w:hAnsi="Arial" w:cs="Arial"/>
          <w:color w:val="000000"/>
          <w:sz w:val="20"/>
          <w:szCs w:val="20"/>
        </w:rPr>
        <w:t>nia</w:t>
      </w:r>
      <w:r w:rsidRPr="003A1538">
        <w:rPr>
          <w:rFonts w:ascii="Arial" w:hAnsi="Arial" w:cs="Arial"/>
          <w:color w:val="000000"/>
          <w:sz w:val="20"/>
          <w:szCs w:val="20"/>
        </w:rPr>
        <w:t xml:space="preserve"> na nią pomoc</w:t>
      </w:r>
      <w:r>
        <w:rPr>
          <w:rFonts w:ascii="Arial" w:hAnsi="Arial" w:cs="Arial"/>
          <w:color w:val="000000"/>
          <w:sz w:val="20"/>
          <w:szCs w:val="20"/>
        </w:rPr>
        <w:t>y</w:t>
      </w:r>
      <w:r w:rsidRPr="003A1538">
        <w:rPr>
          <w:rFonts w:ascii="Arial" w:hAnsi="Arial" w:cs="Arial"/>
          <w:color w:val="000000"/>
          <w:sz w:val="20"/>
          <w:szCs w:val="20"/>
        </w:rPr>
        <w:t xml:space="preserve"> de minimis</w:t>
      </w:r>
      <w:r>
        <w:rPr>
          <w:rFonts w:ascii="Arial" w:hAnsi="Arial" w:cs="Arial"/>
          <w:color w:val="000000"/>
          <w:sz w:val="20"/>
          <w:szCs w:val="20"/>
        </w:rPr>
        <w:t xml:space="preserve"> </w:t>
      </w:r>
      <w:r w:rsidRPr="00D75F4B">
        <w:rPr>
          <w:rFonts w:ascii="Arial" w:hAnsi="Arial" w:cs="Arial"/>
          <w:color w:val="000000"/>
          <w:sz w:val="20"/>
          <w:szCs w:val="20"/>
        </w:rPr>
        <w:t>(por.</w:t>
      </w:r>
      <w:r>
        <w:rPr>
          <w:rFonts w:ascii="Arial" w:hAnsi="Arial" w:cs="Arial"/>
          <w:color w:val="000000"/>
          <w:sz w:val="20"/>
          <w:szCs w:val="20"/>
        </w:rPr>
        <w:t xml:space="preserve"> </w:t>
      </w:r>
      <w:r w:rsidR="00F16551">
        <w:rPr>
          <w:rFonts w:ascii="Arial" w:hAnsi="Arial" w:cs="Arial"/>
          <w:color w:val="000000"/>
          <w:sz w:val="20"/>
          <w:szCs w:val="20"/>
        </w:rPr>
        <w:t>pkt 67-70 i 76 powyżej).</w:t>
      </w:r>
    </w:p>
    <w:p w14:paraId="60A48DA5" w14:textId="77777777" w:rsidR="006E09FE" w:rsidRPr="003A1538" w:rsidRDefault="006E09FE" w:rsidP="00DD63F0">
      <w:pPr>
        <w:autoSpaceDE w:val="0"/>
        <w:autoSpaceDN w:val="0"/>
        <w:adjustRightInd w:val="0"/>
        <w:spacing w:after="0" w:line="240" w:lineRule="auto"/>
        <w:rPr>
          <w:rFonts w:ascii="Arial" w:hAnsi="Arial" w:cs="Arial"/>
          <w:color w:val="000000"/>
          <w:sz w:val="20"/>
          <w:szCs w:val="20"/>
        </w:rPr>
      </w:pPr>
    </w:p>
    <w:p w14:paraId="23DACB5C" w14:textId="1CB0C161" w:rsidR="006E09FE" w:rsidRDefault="00F16551" w:rsidP="00DD63F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 kolejnym </w:t>
      </w:r>
      <w:r>
        <w:rPr>
          <w:rFonts w:ascii="Arial" w:eastAsiaTheme="minorEastAsia" w:hAnsi="Arial" w:cs="Arial"/>
          <w:bCs/>
          <w:sz w:val="20"/>
          <w:szCs w:val="20"/>
          <w:lang w:val="it-IT"/>
        </w:rPr>
        <w:t xml:space="preserve">– </w:t>
      </w:r>
      <w:r w:rsidR="006E09FE" w:rsidRPr="003A1538">
        <w:rPr>
          <w:rFonts w:ascii="Arial" w:hAnsi="Arial" w:cs="Arial"/>
          <w:color w:val="000000"/>
          <w:sz w:val="20"/>
          <w:szCs w:val="20"/>
        </w:rPr>
        <w:t xml:space="preserve">6. </w:t>
      </w:r>
      <w:r w:rsidR="000E6B4D">
        <w:rPr>
          <w:rFonts w:ascii="Arial" w:hAnsi="Arial" w:cs="Arial"/>
          <w:color w:val="000000"/>
          <w:sz w:val="20"/>
          <w:szCs w:val="20"/>
        </w:rPr>
        <w:t>r</w:t>
      </w:r>
      <w:r w:rsidR="006E09FE" w:rsidRPr="003A1538">
        <w:rPr>
          <w:rFonts w:ascii="Arial" w:hAnsi="Arial" w:cs="Arial"/>
          <w:color w:val="000000"/>
          <w:sz w:val="20"/>
          <w:szCs w:val="20"/>
        </w:rPr>
        <w:t>oku</w:t>
      </w:r>
      <w:r>
        <w:rPr>
          <w:rFonts w:ascii="Arial" w:hAnsi="Arial" w:cs="Arial"/>
          <w:color w:val="000000"/>
          <w:sz w:val="20"/>
          <w:szCs w:val="20"/>
        </w:rPr>
        <w:t xml:space="preserve">, jak prezentuje ww. tabela </w:t>
      </w:r>
      <w:r>
        <w:rPr>
          <w:rFonts w:ascii="Arial" w:eastAsiaTheme="minorEastAsia" w:hAnsi="Arial" w:cs="Arial"/>
          <w:bCs/>
          <w:sz w:val="20"/>
          <w:szCs w:val="20"/>
          <w:lang w:val="it-IT"/>
        </w:rPr>
        <w:t xml:space="preserve">– </w:t>
      </w:r>
      <w:r w:rsidR="006E09FE" w:rsidRPr="003A1538">
        <w:rPr>
          <w:rFonts w:ascii="Arial" w:hAnsi="Arial" w:cs="Arial"/>
          <w:color w:val="000000"/>
          <w:sz w:val="20"/>
          <w:szCs w:val="20"/>
        </w:rPr>
        <w:t>przekroczenie dotyczy tylko działalności gospodarczej niemedycznej</w:t>
      </w:r>
      <w:r w:rsidR="006E09FE">
        <w:rPr>
          <w:rFonts w:ascii="Arial" w:hAnsi="Arial" w:cs="Arial"/>
          <w:color w:val="000000"/>
          <w:sz w:val="20"/>
          <w:szCs w:val="20"/>
        </w:rPr>
        <w:t xml:space="preserve">. W tym przypadku redukcja dofinansowania będzie dotyczyła </w:t>
      </w:r>
      <w:r w:rsidR="006E09FE" w:rsidRPr="003A1538">
        <w:rPr>
          <w:rFonts w:ascii="Arial" w:hAnsi="Arial" w:cs="Arial"/>
          <w:color w:val="000000"/>
          <w:sz w:val="20"/>
          <w:szCs w:val="20"/>
        </w:rPr>
        <w:t>jedynie 1% wartości alokacji rocznej</w:t>
      </w:r>
      <w:r w:rsidR="006E09FE">
        <w:rPr>
          <w:rFonts w:ascii="Arial" w:hAnsi="Arial" w:cs="Arial"/>
          <w:color w:val="000000"/>
          <w:sz w:val="20"/>
          <w:szCs w:val="20"/>
        </w:rPr>
        <w:t xml:space="preserve"> lub – jak wyżej – legalizacji w postaci pomocy de minimis.</w:t>
      </w:r>
    </w:p>
    <w:p w14:paraId="1BB848CA" w14:textId="77777777" w:rsidR="006E09FE" w:rsidRPr="003A1538" w:rsidRDefault="006E09FE" w:rsidP="00DD63F0">
      <w:pPr>
        <w:autoSpaceDE w:val="0"/>
        <w:autoSpaceDN w:val="0"/>
        <w:adjustRightInd w:val="0"/>
        <w:spacing w:after="0" w:line="240" w:lineRule="auto"/>
        <w:rPr>
          <w:rFonts w:ascii="Arial" w:hAnsi="Arial" w:cs="Arial"/>
          <w:color w:val="000000"/>
          <w:sz w:val="20"/>
          <w:szCs w:val="20"/>
        </w:rPr>
      </w:pPr>
    </w:p>
    <w:p w14:paraId="2D69F9F8" w14:textId="70566FA5" w:rsidR="006E09FE" w:rsidRPr="00CF76E0" w:rsidRDefault="00091CEE" w:rsidP="00DD63F0">
      <w:pPr>
        <w:pStyle w:val="Domynie"/>
        <w:numPr>
          <w:ilvl w:val="0"/>
          <w:numId w:val="1"/>
        </w:numPr>
        <w:tabs>
          <w:tab w:val="left" w:pos="851"/>
        </w:tabs>
        <w:spacing w:before="240" w:after="240" w:line="240" w:lineRule="exact"/>
        <w:ind w:left="0" w:firstLine="0"/>
        <w:rPr>
          <w:rFonts w:ascii="Arial" w:hAnsi="Arial" w:cs="Arial"/>
          <w:sz w:val="20"/>
          <w:szCs w:val="20"/>
          <w:lang w:eastAsia="en-US"/>
        </w:rPr>
      </w:pPr>
      <w:r>
        <w:rPr>
          <w:rFonts w:ascii="Arial" w:hAnsi="Arial" w:cs="Arial"/>
          <w:sz w:val="20"/>
          <w:szCs w:val="20"/>
        </w:rPr>
        <w:t>I</w:t>
      </w:r>
      <w:r w:rsidR="006E09FE">
        <w:rPr>
          <w:rFonts w:ascii="Arial" w:hAnsi="Arial" w:cs="Arial"/>
          <w:sz w:val="20"/>
          <w:szCs w:val="20"/>
          <w:lang w:eastAsia="en-US"/>
        </w:rPr>
        <w:t xml:space="preserve">stotną kwestią, którą należy mieć na uwadze przy ocenie (kwalifikacji) działalności jako działalności gospodarczej pomocniczej albo działalności gospodarczej niemającej charakteru pomocniczego jest </w:t>
      </w:r>
      <w:r w:rsidR="006E09FE" w:rsidRPr="003A1538">
        <w:rPr>
          <w:rFonts w:ascii="Arial" w:hAnsi="Arial" w:cs="Arial"/>
          <w:b/>
          <w:sz w:val="20"/>
          <w:szCs w:val="20"/>
          <w:lang w:eastAsia="en-US"/>
        </w:rPr>
        <w:t>zagadnienie komplementarności</w:t>
      </w:r>
      <w:r w:rsidR="006E09FE">
        <w:rPr>
          <w:rFonts w:ascii="Arial" w:hAnsi="Arial" w:cs="Arial"/>
          <w:sz w:val="20"/>
          <w:szCs w:val="20"/>
          <w:lang w:eastAsia="en-US"/>
        </w:rPr>
        <w:t xml:space="preserve"> danej szczegółowej działalności (działania) w stosunku do zasadniczej działalności danego podmiotu publicznego, którą można uznać odpowiednio za działalność niegospodarczą albo gospodarczą pomocniczą. W przypadku podmiotów leczniczych tą zasadniczą działalnością jest działalność medyczna. Natomiast poniżej wskazane są przykłady szczegółowych działalności gospodarczych, które same w sobie nie mają charakteru medycznego, niemniej w związku ze swoim charakterem i celem mogą być uznane za komplementarne </w:t>
      </w:r>
      <w:r w:rsidR="006E09FE" w:rsidRPr="007C20A3">
        <w:rPr>
          <w:rFonts w:ascii="Arial" w:hAnsi="Arial" w:cs="Arial"/>
          <w:sz w:val="20"/>
          <w:szCs w:val="20"/>
          <w:lang w:eastAsia="en-US"/>
        </w:rPr>
        <w:t>(uzupełniające, bezpośrednio wspierające</w:t>
      </w:r>
      <w:r w:rsidR="006E09FE" w:rsidRPr="006E09FE">
        <w:rPr>
          <w:rFonts w:ascii="Arial" w:hAnsi="Arial" w:cs="Arial"/>
          <w:sz w:val="20"/>
          <w:szCs w:val="20"/>
          <w:lang w:eastAsia="en-US"/>
        </w:rPr>
        <w:t>) w stosunku do działalności medycznej. Ten bezpośredni związek z działa</w:t>
      </w:r>
      <w:r w:rsidR="006E09FE" w:rsidRPr="003A1538">
        <w:rPr>
          <w:rFonts w:ascii="Arial" w:hAnsi="Arial" w:cs="Arial"/>
          <w:sz w:val="20"/>
          <w:szCs w:val="20"/>
          <w:lang w:eastAsia="en-US"/>
        </w:rPr>
        <w:t>lnością medyczną ma znaczenie dla szac</w:t>
      </w:r>
      <w:r w:rsidR="00891835">
        <w:rPr>
          <w:rFonts w:ascii="Arial" w:hAnsi="Arial" w:cs="Arial"/>
          <w:sz w:val="20"/>
          <w:szCs w:val="20"/>
          <w:lang w:eastAsia="en-US"/>
        </w:rPr>
        <w:t xml:space="preserve">owania wysokości dofinasowania </w:t>
      </w:r>
      <w:r w:rsidR="00891835">
        <w:rPr>
          <w:rFonts w:ascii="Arial" w:hAnsi="Arial" w:cs="Arial"/>
          <w:color w:val="000000"/>
          <w:sz w:val="20"/>
          <w:szCs w:val="20"/>
        </w:rPr>
        <w:t xml:space="preserve">– </w:t>
      </w:r>
      <w:r w:rsidR="006E09FE" w:rsidRPr="00D75F4B">
        <w:rPr>
          <w:rFonts w:ascii="Arial" w:hAnsi="Arial" w:cs="Arial"/>
          <w:color w:val="000000"/>
          <w:sz w:val="20"/>
          <w:szCs w:val="20"/>
        </w:rPr>
        <w:t xml:space="preserve">przychody z tych kategorii działalności można zaliczyć </w:t>
      </w:r>
      <w:r w:rsidR="001557BE">
        <w:rPr>
          <w:rFonts w:ascii="Arial" w:hAnsi="Arial" w:cs="Arial"/>
          <w:color w:val="000000"/>
          <w:sz w:val="20"/>
          <w:szCs w:val="20"/>
        </w:rPr>
        <w:t xml:space="preserve">do </w:t>
      </w:r>
      <w:r w:rsidR="006E09FE" w:rsidRPr="00D75F4B">
        <w:rPr>
          <w:rFonts w:ascii="Arial" w:hAnsi="Arial" w:cs="Arial"/>
          <w:color w:val="000000"/>
          <w:sz w:val="20"/>
          <w:szCs w:val="20"/>
        </w:rPr>
        <w:t xml:space="preserve">przychodów z działalności gospodarczej pomocniczej – czyli do puli 20 %, których nieprzekroczenie powoduje brak konieczności obniżania dofinansowania, tj.: </w:t>
      </w:r>
    </w:p>
    <w:p w14:paraId="4171BAF2" w14:textId="77777777" w:rsidR="002E628C" w:rsidRPr="00D75F4B" w:rsidRDefault="002E628C" w:rsidP="00DD63F0">
      <w:pPr>
        <w:pStyle w:val="Domynie"/>
        <w:tabs>
          <w:tab w:val="left" w:pos="851"/>
        </w:tabs>
        <w:spacing w:before="240" w:after="240" w:line="240" w:lineRule="exact"/>
        <w:rPr>
          <w:rFonts w:ascii="Arial" w:hAnsi="Arial" w:cs="Arial"/>
          <w:sz w:val="20"/>
          <w:szCs w:val="20"/>
          <w:lang w:eastAsia="en-US"/>
        </w:rPr>
      </w:pPr>
    </w:p>
    <w:p w14:paraId="13F144D8" w14:textId="77777777" w:rsidR="006E09FE" w:rsidRPr="003A1538" w:rsidRDefault="006E09FE" w:rsidP="00DD63F0">
      <w:pPr>
        <w:pStyle w:val="Akapitzlist0"/>
        <w:numPr>
          <w:ilvl w:val="0"/>
          <w:numId w:val="20"/>
        </w:num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lastRenderedPageBreak/>
        <w:t>opłaty za korzystanie z parkingu</w:t>
      </w:r>
    </w:p>
    <w:p w14:paraId="29EADC46" w14:textId="77777777" w:rsidR="006E09FE" w:rsidRPr="003A1538" w:rsidRDefault="006E09FE" w:rsidP="00DD63F0">
      <w:pPr>
        <w:pStyle w:val="Akapitzlist0"/>
        <w:numPr>
          <w:ilvl w:val="0"/>
          <w:numId w:val="20"/>
        </w:num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opłaty za usługi sterylizacji - jeżeli wykonywane są na rzecz obsługiwanych pacjentów</w:t>
      </w:r>
    </w:p>
    <w:p w14:paraId="3211400C" w14:textId="77777777" w:rsidR="006E09FE" w:rsidRPr="003A1538" w:rsidRDefault="006E09FE" w:rsidP="00DD63F0">
      <w:pPr>
        <w:pStyle w:val="Akapitzlist0"/>
        <w:numPr>
          <w:ilvl w:val="0"/>
          <w:numId w:val="20"/>
        </w:num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opłaty za utylizację odpadów - jeżeli są wykonywane na rzecz obsługiwanych pacjentów</w:t>
      </w:r>
    </w:p>
    <w:p w14:paraId="5AD2E54C" w14:textId="77777777" w:rsidR="006E09FE" w:rsidRPr="003A1538" w:rsidRDefault="006E09FE" w:rsidP="00DD63F0">
      <w:pPr>
        <w:pStyle w:val="Akapitzlist0"/>
        <w:numPr>
          <w:ilvl w:val="0"/>
          <w:numId w:val="20"/>
        </w:num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opłaty za usługi pralnicze dla pacjentów</w:t>
      </w:r>
    </w:p>
    <w:p w14:paraId="67B385C0" w14:textId="77777777" w:rsidR="006E09FE" w:rsidRPr="003A1538" w:rsidRDefault="006E09FE" w:rsidP="00DD63F0">
      <w:pPr>
        <w:pStyle w:val="Akapitzlist0"/>
        <w:numPr>
          <w:ilvl w:val="0"/>
          <w:numId w:val="20"/>
        </w:num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opłaty za usługi gastronomiczne na terenie podmiotu leczniczego (posiłki dla pacjentów, posiłki na stołówkach)</w:t>
      </w:r>
    </w:p>
    <w:p w14:paraId="3FAD13F2" w14:textId="7A02D333" w:rsidR="00091CEE" w:rsidRDefault="006E09FE" w:rsidP="00DD63F0">
      <w:pPr>
        <w:pStyle w:val="Akapitzlist0"/>
        <w:numPr>
          <w:ilvl w:val="0"/>
          <w:numId w:val="20"/>
        </w:num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wynajem pokoi gościnnych rodzinie pacjenta</w:t>
      </w:r>
      <w:r w:rsidR="00091CEE" w:rsidRPr="00091CEE">
        <w:rPr>
          <w:rFonts w:ascii="Arial" w:hAnsi="Arial" w:cs="Arial"/>
          <w:color w:val="000000"/>
          <w:sz w:val="20"/>
          <w:szCs w:val="20"/>
        </w:rPr>
        <w:t xml:space="preserve"> </w:t>
      </w:r>
    </w:p>
    <w:p w14:paraId="21DB77B3" w14:textId="431DB7EC" w:rsidR="00091CEE" w:rsidRPr="003A1538" w:rsidRDefault="00091CEE" w:rsidP="00DD63F0">
      <w:pPr>
        <w:pStyle w:val="Akapitzlist0"/>
        <w:numPr>
          <w:ilvl w:val="0"/>
          <w:numId w:val="20"/>
        </w:numPr>
        <w:autoSpaceDE w:val="0"/>
        <w:autoSpaceDN w:val="0"/>
        <w:adjustRightInd w:val="0"/>
        <w:spacing w:after="0" w:line="240" w:lineRule="auto"/>
        <w:rPr>
          <w:rFonts w:ascii="Arial" w:hAnsi="Arial" w:cs="Arial"/>
          <w:color w:val="000000"/>
          <w:sz w:val="20"/>
          <w:szCs w:val="20"/>
        </w:rPr>
      </w:pPr>
      <w:r w:rsidRPr="003A1538">
        <w:rPr>
          <w:rFonts w:ascii="Arial" w:hAnsi="Arial" w:cs="Arial"/>
          <w:color w:val="000000"/>
          <w:sz w:val="20"/>
          <w:szCs w:val="20"/>
        </w:rPr>
        <w:t>opłaty kserokopię dokumentacji medycznej</w:t>
      </w:r>
      <w:r w:rsidR="002E628C">
        <w:rPr>
          <w:rFonts w:ascii="Arial" w:hAnsi="Arial" w:cs="Arial"/>
          <w:color w:val="000000"/>
          <w:sz w:val="20"/>
          <w:szCs w:val="20"/>
        </w:rPr>
        <w:t>.</w:t>
      </w:r>
    </w:p>
    <w:p w14:paraId="5A6ED857" w14:textId="2CF3D340" w:rsidR="006E09FE" w:rsidRPr="00D75F4B" w:rsidRDefault="006E09FE" w:rsidP="00DD63F0">
      <w:pPr>
        <w:autoSpaceDE w:val="0"/>
        <w:autoSpaceDN w:val="0"/>
        <w:adjustRightInd w:val="0"/>
        <w:spacing w:after="0" w:line="240" w:lineRule="auto"/>
        <w:rPr>
          <w:rFonts w:ascii="Arial" w:hAnsi="Arial" w:cs="Arial"/>
          <w:color w:val="000000"/>
          <w:sz w:val="20"/>
          <w:szCs w:val="20"/>
        </w:rPr>
      </w:pPr>
    </w:p>
    <w:p w14:paraId="6E86E027" w14:textId="42B9BFA9" w:rsidR="00A679BF" w:rsidRPr="00542FEC" w:rsidRDefault="00F16551" w:rsidP="00DD63F0">
      <w:pPr>
        <w:autoSpaceDE w:val="0"/>
        <w:autoSpaceDN w:val="0"/>
        <w:adjustRightInd w:val="0"/>
        <w:spacing w:after="0" w:line="240" w:lineRule="auto"/>
        <w:rPr>
          <w:rFonts w:eastAsiaTheme="minorEastAsia"/>
          <w:lang w:val="it-IT"/>
        </w:rPr>
      </w:pPr>
      <w:r>
        <w:rPr>
          <w:rFonts w:ascii="Arial" w:hAnsi="Arial" w:cs="Arial"/>
          <w:color w:val="000000"/>
          <w:sz w:val="20"/>
          <w:szCs w:val="20"/>
        </w:rPr>
        <w:t>Zagadnienie komplementarności zostało powyżej przedstawione na przykładzie szczegółowych działalności gospodarczych</w:t>
      </w:r>
      <w:r w:rsidR="009A6EB6">
        <w:rPr>
          <w:rFonts w:ascii="Arial" w:hAnsi="Arial" w:cs="Arial"/>
          <w:color w:val="000000"/>
          <w:sz w:val="20"/>
          <w:szCs w:val="20"/>
        </w:rPr>
        <w:t xml:space="preserve"> </w:t>
      </w:r>
      <w:r>
        <w:rPr>
          <w:rFonts w:ascii="Arial" w:hAnsi="Arial" w:cs="Arial"/>
          <w:color w:val="000000"/>
          <w:sz w:val="20"/>
          <w:szCs w:val="20"/>
        </w:rPr>
        <w:t xml:space="preserve">w sektorze zdrowia, niemniej zarówno to zagadnienie, jak również rozwiązanie polegające </w:t>
      </w:r>
      <w:r w:rsidR="009A6EB6">
        <w:rPr>
          <w:rFonts w:ascii="Arial" w:hAnsi="Arial" w:cs="Arial"/>
          <w:color w:val="000000"/>
          <w:sz w:val="20"/>
          <w:szCs w:val="20"/>
        </w:rPr>
        <w:t>na zast</w:t>
      </w:r>
      <w:r>
        <w:rPr>
          <w:rFonts w:ascii="Arial" w:hAnsi="Arial" w:cs="Arial"/>
          <w:color w:val="000000"/>
          <w:sz w:val="20"/>
          <w:szCs w:val="20"/>
        </w:rPr>
        <w:t>o</w:t>
      </w:r>
      <w:r w:rsidR="00CF76E0">
        <w:rPr>
          <w:rFonts w:ascii="Arial" w:hAnsi="Arial" w:cs="Arial"/>
          <w:color w:val="000000"/>
          <w:sz w:val="20"/>
          <w:szCs w:val="20"/>
        </w:rPr>
        <w:t>so</w:t>
      </w:r>
      <w:r>
        <w:rPr>
          <w:rFonts w:ascii="Arial" w:hAnsi="Arial" w:cs="Arial"/>
          <w:color w:val="000000"/>
          <w:sz w:val="20"/>
          <w:szCs w:val="20"/>
        </w:rPr>
        <w:t xml:space="preserve">waniu obydwu metodyk równolegle ma charakter uniwersalny – ma </w:t>
      </w:r>
      <w:r w:rsidR="009A6EB6">
        <w:rPr>
          <w:rFonts w:ascii="Arial" w:hAnsi="Arial" w:cs="Arial"/>
          <w:color w:val="000000"/>
          <w:sz w:val="20"/>
          <w:szCs w:val="20"/>
        </w:rPr>
        <w:t>pot</w:t>
      </w:r>
      <w:r>
        <w:rPr>
          <w:rFonts w:ascii="Arial" w:hAnsi="Arial" w:cs="Arial"/>
          <w:color w:val="000000"/>
          <w:sz w:val="20"/>
          <w:szCs w:val="20"/>
        </w:rPr>
        <w:t>encjalną możliwość bycia wykorzystanymi również w innych sektorach, m.in. szkolnictwa wyższego (por. pkt 52 – 54 powyżej). Zarówno jednak możl</w:t>
      </w:r>
      <w:r w:rsidR="009A6EB6">
        <w:rPr>
          <w:rFonts w:ascii="Arial" w:hAnsi="Arial" w:cs="Arial"/>
          <w:color w:val="000000"/>
          <w:sz w:val="20"/>
          <w:szCs w:val="20"/>
        </w:rPr>
        <w:t>iwość ta, jak i warunki wsparcia</w:t>
      </w:r>
      <w:r>
        <w:rPr>
          <w:rFonts w:ascii="Arial" w:hAnsi="Arial" w:cs="Arial"/>
          <w:color w:val="000000"/>
          <w:sz w:val="20"/>
          <w:szCs w:val="20"/>
        </w:rPr>
        <w:t>, w tym zdiagnozowanie poszczególnych rodzajów działalności powinny być przedmiotem szczególnie wnikliwej analizy na etapie przyznawania wsparcia, dokonywanej przez ekspertów oceniających dany projekt.</w:t>
      </w:r>
    </w:p>
    <w:p w14:paraId="3CB0272F" w14:textId="77777777" w:rsidR="00A9699D" w:rsidRPr="00816D7F" w:rsidRDefault="004411DC" w:rsidP="00DD63F0">
      <w:pPr>
        <w:pStyle w:val="Nagwek1"/>
        <w:spacing w:after="240" w:line="240" w:lineRule="exact"/>
        <w:ind w:left="720"/>
        <w:rPr>
          <w:rFonts w:ascii="Arial" w:hAnsi="Arial" w:cs="Arial"/>
          <w:color w:val="auto"/>
          <w:sz w:val="20"/>
          <w:szCs w:val="20"/>
        </w:rPr>
      </w:pPr>
      <w:bookmarkStart w:id="20" w:name="_Toc512359913"/>
      <w:r w:rsidRPr="00061C17">
        <w:rPr>
          <w:rFonts w:ascii="Arial" w:hAnsi="Arial" w:cs="Arial"/>
          <w:color w:val="auto"/>
          <w:sz w:val="20"/>
          <w:szCs w:val="20"/>
        </w:rPr>
        <w:t xml:space="preserve">7. </w:t>
      </w:r>
      <w:r w:rsidR="00E63570" w:rsidRPr="00061C17">
        <w:rPr>
          <w:rFonts w:ascii="Arial" w:hAnsi="Arial" w:cs="Arial"/>
          <w:color w:val="auto"/>
          <w:sz w:val="20"/>
          <w:szCs w:val="20"/>
        </w:rPr>
        <w:t>Projekty realizowane w partnerstwie</w:t>
      </w:r>
      <w:bookmarkEnd w:id="20"/>
    </w:p>
    <w:p w14:paraId="4CDC0247" w14:textId="57B1A836" w:rsidR="003529C3" w:rsidRPr="008A4A83" w:rsidRDefault="003529C3" w:rsidP="00DD63F0">
      <w:pPr>
        <w:pStyle w:val="Domynie"/>
        <w:numPr>
          <w:ilvl w:val="0"/>
          <w:numId w:val="1"/>
        </w:numPr>
        <w:spacing w:before="240" w:after="240" w:line="240" w:lineRule="exact"/>
        <w:ind w:left="567" w:hanging="283"/>
        <w:rPr>
          <w:rFonts w:ascii="Arial" w:hAnsi="Arial" w:cs="Arial"/>
          <w:sz w:val="20"/>
          <w:szCs w:val="20"/>
          <w:lang w:eastAsia="en-US"/>
        </w:rPr>
      </w:pPr>
      <w:r w:rsidRPr="008A4A83">
        <w:rPr>
          <w:rFonts w:ascii="Arial" w:hAnsi="Arial" w:cs="Arial"/>
          <w:sz w:val="20"/>
          <w:szCs w:val="20"/>
          <w:lang w:eastAsia="en-US"/>
        </w:rPr>
        <w:t xml:space="preserve">W ramach działania 2.1 </w:t>
      </w:r>
      <w:r w:rsidR="00DF28DA">
        <w:rPr>
          <w:rFonts w:ascii="Arial" w:hAnsi="Arial" w:cs="Arial"/>
          <w:sz w:val="20"/>
          <w:szCs w:val="20"/>
          <w:lang w:eastAsia="en-US"/>
        </w:rPr>
        <w:t xml:space="preserve">i 2.2 </w:t>
      </w:r>
      <w:r w:rsidRPr="008A4A83">
        <w:rPr>
          <w:rFonts w:ascii="Arial" w:hAnsi="Arial" w:cs="Arial"/>
          <w:sz w:val="20"/>
          <w:szCs w:val="20"/>
          <w:lang w:eastAsia="en-US"/>
        </w:rPr>
        <w:t>istnieje możliwość realizowania projektów w formule partnerstwa</w:t>
      </w:r>
      <w:r w:rsidR="00133A54">
        <w:rPr>
          <w:rFonts w:ascii="Arial" w:hAnsi="Arial" w:cs="Arial"/>
          <w:sz w:val="20"/>
          <w:szCs w:val="20"/>
          <w:lang w:eastAsia="en-US"/>
        </w:rPr>
        <w:t xml:space="preserve">, </w:t>
      </w:r>
      <w:r w:rsidR="00683848">
        <w:rPr>
          <w:rFonts w:ascii="Arial" w:hAnsi="Arial" w:cs="Arial"/>
          <w:sz w:val="20"/>
          <w:szCs w:val="20"/>
          <w:lang w:eastAsia="en-US"/>
        </w:rPr>
        <w:t xml:space="preserve">odpowiednio: </w:t>
      </w:r>
      <w:r w:rsidRPr="008A4A83">
        <w:rPr>
          <w:rFonts w:ascii="Arial" w:hAnsi="Arial" w:cs="Arial"/>
          <w:sz w:val="20"/>
          <w:szCs w:val="20"/>
          <w:lang w:eastAsia="en-US"/>
        </w:rPr>
        <w:t>z przedsiębiorstwami, organizacjami pozarządowymi, jednostkami naukowymi lub podmiotami leczniczymi, dla których podmiotem tworzącym jest minister lub publiczna uczel</w:t>
      </w:r>
      <w:r w:rsidR="00683848">
        <w:rPr>
          <w:rFonts w:ascii="Arial" w:hAnsi="Arial" w:cs="Arial"/>
          <w:sz w:val="20"/>
          <w:szCs w:val="20"/>
          <w:lang w:eastAsia="en-US"/>
        </w:rPr>
        <w:t>nia medyczna</w:t>
      </w:r>
      <w:r w:rsidRPr="008A4A83">
        <w:rPr>
          <w:rFonts w:ascii="Arial" w:hAnsi="Arial" w:cs="Arial"/>
          <w:sz w:val="20"/>
          <w:szCs w:val="20"/>
          <w:lang w:eastAsia="en-US"/>
        </w:rPr>
        <w:t>, przy czym partnerstwo będzie tworzone na rzecz realizacji projektu przez beneficjenta projektu z jednym z ww. kategorii podmiotów</w:t>
      </w:r>
      <w:r w:rsidR="00ED7339" w:rsidRPr="008A4A83">
        <w:rPr>
          <w:rFonts w:ascii="Arial" w:hAnsi="Arial" w:cs="Arial"/>
          <w:kern w:val="2"/>
          <w:sz w:val="20"/>
          <w:szCs w:val="20"/>
          <w:vertAlign w:val="superscript"/>
          <w:lang w:eastAsia="en-US"/>
        </w:rPr>
        <w:footnoteReference w:id="24"/>
      </w:r>
      <w:r w:rsidR="006E09FE">
        <w:rPr>
          <w:rFonts w:ascii="Arial" w:hAnsi="Arial" w:cs="Arial"/>
          <w:kern w:val="2"/>
          <w:sz w:val="20"/>
          <w:szCs w:val="20"/>
          <w:vertAlign w:val="superscript"/>
          <w:lang w:eastAsia="en-US"/>
        </w:rPr>
        <w:t>.</w:t>
      </w:r>
    </w:p>
    <w:p w14:paraId="2F502D38" w14:textId="558F0B96" w:rsidR="003529C3" w:rsidRPr="008A4A83" w:rsidRDefault="003529C3"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sidRPr="008A4A83">
        <w:rPr>
          <w:rFonts w:ascii="Arial" w:hAnsi="Arial" w:cs="Arial"/>
          <w:sz w:val="20"/>
          <w:szCs w:val="20"/>
          <w:lang w:eastAsia="en-US"/>
        </w:rPr>
        <w:t xml:space="preserve">Powyższe oznacza w kontekście problematyki będącej przedmiotem niniejszej Metodologii, </w:t>
      </w:r>
      <w:r w:rsidR="00E4708C" w:rsidRPr="008A4A83">
        <w:rPr>
          <w:rFonts w:ascii="Arial" w:hAnsi="Arial" w:cs="Arial"/>
          <w:sz w:val="20"/>
          <w:szCs w:val="20"/>
          <w:lang w:eastAsia="en-US"/>
        </w:rPr>
        <w:br/>
      </w:r>
      <w:r w:rsidRPr="008A4A83">
        <w:rPr>
          <w:rFonts w:ascii="Arial" w:hAnsi="Arial" w:cs="Arial"/>
          <w:sz w:val="20"/>
          <w:szCs w:val="20"/>
          <w:lang w:eastAsia="en-US"/>
        </w:rPr>
        <w:t xml:space="preserve">iż istnieją </w:t>
      </w:r>
      <w:r w:rsidR="009A6EB6">
        <w:rPr>
          <w:rFonts w:ascii="Arial" w:hAnsi="Arial" w:cs="Arial"/>
          <w:sz w:val="20"/>
          <w:szCs w:val="20"/>
          <w:lang w:eastAsia="en-US"/>
        </w:rPr>
        <w:t xml:space="preserve">pewne kluczowe </w:t>
      </w:r>
      <w:r w:rsidRPr="008A4A83">
        <w:rPr>
          <w:rFonts w:ascii="Arial" w:hAnsi="Arial" w:cs="Arial"/>
          <w:sz w:val="20"/>
          <w:szCs w:val="20"/>
          <w:lang w:eastAsia="en-US"/>
        </w:rPr>
        <w:t>aspekty, które należy wziąć pod uwagę przyznając wsparcie na taki projekt.</w:t>
      </w:r>
    </w:p>
    <w:p w14:paraId="31E38580" w14:textId="77777777" w:rsidR="003529C3" w:rsidRPr="008A4A83" w:rsidRDefault="003529C3"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sidRPr="008A4A83">
        <w:rPr>
          <w:rFonts w:ascii="Arial" w:hAnsi="Arial" w:cs="Arial"/>
          <w:sz w:val="20"/>
          <w:szCs w:val="20"/>
          <w:lang w:eastAsia="en-US"/>
        </w:rPr>
        <w:t xml:space="preserve">Pierwsza kwestia: zasady pomocy publicznej, w tym definicja działalności gospodarczej, dotyczą </w:t>
      </w:r>
      <w:r w:rsidR="00377335">
        <w:rPr>
          <w:rFonts w:ascii="Arial" w:hAnsi="Arial" w:cs="Arial"/>
          <w:sz w:val="20"/>
          <w:szCs w:val="20"/>
          <w:lang w:eastAsia="en-US"/>
        </w:rPr>
        <w:t xml:space="preserve">zarówno beneficjenta, jak i partnera </w:t>
      </w:r>
      <w:r w:rsidRPr="008A4A83">
        <w:rPr>
          <w:rFonts w:ascii="Arial" w:hAnsi="Arial" w:cs="Arial"/>
          <w:sz w:val="20"/>
          <w:szCs w:val="20"/>
          <w:lang w:eastAsia="en-US"/>
        </w:rPr>
        <w:t>– faktycznym odbiorcą wsparcia jest bowiem nie tylko beneficjent (mimo, że to on podpisuje umowę o dofinansowanie i jest stroną w stosunkach faktycznych i prawnych dla instytucji przyznającej wsparcie), ale również partner. Otrzymuje on bowiem, podobnie jak beneficjent, określone przysporzenie w związku z przyznaną dotacją.</w:t>
      </w:r>
    </w:p>
    <w:p w14:paraId="00855645" w14:textId="26A19879" w:rsidR="003529C3" w:rsidRPr="00412D2F" w:rsidRDefault="003529C3"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sidRPr="008A4A83">
        <w:rPr>
          <w:rFonts w:ascii="Arial" w:hAnsi="Arial" w:cs="Arial"/>
          <w:sz w:val="20"/>
          <w:szCs w:val="20"/>
          <w:lang w:eastAsia="en-US"/>
        </w:rPr>
        <w:t xml:space="preserve">Uwzględniając powyższe: jeżeli partnerem beneficjenta wymienionego w ww. pkt 2 i </w:t>
      </w:r>
      <w:r w:rsidR="00412D2F">
        <w:rPr>
          <w:rFonts w:ascii="Arial" w:hAnsi="Arial" w:cs="Arial"/>
          <w:sz w:val="20"/>
          <w:szCs w:val="20"/>
          <w:lang w:eastAsia="en-US"/>
        </w:rPr>
        <w:t>3</w:t>
      </w:r>
      <w:r w:rsidR="00166609" w:rsidRPr="008A4A83">
        <w:rPr>
          <w:rFonts w:ascii="Arial" w:hAnsi="Arial" w:cs="Arial"/>
          <w:sz w:val="20"/>
          <w:szCs w:val="20"/>
          <w:lang w:eastAsia="en-US"/>
        </w:rPr>
        <w:t xml:space="preserve"> </w:t>
      </w:r>
      <w:r w:rsidRPr="008A4A83">
        <w:rPr>
          <w:rFonts w:ascii="Arial" w:hAnsi="Arial" w:cs="Arial"/>
          <w:sz w:val="20"/>
          <w:szCs w:val="20"/>
          <w:lang w:eastAsia="en-US"/>
        </w:rPr>
        <w:t xml:space="preserve">jest jeden </w:t>
      </w:r>
      <w:r w:rsidR="002E628C">
        <w:rPr>
          <w:rFonts w:ascii="Arial" w:hAnsi="Arial" w:cs="Arial"/>
          <w:sz w:val="20"/>
          <w:szCs w:val="20"/>
          <w:lang w:eastAsia="en-US"/>
        </w:rPr>
        <w:br/>
      </w:r>
      <w:r w:rsidRPr="008A4A83">
        <w:rPr>
          <w:rFonts w:ascii="Arial" w:hAnsi="Arial" w:cs="Arial"/>
          <w:sz w:val="20"/>
          <w:szCs w:val="20"/>
          <w:lang w:eastAsia="en-US"/>
        </w:rPr>
        <w:t>z podmiotów omówionych w niniejszej Metodologii – tzn. publiczny</w:t>
      </w:r>
      <w:r w:rsidR="004E7412" w:rsidRPr="008A4A83">
        <w:rPr>
          <w:rFonts w:ascii="Arial" w:hAnsi="Arial" w:cs="Arial"/>
          <w:sz w:val="20"/>
          <w:szCs w:val="20"/>
          <w:lang w:eastAsia="en-US"/>
        </w:rPr>
        <w:t xml:space="preserve"> </w:t>
      </w:r>
      <w:r w:rsidR="00FD22EC">
        <w:rPr>
          <w:rFonts w:ascii="Arial" w:hAnsi="Arial" w:cs="Arial"/>
          <w:sz w:val="20"/>
          <w:szCs w:val="20"/>
          <w:lang w:eastAsia="en-US"/>
        </w:rPr>
        <w:t>podmiot leczniczy</w:t>
      </w:r>
      <w:r w:rsidRPr="008A4A83">
        <w:rPr>
          <w:rFonts w:ascii="Arial" w:hAnsi="Arial" w:cs="Arial"/>
          <w:sz w:val="20"/>
          <w:szCs w:val="20"/>
          <w:lang w:eastAsia="en-US"/>
        </w:rPr>
        <w:t xml:space="preserve">, czy jednostka naukowa, etc. – w sytuacji, gdy partner ten prowadzi działalność gospodarczą – dla wyeliminowania pomocy publicznej, należy </w:t>
      </w:r>
      <w:r w:rsidR="00412D2F">
        <w:rPr>
          <w:rFonts w:ascii="Arial" w:hAnsi="Arial" w:cs="Arial"/>
          <w:sz w:val="20"/>
          <w:szCs w:val="20"/>
          <w:lang w:eastAsia="en-US"/>
        </w:rPr>
        <w:t>postąpić zgodnie z jedną z metodyk przedstawioną w niniejszym dokumencie</w:t>
      </w:r>
      <w:r w:rsidRPr="00412D2F">
        <w:rPr>
          <w:rFonts w:ascii="Arial" w:hAnsi="Arial" w:cs="Arial"/>
          <w:sz w:val="20"/>
          <w:szCs w:val="20"/>
          <w:lang w:eastAsia="en-US"/>
        </w:rPr>
        <w:t xml:space="preserve"> (te same zasady dotyczą zarówno beneficjentów, jak i partnerów).</w:t>
      </w:r>
    </w:p>
    <w:p w14:paraId="164B5595" w14:textId="51043FBB" w:rsidR="003529C3" w:rsidRPr="00FD22EC" w:rsidRDefault="00FD22EC"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Pr>
          <w:rFonts w:ascii="Arial" w:hAnsi="Arial" w:cs="Arial"/>
          <w:sz w:val="20"/>
          <w:szCs w:val="20"/>
        </w:rPr>
        <w:t>Zgodnie z kryteriami wyboru projektów w działaniach 2.1 i 2.2</w:t>
      </w:r>
      <w:r w:rsidR="00CF76E0">
        <w:rPr>
          <w:rFonts w:ascii="Arial" w:hAnsi="Arial" w:cs="Arial"/>
          <w:sz w:val="20"/>
          <w:szCs w:val="20"/>
        </w:rPr>
        <w:t xml:space="preserve"> (jak również samą ustawą wdrożeniową) </w:t>
      </w:r>
      <w:r>
        <w:rPr>
          <w:rFonts w:ascii="Arial" w:hAnsi="Arial" w:cs="Arial"/>
          <w:sz w:val="20"/>
          <w:szCs w:val="20"/>
        </w:rPr>
        <w:t xml:space="preserve">wybór </w:t>
      </w:r>
      <w:r w:rsidR="00237241">
        <w:rPr>
          <w:rFonts w:ascii="Arial" w:hAnsi="Arial" w:cs="Arial"/>
          <w:sz w:val="20"/>
          <w:szCs w:val="20"/>
        </w:rPr>
        <w:t xml:space="preserve">partnera następuje przed złożeniem wniosku o dofinasowanie. Zatem na etapie oceny tego wniosku, a następnie decyzji o przyznaniu dofinasowania </w:t>
      </w:r>
      <w:r w:rsidR="000E520A">
        <w:rPr>
          <w:rFonts w:ascii="Arial" w:hAnsi="Arial" w:cs="Arial"/>
          <w:sz w:val="20"/>
          <w:szCs w:val="20"/>
        </w:rPr>
        <w:t xml:space="preserve">muszą </w:t>
      </w:r>
      <w:r w:rsidR="00237241">
        <w:rPr>
          <w:rFonts w:ascii="Arial" w:hAnsi="Arial" w:cs="Arial"/>
          <w:sz w:val="20"/>
          <w:szCs w:val="20"/>
        </w:rPr>
        <w:t>być znane zakresy działań realizowane przez poszczególnych partnerów w projekcie</w:t>
      </w:r>
      <w:r w:rsidR="00DF28DA">
        <w:rPr>
          <w:rFonts w:ascii="Arial" w:hAnsi="Arial" w:cs="Arial"/>
          <w:sz w:val="20"/>
          <w:szCs w:val="20"/>
        </w:rPr>
        <w:t xml:space="preserve">, jak również wydatki kwalifikowalne przypisane każdemu z nich. Możliwe jest zatem, w sytuacji prowadzenia przez partnera części swojej działalności jako działalności gospodarczej niebędącej działalnością pomocniczą </w:t>
      </w:r>
      <w:r w:rsidR="001B6383">
        <w:rPr>
          <w:rFonts w:ascii="Arial" w:hAnsi="Arial" w:cs="Arial"/>
          <w:sz w:val="20"/>
          <w:szCs w:val="20"/>
        </w:rPr>
        <w:t xml:space="preserve">i jednocześnie wobec perspektywy wykorzystywania wytworzonej w ramach projektu infrastruktury do prowadzenia tej działalności </w:t>
      </w:r>
      <w:r w:rsidR="00DF28DA">
        <w:rPr>
          <w:rFonts w:ascii="Arial" w:hAnsi="Arial" w:cs="Arial"/>
          <w:sz w:val="20"/>
          <w:szCs w:val="20"/>
        </w:rPr>
        <w:t>– dokonania stosownego obniżenia dofinansowania na etapie przyznania dofinasowania.</w:t>
      </w:r>
    </w:p>
    <w:p w14:paraId="631EF7AA" w14:textId="2B0DCB3E" w:rsidR="00411467" w:rsidRDefault="0034446C"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sidRPr="00411467">
        <w:rPr>
          <w:rFonts w:ascii="Arial" w:hAnsi="Arial" w:cs="Arial"/>
          <w:sz w:val="20"/>
          <w:szCs w:val="20"/>
          <w:lang w:eastAsia="en-US"/>
        </w:rPr>
        <w:t>Jak było wcześniej nadmienione</w:t>
      </w:r>
      <w:r w:rsidR="00412D2F">
        <w:rPr>
          <w:rFonts w:ascii="Arial" w:hAnsi="Arial" w:cs="Arial"/>
          <w:sz w:val="20"/>
          <w:szCs w:val="20"/>
          <w:lang w:eastAsia="en-US"/>
        </w:rPr>
        <w:t>,</w:t>
      </w:r>
      <w:r w:rsidRPr="00411467">
        <w:rPr>
          <w:rFonts w:ascii="Arial" w:hAnsi="Arial" w:cs="Arial"/>
          <w:sz w:val="20"/>
          <w:szCs w:val="20"/>
          <w:lang w:eastAsia="en-US"/>
        </w:rPr>
        <w:t xml:space="preserve"> partnerami podmiotu publicznego w projekcie mogą być, potencjalnie, zgodnie z zapisami dokumentów programowych PO PC, również podmioty prowadzące regularną działalność gospodarczą – czyli przedsiębiorcy w rozumieniu </w:t>
      </w:r>
      <w:r w:rsidR="00412D2F">
        <w:rPr>
          <w:rFonts w:ascii="Arial" w:hAnsi="Arial" w:cs="Arial"/>
          <w:sz w:val="20"/>
          <w:szCs w:val="20"/>
          <w:lang w:eastAsia="en-US"/>
        </w:rPr>
        <w:t xml:space="preserve">polskich przepisów </w:t>
      </w:r>
      <w:r w:rsidR="002E628C">
        <w:rPr>
          <w:rFonts w:ascii="Arial" w:hAnsi="Arial" w:cs="Arial"/>
          <w:sz w:val="20"/>
          <w:szCs w:val="20"/>
          <w:lang w:eastAsia="en-US"/>
        </w:rPr>
        <w:br/>
      </w:r>
      <w:r w:rsidR="00412D2F">
        <w:rPr>
          <w:rFonts w:ascii="Arial" w:hAnsi="Arial" w:cs="Arial"/>
          <w:sz w:val="20"/>
          <w:szCs w:val="20"/>
          <w:lang w:eastAsia="en-US"/>
        </w:rPr>
        <w:t xml:space="preserve">o działalności gospodarczej, jak również </w:t>
      </w:r>
      <w:r w:rsidRPr="00411467">
        <w:rPr>
          <w:rFonts w:ascii="Arial" w:hAnsi="Arial" w:cs="Arial"/>
          <w:sz w:val="20"/>
          <w:szCs w:val="20"/>
          <w:lang w:eastAsia="en-US"/>
        </w:rPr>
        <w:t>organizacje pozarządowe, c</w:t>
      </w:r>
      <w:r w:rsidR="00411467" w:rsidRPr="00411467">
        <w:rPr>
          <w:rFonts w:ascii="Arial" w:hAnsi="Arial" w:cs="Arial"/>
          <w:sz w:val="20"/>
          <w:szCs w:val="20"/>
          <w:lang w:eastAsia="en-US"/>
        </w:rPr>
        <w:t>zy jednostki naukowe, w tym ins</w:t>
      </w:r>
      <w:r w:rsidRPr="00411467">
        <w:rPr>
          <w:rFonts w:ascii="Arial" w:hAnsi="Arial" w:cs="Arial"/>
          <w:sz w:val="20"/>
          <w:szCs w:val="20"/>
          <w:lang w:eastAsia="en-US"/>
        </w:rPr>
        <w:t xml:space="preserve">tytuty badawcze. Należy podkreślić, iż dla tej kategorii podmiotów metodyki obniżania dofinasowania przedstawione w niniejszym dokumencie mogą nie znaleźć i najprawdopodobniej nie znajdą zastosowania w sytuacji, gdy mieliby pełnić rolę partnera w projekcie z tego względu, iż </w:t>
      </w:r>
      <w:r w:rsidR="00B15E50">
        <w:rPr>
          <w:rFonts w:ascii="Arial" w:hAnsi="Arial" w:cs="Arial"/>
          <w:sz w:val="20"/>
          <w:szCs w:val="20"/>
          <w:lang w:eastAsia="en-US"/>
        </w:rPr>
        <w:br/>
      </w:r>
      <w:r w:rsidRPr="00411467">
        <w:rPr>
          <w:rFonts w:ascii="Arial" w:hAnsi="Arial" w:cs="Arial"/>
          <w:sz w:val="20"/>
          <w:szCs w:val="20"/>
          <w:lang w:eastAsia="en-US"/>
        </w:rPr>
        <w:lastRenderedPageBreak/>
        <w:t xml:space="preserve">w praktyce większość ich działalności, a w przypadku regularnych przedsiębiorców – całość będzie miała charakter gospodarczy i w związku z tym będą </w:t>
      </w:r>
      <w:r w:rsidR="00411467" w:rsidRPr="00411467">
        <w:rPr>
          <w:rFonts w:ascii="Arial" w:hAnsi="Arial" w:cs="Arial"/>
          <w:sz w:val="20"/>
          <w:szCs w:val="20"/>
          <w:lang w:eastAsia="en-US"/>
        </w:rPr>
        <w:t xml:space="preserve">podpadać pod reżim pomocy publicznej. </w:t>
      </w:r>
      <w:r w:rsidR="00FB5EA5">
        <w:rPr>
          <w:rFonts w:ascii="Arial" w:hAnsi="Arial" w:cs="Arial"/>
          <w:sz w:val="20"/>
          <w:szCs w:val="20"/>
          <w:lang w:eastAsia="en-US"/>
        </w:rPr>
        <w:br/>
      </w:r>
      <w:r w:rsidR="00411467" w:rsidRPr="00411467">
        <w:rPr>
          <w:rFonts w:ascii="Arial" w:hAnsi="Arial" w:cs="Arial"/>
          <w:sz w:val="20"/>
          <w:szCs w:val="20"/>
          <w:lang w:eastAsia="en-US"/>
        </w:rPr>
        <w:t xml:space="preserve">W związku </w:t>
      </w:r>
      <w:r w:rsidR="00412D2F">
        <w:rPr>
          <w:rFonts w:ascii="Arial" w:hAnsi="Arial" w:cs="Arial"/>
          <w:sz w:val="20"/>
          <w:szCs w:val="20"/>
          <w:lang w:eastAsia="en-US"/>
        </w:rPr>
        <w:t xml:space="preserve">z </w:t>
      </w:r>
      <w:r w:rsidR="00411467" w:rsidRPr="00411467">
        <w:rPr>
          <w:rFonts w:ascii="Arial" w:hAnsi="Arial" w:cs="Arial"/>
          <w:sz w:val="20"/>
          <w:szCs w:val="20"/>
          <w:lang w:eastAsia="en-US"/>
        </w:rPr>
        <w:t xml:space="preserve">charakterem działań realizowanych w działaniach 2.1 i 2.2 i brakiem programu pomocowego w tych działaniach, </w:t>
      </w:r>
      <w:r w:rsidR="006A7107">
        <w:rPr>
          <w:rFonts w:ascii="Arial" w:hAnsi="Arial" w:cs="Arial"/>
          <w:sz w:val="20"/>
          <w:szCs w:val="20"/>
          <w:lang w:eastAsia="en-US"/>
        </w:rPr>
        <w:t xml:space="preserve">w przypadku </w:t>
      </w:r>
      <w:r w:rsidR="00FB5EA5">
        <w:rPr>
          <w:rFonts w:ascii="Arial" w:hAnsi="Arial" w:cs="Arial"/>
          <w:sz w:val="20"/>
          <w:szCs w:val="20"/>
          <w:lang w:eastAsia="en-US"/>
        </w:rPr>
        <w:t xml:space="preserve">spełnienia przesłanek </w:t>
      </w:r>
      <w:r w:rsidR="006A7107">
        <w:rPr>
          <w:rFonts w:ascii="Arial" w:hAnsi="Arial" w:cs="Arial"/>
          <w:sz w:val="20"/>
          <w:szCs w:val="20"/>
          <w:lang w:eastAsia="en-US"/>
        </w:rPr>
        <w:t xml:space="preserve">pomocy publicznej </w:t>
      </w:r>
      <w:r w:rsidR="00411467" w:rsidRPr="00411467">
        <w:rPr>
          <w:rFonts w:ascii="Arial" w:hAnsi="Arial" w:cs="Arial"/>
          <w:sz w:val="20"/>
          <w:szCs w:val="20"/>
          <w:lang w:eastAsia="en-US"/>
        </w:rPr>
        <w:t xml:space="preserve">jedynymi ścieżkami postępowania w przypadku tych podmiotów byłoby udzielenie im pomocy de minimis lub indywidualna notyfikacja projektu pomocy (w istocie: całego projektu) do Komisji Europejskiej. </w:t>
      </w:r>
      <w:r w:rsidR="00FB5EA5">
        <w:rPr>
          <w:rFonts w:ascii="Arial" w:hAnsi="Arial" w:cs="Arial"/>
          <w:sz w:val="20"/>
          <w:szCs w:val="20"/>
          <w:lang w:eastAsia="en-US"/>
        </w:rPr>
        <w:br/>
      </w:r>
      <w:r w:rsidR="00411467" w:rsidRPr="00411467">
        <w:rPr>
          <w:rFonts w:ascii="Arial" w:hAnsi="Arial" w:cs="Arial"/>
          <w:sz w:val="20"/>
          <w:szCs w:val="20"/>
          <w:lang w:eastAsia="en-US"/>
        </w:rPr>
        <w:t xml:space="preserve">W praktyce </w:t>
      </w:r>
      <w:r w:rsidR="00411467">
        <w:rPr>
          <w:rFonts w:ascii="Arial" w:hAnsi="Arial" w:cs="Arial"/>
          <w:sz w:val="20"/>
          <w:szCs w:val="20"/>
          <w:lang w:eastAsia="en-US"/>
        </w:rPr>
        <w:t>pomoc de minimis moż</w:t>
      </w:r>
      <w:r w:rsidR="00412D2F">
        <w:rPr>
          <w:rFonts w:ascii="Arial" w:hAnsi="Arial" w:cs="Arial"/>
          <w:sz w:val="20"/>
          <w:szCs w:val="20"/>
          <w:lang w:eastAsia="en-US"/>
        </w:rPr>
        <w:t>e być pomocą niewystarczającą dla</w:t>
      </w:r>
      <w:r w:rsidR="00411467">
        <w:rPr>
          <w:rFonts w:ascii="Arial" w:hAnsi="Arial" w:cs="Arial"/>
          <w:sz w:val="20"/>
          <w:szCs w:val="20"/>
          <w:lang w:eastAsia="en-US"/>
        </w:rPr>
        <w:t xml:space="preserve"> sfinans</w:t>
      </w:r>
      <w:r w:rsidR="00D2270A">
        <w:rPr>
          <w:rFonts w:ascii="Arial" w:hAnsi="Arial" w:cs="Arial"/>
          <w:sz w:val="20"/>
          <w:szCs w:val="20"/>
          <w:lang w:eastAsia="en-US"/>
        </w:rPr>
        <w:t>owania efektywnego udziału part</w:t>
      </w:r>
      <w:r w:rsidR="00411467">
        <w:rPr>
          <w:rFonts w:ascii="Arial" w:hAnsi="Arial" w:cs="Arial"/>
          <w:sz w:val="20"/>
          <w:szCs w:val="20"/>
          <w:lang w:eastAsia="en-US"/>
        </w:rPr>
        <w:t>n</w:t>
      </w:r>
      <w:r w:rsidR="00D2270A">
        <w:rPr>
          <w:rFonts w:ascii="Arial" w:hAnsi="Arial" w:cs="Arial"/>
          <w:sz w:val="20"/>
          <w:szCs w:val="20"/>
          <w:lang w:eastAsia="en-US"/>
        </w:rPr>
        <w:t>e</w:t>
      </w:r>
      <w:r w:rsidR="00411467">
        <w:rPr>
          <w:rFonts w:ascii="Arial" w:hAnsi="Arial" w:cs="Arial"/>
          <w:sz w:val="20"/>
          <w:szCs w:val="20"/>
          <w:lang w:eastAsia="en-US"/>
        </w:rPr>
        <w:t xml:space="preserve">ra w projekcie, natomiast procedura notyfikacyjna jest skomplikowana i długotrwała. </w:t>
      </w:r>
    </w:p>
    <w:p w14:paraId="3610257D" w14:textId="3FF31CC5" w:rsidR="006818EB" w:rsidRDefault="00411467"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Pr>
          <w:rFonts w:ascii="Arial" w:hAnsi="Arial" w:cs="Arial"/>
          <w:sz w:val="20"/>
          <w:szCs w:val="20"/>
          <w:lang w:eastAsia="en-US"/>
        </w:rPr>
        <w:t xml:space="preserve">W efekcie należy uznać, iż z punktu widzenia uwarunkowań pomocy publicznej nie jest rekomendowane, aby partnerami </w:t>
      </w:r>
      <w:r w:rsidR="006818EB">
        <w:rPr>
          <w:rFonts w:ascii="Arial" w:hAnsi="Arial" w:cs="Arial"/>
          <w:sz w:val="20"/>
          <w:szCs w:val="20"/>
          <w:lang w:eastAsia="en-US"/>
        </w:rPr>
        <w:t>(w rozumieniu ustawy</w:t>
      </w:r>
      <w:r w:rsidR="00412D2F">
        <w:rPr>
          <w:rFonts w:ascii="Arial" w:hAnsi="Arial" w:cs="Arial"/>
          <w:sz w:val="20"/>
          <w:szCs w:val="20"/>
          <w:lang w:eastAsia="en-US"/>
        </w:rPr>
        <w:t xml:space="preserve"> wdrożeniowej</w:t>
      </w:r>
      <w:r w:rsidR="006818EB">
        <w:rPr>
          <w:rFonts w:ascii="Arial" w:hAnsi="Arial" w:cs="Arial"/>
          <w:sz w:val="20"/>
          <w:szCs w:val="20"/>
          <w:lang w:eastAsia="en-US"/>
        </w:rPr>
        <w:t xml:space="preserve">) </w:t>
      </w:r>
      <w:r>
        <w:rPr>
          <w:rFonts w:ascii="Arial" w:hAnsi="Arial" w:cs="Arial"/>
          <w:sz w:val="20"/>
          <w:szCs w:val="20"/>
          <w:lang w:eastAsia="en-US"/>
        </w:rPr>
        <w:t xml:space="preserve">w projektach realizowanych </w:t>
      </w:r>
      <w:r w:rsidR="004C2C04">
        <w:rPr>
          <w:rFonts w:ascii="Arial" w:hAnsi="Arial" w:cs="Arial"/>
          <w:sz w:val="20"/>
          <w:szCs w:val="20"/>
          <w:lang w:eastAsia="en-US"/>
        </w:rPr>
        <w:br/>
      </w:r>
      <w:r>
        <w:rPr>
          <w:rFonts w:ascii="Arial" w:hAnsi="Arial" w:cs="Arial"/>
          <w:sz w:val="20"/>
          <w:szCs w:val="20"/>
          <w:lang w:eastAsia="en-US"/>
        </w:rPr>
        <w:t>w działaniach 2.1 i 2.2 były podmioty p</w:t>
      </w:r>
      <w:r w:rsidR="006818EB">
        <w:rPr>
          <w:rFonts w:ascii="Arial" w:hAnsi="Arial" w:cs="Arial"/>
          <w:sz w:val="20"/>
          <w:szCs w:val="20"/>
          <w:lang w:eastAsia="en-US"/>
        </w:rPr>
        <w:t>rowadzące regularną</w:t>
      </w:r>
      <w:r>
        <w:rPr>
          <w:rFonts w:ascii="Arial" w:hAnsi="Arial" w:cs="Arial"/>
          <w:sz w:val="20"/>
          <w:szCs w:val="20"/>
          <w:lang w:eastAsia="en-US"/>
        </w:rPr>
        <w:t xml:space="preserve"> działalność gospodarczą w rozumieniu unijnym</w:t>
      </w:r>
      <w:r w:rsidR="006818EB">
        <w:rPr>
          <w:rFonts w:ascii="Arial" w:hAnsi="Arial" w:cs="Arial"/>
          <w:sz w:val="20"/>
          <w:szCs w:val="20"/>
          <w:lang w:eastAsia="en-US"/>
        </w:rPr>
        <w:t>.</w:t>
      </w:r>
    </w:p>
    <w:p w14:paraId="247AFDC9" w14:textId="4B3AC8FD" w:rsidR="003529C3" w:rsidRDefault="000E520A"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Pr>
          <w:rFonts w:ascii="Arial" w:hAnsi="Arial" w:cs="Arial"/>
          <w:sz w:val="20"/>
          <w:szCs w:val="20"/>
          <w:lang w:eastAsia="en-US"/>
        </w:rPr>
        <w:t xml:space="preserve">Należy przy tym zwrócić uwagę, iż faktyczną </w:t>
      </w:r>
      <w:r w:rsidRPr="008A4A83">
        <w:rPr>
          <w:rFonts w:ascii="Arial" w:hAnsi="Arial" w:cs="Arial"/>
          <w:sz w:val="20"/>
          <w:szCs w:val="20"/>
          <w:lang w:eastAsia="en-US"/>
        </w:rPr>
        <w:t xml:space="preserve">rolą </w:t>
      </w:r>
      <w:r>
        <w:rPr>
          <w:rFonts w:ascii="Arial" w:hAnsi="Arial" w:cs="Arial"/>
          <w:sz w:val="20"/>
          <w:szCs w:val="20"/>
          <w:lang w:eastAsia="en-US"/>
        </w:rPr>
        <w:t xml:space="preserve">podmiotu, którego beneficjent (wnioskodawca) zamierza wyłonić jako partnera na podstawie ustawy wdrożeniowej </w:t>
      </w:r>
      <w:r w:rsidRPr="008A4A83">
        <w:rPr>
          <w:rFonts w:ascii="Arial" w:hAnsi="Arial" w:cs="Arial"/>
          <w:sz w:val="20"/>
          <w:szCs w:val="20"/>
          <w:lang w:eastAsia="en-US"/>
        </w:rPr>
        <w:t xml:space="preserve">może być realizacja określonych usług na rzecz beneficjenta, w ramach realizowanego przez tego beneficjenta projektu. Jeżeli taka </w:t>
      </w:r>
      <w:r w:rsidR="001C2880">
        <w:rPr>
          <w:rFonts w:ascii="Arial" w:hAnsi="Arial" w:cs="Arial"/>
          <w:sz w:val="20"/>
          <w:szCs w:val="20"/>
          <w:lang w:eastAsia="en-US"/>
        </w:rPr>
        <w:t xml:space="preserve">miałaby być </w:t>
      </w:r>
      <w:r>
        <w:rPr>
          <w:rFonts w:ascii="Arial" w:hAnsi="Arial" w:cs="Arial"/>
          <w:sz w:val="20"/>
          <w:szCs w:val="20"/>
          <w:lang w:eastAsia="en-US"/>
        </w:rPr>
        <w:t xml:space="preserve">w istocie </w:t>
      </w:r>
      <w:r w:rsidRPr="008A4A83">
        <w:rPr>
          <w:rFonts w:ascii="Arial" w:hAnsi="Arial" w:cs="Arial"/>
          <w:sz w:val="20"/>
          <w:szCs w:val="20"/>
          <w:lang w:eastAsia="en-US"/>
        </w:rPr>
        <w:t xml:space="preserve">rola </w:t>
      </w:r>
      <w:r>
        <w:rPr>
          <w:rFonts w:ascii="Arial" w:hAnsi="Arial" w:cs="Arial"/>
          <w:sz w:val="20"/>
          <w:szCs w:val="20"/>
          <w:lang w:eastAsia="en-US"/>
        </w:rPr>
        <w:t xml:space="preserve">potencjalnego </w:t>
      </w:r>
      <w:r w:rsidRPr="008A4A83">
        <w:rPr>
          <w:rFonts w:ascii="Arial" w:hAnsi="Arial" w:cs="Arial"/>
          <w:sz w:val="20"/>
          <w:szCs w:val="20"/>
          <w:lang w:eastAsia="en-US"/>
        </w:rPr>
        <w:t xml:space="preserve">partnera </w:t>
      </w:r>
      <w:r w:rsidR="003529C3" w:rsidRPr="008A4A83">
        <w:rPr>
          <w:rFonts w:ascii="Arial" w:hAnsi="Arial" w:cs="Arial"/>
          <w:sz w:val="20"/>
          <w:szCs w:val="20"/>
          <w:lang w:eastAsia="en-US"/>
        </w:rPr>
        <w:t>oraz cel jego wyłonienia przez beneficjenta</w:t>
      </w:r>
      <w:r w:rsidR="003529C3" w:rsidRPr="008A4A83">
        <w:rPr>
          <w:rFonts w:ascii="Arial" w:hAnsi="Arial" w:cs="Arial"/>
          <w:kern w:val="20"/>
          <w:sz w:val="20"/>
          <w:szCs w:val="20"/>
          <w:vertAlign w:val="superscript"/>
          <w:lang w:eastAsia="en-US"/>
        </w:rPr>
        <w:footnoteReference w:id="25"/>
      </w:r>
      <w:r w:rsidR="003529C3" w:rsidRPr="008A4A83">
        <w:rPr>
          <w:rFonts w:ascii="Arial" w:hAnsi="Arial" w:cs="Arial"/>
          <w:sz w:val="20"/>
          <w:szCs w:val="20"/>
          <w:lang w:eastAsia="en-US"/>
        </w:rPr>
        <w:t xml:space="preserve">, to w sytuacji, gdy partner ten prowadzi działalność gospodarczą w rozumieniu unijnym (jest przedsiębiorstwem w rozumieniu </w:t>
      </w:r>
      <w:r w:rsidR="00ED13B5">
        <w:rPr>
          <w:rFonts w:ascii="Arial" w:hAnsi="Arial" w:cs="Arial"/>
          <w:sz w:val="20"/>
          <w:szCs w:val="20"/>
          <w:lang w:eastAsia="en-US"/>
        </w:rPr>
        <w:t xml:space="preserve">polskich przepisów lub rozumieniu </w:t>
      </w:r>
      <w:r w:rsidR="003529C3" w:rsidRPr="008A4A83">
        <w:rPr>
          <w:rFonts w:ascii="Arial" w:hAnsi="Arial" w:cs="Arial"/>
          <w:sz w:val="20"/>
          <w:szCs w:val="20"/>
          <w:lang w:eastAsia="en-US"/>
        </w:rPr>
        <w:t>w</w:t>
      </w:r>
      <w:r w:rsidR="00ED13B5">
        <w:rPr>
          <w:rFonts w:ascii="Arial" w:hAnsi="Arial" w:cs="Arial"/>
          <w:sz w:val="20"/>
          <w:szCs w:val="20"/>
          <w:lang w:eastAsia="en-US"/>
        </w:rPr>
        <w:t xml:space="preserve"> </w:t>
      </w:r>
      <w:r w:rsidR="003529C3" w:rsidRPr="008A4A83">
        <w:rPr>
          <w:rFonts w:ascii="Arial" w:hAnsi="Arial" w:cs="Arial"/>
          <w:sz w:val="20"/>
          <w:szCs w:val="20"/>
          <w:lang w:eastAsia="en-US"/>
        </w:rPr>
        <w:t xml:space="preserve">unijnym/ funkcjonalnym), to </w:t>
      </w:r>
      <w:r w:rsidR="006818EB">
        <w:rPr>
          <w:rFonts w:ascii="Arial" w:hAnsi="Arial" w:cs="Arial"/>
          <w:sz w:val="20"/>
          <w:szCs w:val="20"/>
          <w:lang w:eastAsia="en-US"/>
        </w:rPr>
        <w:t>należy rozważyć zaangażowanie go w projekt nie w charakterze partnera, zgodnie z ustawą</w:t>
      </w:r>
      <w:r w:rsidR="00ED13B5">
        <w:rPr>
          <w:rFonts w:ascii="Arial" w:hAnsi="Arial" w:cs="Arial"/>
          <w:sz w:val="20"/>
          <w:szCs w:val="20"/>
          <w:lang w:eastAsia="en-US"/>
        </w:rPr>
        <w:t xml:space="preserve"> wdrożeniową</w:t>
      </w:r>
      <w:r w:rsidR="006818EB">
        <w:rPr>
          <w:rFonts w:ascii="Arial" w:hAnsi="Arial" w:cs="Arial"/>
          <w:sz w:val="20"/>
          <w:szCs w:val="20"/>
          <w:lang w:eastAsia="en-US"/>
        </w:rPr>
        <w:t>, ale w charakterze wykonawcy, wyłonionego zgodnie z ustawą Prawo zamówień publicznych, w trybie konkurencyjnym</w:t>
      </w:r>
      <w:r w:rsidR="006818EB">
        <w:rPr>
          <w:rStyle w:val="Odwoanieprzypisudolnego"/>
          <w:rFonts w:ascii="Arial" w:hAnsi="Arial" w:cs="Arial"/>
          <w:sz w:val="20"/>
          <w:szCs w:val="20"/>
          <w:lang w:eastAsia="en-US"/>
        </w:rPr>
        <w:footnoteReference w:id="26"/>
      </w:r>
      <w:r w:rsidR="006818EB">
        <w:rPr>
          <w:rFonts w:ascii="Arial" w:hAnsi="Arial" w:cs="Arial"/>
          <w:sz w:val="20"/>
          <w:szCs w:val="20"/>
          <w:lang w:eastAsia="en-US"/>
        </w:rPr>
        <w:t xml:space="preserve">, który zapewni, </w:t>
      </w:r>
      <w:r w:rsidR="00C80E48">
        <w:rPr>
          <w:rFonts w:ascii="Arial" w:hAnsi="Arial" w:cs="Arial"/>
          <w:sz w:val="20"/>
          <w:szCs w:val="20"/>
          <w:lang w:eastAsia="en-US"/>
        </w:rPr>
        <w:t xml:space="preserve">że przysporzenie, jakie otrzyma w związku </w:t>
      </w:r>
      <w:r w:rsidR="00B15E50">
        <w:rPr>
          <w:rFonts w:ascii="Arial" w:hAnsi="Arial" w:cs="Arial"/>
          <w:sz w:val="20"/>
          <w:szCs w:val="20"/>
          <w:lang w:eastAsia="en-US"/>
        </w:rPr>
        <w:br/>
      </w:r>
      <w:r w:rsidR="00C80E48">
        <w:rPr>
          <w:rFonts w:ascii="Arial" w:hAnsi="Arial" w:cs="Arial"/>
          <w:sz w:val="20"/>
          <w:szCs w:val="20"/>
          <w:lang w:eastAsia="en-US"/>
        </w:rPr>
        <w:t xml:space="preserve">z przekazanymi w ramach dotacji środkami </w:t>
      </w:r>
      <w:r w:rsidR="003529C3" w:rsidRPr="008A4A83">
        <w:rPr>
          <w:rFonts w:ascii="Arial" w:hAnsi="Arial" w:cs="Arial"/>
          <w:sz w:val="20"/>
          <w:szCs w:val="20"/>
          <w:lang w:eastAsia="en-US"/>
        </w:rPr>
        <w:t xml:space="preserve">nie </w:t>
      </w:r>
      <w:r w:rsidR="001B6383">
        <w:rPr>
          <w:rFonts w:ascii="Arial" w:hAnsi="Arial" w:cs="Arial"/>
          <w:sz w:val="20"/>
          <w:szCs w:val="20"/>
          <w:lang w:eastAsia="en-US"/>
        </w:rPr>
        <w:t xml:space="preserve">będzie mu przekazane na warunkach korzystniejszych niż rynkowe </w:t>
      </w:r>
      <w:r w:rsidR="003529C3" w:rsidRPr="008A4A83">
        <w:rPr>
          <w:rFonts w:ascii="Arial" w:hAnsi="Arial" w:cs="Arial"/>
          <w:sz w:val="20"/>
          <w:szCs w:val="20"/>
          <w:lang w:eastAsia="en-US"/>
        </w:rPr>
        <w:t xml:space="preserve">(por. ww. pkt </w:t>
      </w:r>
      <w:r w:rsidR="00B5078A" w:rsidRPr="008A4A83">
        <w:rPr>
          <w:rFonts w:ascii="Arial" w:hAnsi="Arial" w:cs="Arial"/>
          <w:sz w:val="20"/>
          <w:szCs w:val="20"/>
          <w:lang w:eastAsia="en-US"/>
        </w:rPr>
        <w:t>89-96</w:t>
      </w:r>
      <w:r w:rsidR="00BC697F" w:rsidRPr="008A4A83">
        <w:rPr>
          <w:rFonts w:ascii="Arial" w:hAnsi="Arial" w:cs="Arial"/>
          <w:sz w:val="20"/>
          <w:szCs w:val="20"/>
          <w:lang w:eastAsia="en-US"/>
        </w:rPr>
        <w:t xml:space="preserve"> </w:t>
      </w:r>
      <w:r w:rsidR="002676A4">
        <w:rPr>
          <w:rFonts w:ascii="Arial" w:hAnsi="Arial" w:cs="Arial"/>
          <w:sz w:val="20"/>
          <w:szCs w:val="20"/>
          <w:lang w:eastAsia="en-US"/>
        </w:rPr>
        <w:t>Zawiadomienia Komisji</w:t>
      </w:r>
      <w:r w:rsidR="003529C3" w:rsidRPr="008A4A83">
        <w:rPr>
          <w:rFonts w:ascii="Arial" w:hAnsi="Arial" w:cs="Arial"/>
          <w:sz w:val="20"/>
          <w:szCs w:val="20"/>
          <w:lang w:eastAsia="en-US"/>
        </w:rPr>
        <w:t>).</w:t>
      </w:r>
    </w:p>
    <w:p w14:paraId="1D66C58A" w14:textId="2063257D" w:rsidR="003529C3" w:rsidRDefault="000E520A"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sidRPr="00A9699D">
        <w:rPr>
          <w:rFonts w:ascii="Arial" w:hAnsi="Arial" w:cs="Arial"/>
          <w:sz w:val="20"/>
          <w:szCs w:val="20"/>
        </w:rPr>
        <w:t xml:space="preserve">Wyłonienie </w:t>
      </w:r>
      <w:r>
        <w:rPr>
          <w:rFonts w:ascii="Arial" w:hAnsi="Arial" w:cs="Arial"/>
          <w:sz w:val="20"/>
          <w:szCs w:val="20"/>
        </w:rPr>
        <w:t xml:space="preserve">podmiotu zaangażowanego w realizację projektu (wykonawcy) </w:t>
      </w:r>
      <w:r w:rsidRPr="00A9699D">
        <w:rPr>
          <w:rFonts w:ascii="Arial" w:hAnsi="Arial" w:cs="Arial"/>
          <w:sz w:val="20"/>
          <w:szCs w:val="20"/>
        </w:rPr>
        <w:t xml:space="preserve">w </w:t>
      </w:r>
      <w:r w:rsidR="003529C3" w:rsidRPr="00A9699D">
        <w:rPr>
          <w:rFonts w:ascii="Arial" w:hAnsi="Arial" w:cs="Arial"/>
          <w:sz w:val="20"/>
          <w:szCs w:val="20"/>
        </w:rPr>
        <w:t xml:space="preserve">procedurze przeprowadzonej zgodnie z warunkami wskazanymi w </w:t>
      </w:r>
      <w:r w:rsidR="002676A4">
        <w:rPr>
          <w:rFonts w:ascii="Arial" w:hAnsi="Arial" w:cs="Arial"/>
          <w:sz w:val="20"/>
          <w:szCs w:val="20"/>
        </w:rPr>
        <w:t xml:space="preserve">Zawiadomieniu Komisji </w:t>
      </w:r>
      <w:r w:rsidR="003529C3" w:rsidRPr="00A9699D">
        <w:rPr>
          <w:rFonts w:ascii="Arial" w:hAnsi="Arial" w:cs="Arial"/>
          <w:sz w:val="20"/>
          <w:szCs w:val="20"/>
        </w:rPr>
        <w:t xml:space="preserve">równoznaczne jest </w:t>
      </w:r>
      <w:r w:rsidR="002E628C">
        <w:rPr>
          <w:rFonts w:ascii="Arial" w:hAnsi="Arial" w:cs="Arial"/>
          <w:sz w:val="20"/>
          <w:szCs w:val="20"/>
        </w:rPr>
        <w:br/>
      </w:r>
      <w:r w:rsidR="003529C3" w:rsidRPr="00A9699D">
        <w:rPr>
          <w:rFonts w:ascii="Arial" w:hAnsi="Arial" w:cs="Arial"/>
          <w:sz w:val="20"/>
          <w:szCs w:val="20"/>
        </w:rPr>
        <w:t xml:space="preserve">z wyłączeniem przesłanki ekonomicznej korzyści (przysporzenie będące faktycznie dla niego wynagrodzeniem za realizowane na rzecz beneficjenta usługi będzie przekazane mu na rynkowych zasadach – ww. postępowanie ustali warunki rynkowe, zdefiniuje cenę rynkową usługi). </w:t>
      </w:r>
    </w:p>
    <w:p w14:paraId="0AB4F77C" w14:textId="77777777" w:rsidR="003529C3" w:rsidRDefault="003529C3" w:rsidP="00DD63F0">
      <w:pPr>
        <w:pStyle w:val="Domynie"/>
        <w:numPr>
          <w:ilvl w:val="0"/>
          <w:numId w:val="1"/>
        </w:numPr>
        <w:tabs>
          <w:tab w:val="left" w:pos="851"/>
        </w:tabs>
        <w:spacing w:before="240" w:after="240" w:line="240" w:lineRule="exact"/>
        <w:ind w:left="567"/>
        <w:rPr>
          <w:rFonts w:ascii="Arial" w:hAnsi="Arial" w:cs="Arial"/>
          <w:sz w:val="20"/>
          <w:szCs w:val="20"/>
          <w:lang w:eastAsia="en-US"/>
        </w:rPr>
      </w:pPr>
      <w:r w:rsidRPr="00A9699D">
        <w:rPr>
          <w:rFonts w:ascii="Arial" w:hAnsi="Arial" w:cs="Arial"/>
          <w:sz w:val="20"/>
          <w:szCs w:val="20"/>
        </w:rPr>
        <w:t xml:space="preserve">Wówczas, oczywiście wyłączony </w:t>
      </w:r>
      <w:r w:rsidR="001B6383">
        <w:rPr>
          <w:rFonts w:ascii="Arial" w:hAnsi="Arial" w:cs="Arial"/>
          <w:sz w:val="20"/>
          <w:szCs w:val="20"/>
        </w:rPr>
        <w:t xml:space="preserve">będzie </w:t>
      </w:r>
      <w:r w:rsidRPr="00A9699D">
        <w:rPr>
          <w:rFonts w:ascii="Arial" w:hAnsi="Arial" w:cs="Arial"/>
          <w:sz w:val="20"/>
          <w:szCs w:val="20"/>
        </w:rPr>
        <w:t xml:space="preserve">obowiązek obniżania dofinansowania w związku </w:t>
      </w:r>
      <w:r w:rsidR="00E4708C" w:rsidRPr="00A9699D">
        <w:rPr>
          <w:rFonts w:ascii="Arial" w:hAnsi="Arial" w:cs="Arial"/>
          <w:sz w:val="20"/>
          <w:szCs w:val="20"/>
        </w:rPr>
        <w:br/>
      </w:r>
      <w:r w:rsidRPr="00A9699D">
        <w:rPr>
          <w:rFonts w:ascii="Arial" w:hAnsi="Arial" w:cs="Arial"/>
          <w:sz w:val="20"/>
          <w:szCs w:val="20"/>
        </w:rPr>
        <w:t>z prowadzeniem dzi</w:t>
      </w:r>
      <w:r w:rsidR="001B6383">
        <w:rPr>
          <w:rFonts w:ascii="Arial" w:hAnsi="Arial" w:cs="Arial"/>
          <w:sz w:val="20"/>
          <w:szCs w:val="20"/>
        </w:rPr>
        <w:t>ałalności gospodarczej partnera albo – gdy takie obniżenie nie będzie możliwe/ korzystne – poddania tego podmiotu reżimowi pomocy publicznej.</w:t>
      </w:r>
    </w:p>
    <w:p w14:paraId="645D7206" w14:textId="6A6E5407" w:rsidR="00784C2E" w:rsidRDefault="001C2880" w:rsidP="00DD63F0">
      <w:pPr>
        <w:pStyle w:val="Domynie"/>
        <w:numPr>
          <w:ilvl w:val="0"/>
          <w:numId w:val="1"/>
        </w:numPr>
        <w:tabs>
          <w:tab w:val="left" w:pos="851"/>
        </w:tabs>
        <w:spacing w:before="240" w:after="240" w:line="240" w:lineRule="exact"/>
        <w:ind w:left="567"/>
        <w:rPr>
          <w:rFonts w:ascii="Arial" w:hAnsi="Arial" w:cs="Arial"/>
          <w:sz w:val="20"/>
          <w:szCs w:val="20"/>
        </w:rPr>
      </w:pPr>
      <w:r w:rsidRPr="007B68EF">
        <w:rPr>
          <w:rFonts w:ascii="Arial" w:hAnsi="Arial" w:cs="Arial"/>
          <w:sz w:val="20"/>
          <w:szCs w:val="20"/>
        </w:rPr>
        <w:t xml:space="preserve">Jeżeli jednak podmiot, który ma </w:t>
      </w:r>
      <w:r w:rsidR="003B1AB1" w:rsidRPr="007B68EF">
        <w:rPr>
          <w:rFonts w:ascii="Arial" w:hAnsi="Arial" w:cs="Arial"/>
          <w:sz w:val="20"/>
          <w:szCs w:val="20"/>
        </w:rPr>
        <w:t xml:space="preserve">wraz z beneficjentem </w:t>
      </w:r>
      <w:r w:rsidRPr="007B68EF">
        <w:rPr>
          <w:rFonts w:ascii="Arial" w:hAnsi="Arial" w:cs="Arial"/>
          <w:sz w:val="20"/>
          <w:szCs w:val="20"/>
        </w:rPr>
        <w:t xml:space="preserve">współrealizować projekt będzie miał status partnera w rozumieniu ustawy wdrożeniowej </w:t>
      </w:r>
      <w:r w:rsidR="003B1AB1" w:rsidRPr="00D83D1D">
        <w:rPr>
          <w:rFonts w:ascii="Arial" w:hAnsi="Arial" w:cs="Arial"/>
          <w:sz w:val="20"/>
          <w:szCs w:val="20"/>
        </w:rPr>
        <w:t>i jednocześnie, w związku z</w:t>
      </w:r>
      <w:r w:rsidR="00017FC5">
        <w:rPr>
          <w:rFonts w:ascii="Arial" w:hAnsi="Arial" w:cs="Arial"/>
          <w:sz w:val="20"/>
          <w:szCs w:val="20"/>
        </w:rPr>
        <w:t>e swoim</w:t>
      </w:r>
      <w:r w:rsidR="003B1AB1" w:rsidRPr="00D83D1D">
        <w:rPr>
          <w:rFonts w:ascii="Arial" w:hAnsi="Arial" w:cs="Arial"/>
          <w:sz w:val="20"/>
          <w:szCs w:val="20"/>
        </w:rPr>
        <w:t xml:space="preserve"> charakterem będzie </w:t>
      </w:r>
      <w:r w:rsidR="00017FC5">
        <w:rPr>
          <w:rFonts w:ascii="Arial" w:hAnsi="Arial" w:cs="Arial"/>
          <w:sz w:val="20"/>
          <w:szCs w:val="20"/>
        </w:rPr>
        <w:t xml:space="preserve">stosował </w:t>
      </w:r>
      <w:r w:rsidR="003B1AB1" w:rsidRPr="00101533">
        <w:rPr>
          <w:rFonts w:ascii="Arial" w:hAnsi="Arial" w:cs="Arial"/>
          <w:sz w:val="20"/>
          <w:szCs w:val="20"/>
        </w:rPr>
        <w:t>zasad</w:t>
      </w:r>
      <w:r w:rsidR="00017FC5">
        <w:rPr>
          <w:rFonts w:ascii="Arial" w:hAnsi="Arial" w:cs="Arial"/>
          <w:sz w:val="20"/>
          <w:szCs w:val="20"/>
        </w:rPr>
        <w:t>y</w:t>
      </w:r>
      <w:r w:rsidR="003B1AB1" w:rsidRPr="00101533">
        <w:rPr>
          <w:rFonts w:ascii="Arial" w:hAnsi="Arial" w:cs="Arial"/>
          <w:sz w:val="20"/>
          <w:szCs w:val="20"/>
        </w:rPr>
        <w:t xml:space="preserve"> niniejszej Metodologii (por. ww. pkt 82-85), to należy pamiętać</w:t>
      </w:r>
      <w:r w:rsidR="003B1AB1" w:rsidRPr="009E4D0E">
        <w:rPr>
          <w:rFonts w:ascii="Arial" w:hAnsi="Arial" w:cs="Arial"/>
          <w:sz w:val="20"/>
          <w:szCs w:val="20"/>
        </w:rPr>
        <w:t>, iż monitorowanie kształtowania się pułapu działalności gospodarczej pomocniczej lub działaln</w:t>
      </w:r>
      <w:r w:rsidR="003B1AB1" w:rsidRPr="00CC57FB">
        <w:rPr>
          <w:rFonts w:ascii="Arial" w:hAnsi="Arial" w:cs="Arial"/>
          <w:sz w:val="20"/>
          <w:szCs w:val="20"/>
        </w:rPr>
        <w:t xml:space="preserve">ości gospodarczej niemającej charakteru pomocniczego musi się odbywać </w:t>
      </w:r>
      <w:r w:rsidR="00784C2E" w:rsidRPr="00D75F4B">
        <w:rPr>
          <w:rFonts w:ascii="Arial" w:hAnsi="Arial" w:cs="Arial"/>
          <w:sz w:val="20"/>
          <w:szCs w:val="20"/>
        </w:rPr>
        <w:t xml:space="preserve">osobno w stosunku do beneficjenta oraz każdego </w:t>
      </w:r>
      <w:r w:rsidR="007B68EF" w:rsidRPr="007B68EF">
        <w:rPr>
          <w:rFonts w:ascii="Arial" w:hAnsi="Arial" w:cs="Arial"/>
          <w:sz w:val="20"/>
          <w:szCs w:val="20"/>
        </w:rPr>
        <w:t>z</w:t>
      </w:r>
      <w:r w:rsidR="007B68EF">
        <w:rPr>
          <w:rFonts w:ascii="Arial" w:hAnsi="Arial" w:cs="Arial"/>
          <w:sz w:val="20"/>
          <w:szCs w:val="20"/>
        </w:rPr>
        <w:t xml:space="preserve"> </w:t>
      </w:r>
      <w:r w:rsidR="00784C2E" w:rsidRPr="00D75F4B">
        <w:rPr>
          <w:rFonts w:ascii="Arial" w:hAnsi="Arial" w:cs="Arial"/>
          <w:sz w:val="20"/>
          <w:szCs w:val="20"/>
        </w:rPr>
        <w:t>partnerów</w:t>
      </w:r>
      <w:r w:rsidR="007B68EF">
        <w:rPr>
          <w:rFonts w:ascii="Arial" w:hAnsi="Arial" w:cs="Arial"/>
          <w:sz w:val="20"/>
          <w:szCs w:val="20"/>
        </w:rPr>
        <w:t xml:space="preserve">, co </w:t>
      </w:r>
      <w:r w:rsidR="00784C2E" w:rsidRPr="00D75F4B">
        <w:rPr>
          <w:rFonts w:ascii="Arial" w:hAnsi="Arial" w:cs="Arial"/>
          <w:sz w:val="20"/>
          <w:szCs w:val="20"/>
        </w:rPr>
        <w:t xml:space="preserve">związane jest z tym, iż </w:t>
      </w:r>
      <w:r w:rsidR="007B68EF" w:rsidRPr="00D75F4B">
        <w:rPr>
          <w:rFonts w:ascii="Arial" w:hAnsi="Arial" w:cs="Arial"/>
          <w:sz w:val="20"/>
          <w:szCs w:val="20"/>
        </w:rPr>
        <w:t xml:space="preserve">– jak wyżej wskazano: </w:t>
      </w:r>
      <w:r w:rsidR="00784C2E" w:rsidRPr="00D75F4B">
        <w:rPr>
          <w:rFonts w:ascii="Arial" w:hAnsi="Arial" w:cs="Arial"/>
          <w:sz w:val="20"/>
          <w:szCs w:val="20"/>
        </w:rPr>
        <w:t>każdy z podmiotów otrzymuj</w:t>
      </w:r>
      <w:r w:rsidR="00017FC5" w:rsidRPr="00017FC5">
        <w:rPr>
          <w:rFonts w:ascii="Arial" w:hAnsi="Arial" w:cs="Arial"/>
          <w:sz w:val="20"/>
          <w:szCs w:val="20"/>
        </w:rPr>
        <w:t>ących wsparcie na pokrycie częś</w:t>
      </w:r>
      <w:r w:rsidR="00017FC5">
        <w:rPr>
          <w:rFonts w:ascii="Arial" w:hAnsi="Arial" w:cs="Arial"/>
          <w:sz w:val="20"/>
          <w:szCs w:val="20"/>
        </w:rPr>
        <w:t>ci</w:t>
      </w:r>
      <w:r w:rsidR="00784C2E" w:rsidRPr="00D75F4B">
        <w:rPr>
          <w:rFonts w:ascii="Arial" w:hAnsi="Arial" w:cs="Arial"/>
          <w:sz w:val="20"/>
          <w:szCs w:val="20"/>
        </w:rPr>
        <w:t xml:space="preserve"> kosztów kwalifikowanych w projekcie otrzymuje </w:t>
      </w:r>
      <w:r w:rsidR="00784C2E" w:rsidRPr="00D75F4B">
        <w:rPr>
          <w:rFonts w:ascii="Arial" w:hAnsi="Arial" w:cs="Arial"/>
          <w:i/>
          <w:sz w:val="20"/>
          <w:szCs w:val="20"/>
        </w:rPr>
        <w:t>de facto</w:t>
      </w:r>
      <w:r w:rsidR="00784C2E" w:rsidRPr="00D75F4B">
        <w:rPr>
          <w:rFonts w:ascii="Arial" w:hAnsi="Arial" w:cs="Arial"/>
          <w:sz w:val="20"/>
          <w:szCs w:val="20"/>
        </w:rPr>
        <w:t xml:space="preserve"> odrębne przysporzenie majątkowe. W konsekwencji zatem</w:t>
      </w:r>
      <w:r w:rsidR="00017FC5">
        <w:rPr>
          <w:rFonts w:ascii="Arial" w:hAnsi="Arial" w:cs="Arial"/>
          <w:sz w:val="20"/>
          <w:szCs w:val="20"/>
        </w:rPr>
        <w:t>,</w:t>
      </w:r>
      <w:r w:rsidR="00784C2E" w:rsidRPr="00D75F4B">
        <w:rPr>
          <w:rFonts w:ascii="Arial" w:hAnsi="Arial" w:cs="Arial"/>
          <w:sz w:val="20"/>
          <w:szCs w:val="20"/>
        </w:rPr>
        <w:t xml:space="preserve"> kwestię spełnienia bądź wyłączenia przesłanek pomocy publicznej należy rozpatrywać dla każ</w:t>
      </w:r>
      <w:r w:rsidR="007B68EF" w:rsidRPr="007B68EF">
        <w:rPr>
          <w:rFonts w:ascii="Arial" w:hAnsi="Arial" w:cs="Arial"/>
          <w:sz w:val="20"/>
          <w:szCs w:val="20"/>
        </w:rPr>
        <w:t>dego z</w:t>
      </w:r>
      <w:r w:rsidR="007B68EF">
        <w:rPr>
          <w:rFonts w:ascii="Arial" w:hAnsi="Arial" w:cs="Arial"/>
          <w:sz w:val="20"/>
          <w:szCs w:val="20"/>
        </w:rPr>
        <w:t xml:space="preserve"> </w:t>
      </w:r>
      <w:r w:rsidR="00784C2E" w:rsidRPr="00D75F4B">
        <w:rPr>
          <w:rFonts w:ascii="Arial" w:hAnsi="Arial" w:cs="Arial"/>
          <w:sz w:val="20"/>
          <w:szCs w:val="20"/>
        </w:rPr>
        <w:t>tych podmiotów z osobna</w:t>
      </w:r>
      <w:r w:rsidR="007B68EF" w:rsidRPr="00D75F4B">
        <w:rPr>
          <w:rFonts w:ascii="Arial" w:hAnsi="Arial" w:cs="Arial"/>
          <w:sz w:val="20"/>
          <w:szCs w:val="20"/>
        </w:rPr>
        <w:t>.</w:t>
      </w:r>
    </w:p>
    <w:p w14:paraId="47160F6D" w14:textId="1EF252C3" w:rsidR="007B68EF" w:rsidRDefault="007B68EF" w:rsidP="00DD63F0">
      <w:pPr>
        <w:pStyle w:val="Domynie"/>
        <w:numPr>
          <w:ilvl w:val="0"/>
          <w:numId w:val="1"/>
        </w:numPr>
        <w:tabs>
          <w:tab w:val="left" w:pos="851"/>
        </w:tabs>
        <w:spacing w:before="240" w:after="240" w:line="240" w:lineRule="exact"/>
        <w:ind w:left="567"/>
        <w:rPr>
          <w:rFonts w:ascii="Arial" w:hAnsi="Arial" w:cs="Arial"/>
          <w:sz w:val="20"/>
          <w:szCs w:val="20"/>
        </w:rPr>
      </w:pPr>
      <w:r>
        <w:rPr>
          <w:rFonts w:ascii="Arial" w:hAnsi="Arial" w:cs="Arial"/>
          <w:sz w:val="20"/>
          <w:szCs w:val="20"/>
        </w:rPr>
        <w:t xml:space="preserve">Niemniej, </w:t>
      </w:r>
      <w:r w:rsidR="00017FC5">
        <w:rPr>
          <w:rFonts w:ascii="Arial" w:hAnsi="Arial" w:cs="Arial"/>
          <w:sz w:val="20"/>
          <w:szCs w:val="20"/>
        </w:rPr>
        <w:t>mim</w:t>
      </w:r>
      <w:r>
        <w:rPr>
          <w:rFonts w:ascii="Arial" w:hAnsi="Arial" w:cs="Arial"/>
          <w:sz w:val="20"/>
          <w:szCs w:val="20"/>
        </w:rPr>
        <w:t xml:space="preserve">o, iż ww. monitorowanie odbywa się osobno w stosunku do beneficjenta oraz każdego </w:t>
      </w:r>
      <w:r w:rsidR="00184E23">
        <w:rPr>
          <w:rFonts w:ascii="Arial" w:hAnsi="Arial" w:cs="Arial"/>
          <w:sz w:val="20"/>
          <w:szCs w:val="20"/>
        </w:rPr>
        <w:br/>
      </w:r>
      <w:r>
        <w:rPr>
          <w:rFonts w:ascii="Arial" w:hAnsi="Arial" w:cs="Arial"/>
          <w:sz w:val="20"/>
          <w:szCs w:val="20"/>
        </w:rPr>
        <w:t>z partnerów, to jednak sprawozdania te składane są zbiorczo do instytucji przez samego beneficjenta (partnerzy wykonują swoje obowiązki wobec instytucji, która wsparcie przyznała za pośrednictwem beneficjenta).</w:t>
      </w:r>
    </w:p>
    <w:p w14:paraId="23A03F8B" w14:textId="77777777" w:rsidR="00784C2E" w:rsidRDefault="00784C2E" w:rsidP="00D75F4B">
      <w:pPr>
        <w:pStyle w:val="Akapitzlist0"/>
        <w:tabs>
          <w:tab w:val="left" w:pos="-3969"/>
        </w:tabs>
        <w:spacing w:before="120" w:after="120"/>
        <w:ind w:left="1080" w:right="32"/>
        <w:jc w:val="both"/>
        <w:outlineLvl w:val="0"/>
        <w:rPr>
          <w:rFonts w:cs="Arial"/>
        </w:rPr>
      </w:pPr>
    </w:p>
    <w:p w14:paraId="29C610F7" w14:textId="77777777" w:rsidR="00784C2E" w:rsidRDefault="00784C2E" w:rsidP="008A4A83">
      <w:pPr>
        <w:pStyle w:val="Domynie"/>
        <w:spacing w:before="240" w:after="240" w:line="240" w:lineRule="exact"/>
        <w:jc w:val="both"/>
        <w:rPr>
          <w:rFonts w:ascii="Arial" w:hAnsi="Arial" w:cs="Arial"/>
          <w:sz w:val="20"/>
          <w:szCs w:val="20"/>
        </w:rPr>
      </w:pPr>
    </w:p>
    <w:sectPr w:rsidR="00784C2E" w:rsidSect="00DD005C">
      <w:footerReference w:type="default" r:id="rId9"/>
      <w:type w:val="continuous"/>
      <w:pgSz w:w="11906" w:h="16838"/>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29323" w14:textId="77777777" w:rsidR="008E3B8C" w:rsidRDefault="008E3B8C">
      <w:pPr>
        <w:spacing w:after="0" w:line="240" w:lineRule="auto"/>
      </w:pPr>
      <w:r>
        <w:separator/>
      </w:r>
    </w:p>
  </w:endnote>
  <w:endnote w:type="continuationSeparator" w:id="0">
    <w:p w14:paraId="2DC8D8B6" w14:textId="77777777" w:rsidR="008E3B8C" w:rsidRDefault="008E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C4BA0" w14:textId="77777777" w:rsidR="00D75F4B" w:rsidRDefault="00D75F4B">
    <w:pPr>
      <w:pStyle w:val="Stopka"/>
      <w:jc w:val="right"/>
    </w:pPr>
    <w:r>
      <w:fldChar w:fldCharType="begin"/>
    </w:r>
    <w:r>
      <w:instrText>PAGE   \* MERGEFORMAT</w:instrText>
    </w:r>
    <w:r>
      <w:fldChar w:fldCharType="separate"/>
    </w:r>
    <w:r w:rsidR="000B2074">
      <w:rPr>
        <w:noProof/>
      </w:rPr>
      <w:t>1</w:t>
    </w:r>
    <w:r>
      <w:rPr>
        <w:noProof/>
      </w:rPr>
      <w:fldChar w:fldCharType="end"/>
    </w:r>
  </w:p>
  <w:p w14:paraId="02BE0E2C" w14:textId="77777777" w:rsidR="00D75F4B" w:rsidRDefault="00D75F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0CF63" w14:textId="77777777" w:rsidR="008E3B8C" w:rsidRDefault="008E3B8C">
      <w:pPr>
        <w:spacing w:after="0" w:line="240" w:lineRule="auto"/>
      </w:pPr>
      <w:r>
        <w:separator/>
      </w:r>
    </w:p>
  </w:footnote>
  <w:footnote w:type="continuationSeparator" w:id="0">
    <w:p w14:paraId="437DCEA5" w14:textId="77777777" w:rsidR="008E3B8C" w:rsidRDefault="008E3B8C">
      <w:pPr>
        <w:spacing w:after="0" w:line="240" w:lineRule="auto"/>
      </w:pPr>
      <w:r>
        <w:continuationSeparator/>
      </w:r>
    </w:p>
  </w:footnote>
  <w:footnote w:id="1">
    <w:p w14:paraId="45359C73" w14:textId="77777777" w:rsidR="00D75F4B" w:rsidRPr="00AB02B1" w:rsidRDefault="00D75F4B">
      <w:pPr>
        <w:pStyle w:val="Tekstprzypisudolnego"/>
        <w:rPr>
          <w:rFonts w:ascii="Arial" w:hAnsi="Arial" w:cs="Arial"/>
          <w:sz w:val="16"/>
          <w:szCs w:val="16"/>
        </w:rPr>
      </w:pPr>
      <w:r w:rsidRPr="00AB02B1">
        <w:rPr>
          <w:rStyle w:val="Odwoanieprzypisudolnego"/>
          <w:rFonts w:ascii="Arial" w:hAnsi="Arial" w:cs="Arial"/>
          <w:sz w:val="16"/>
          <w:szCs w:val="16"/>
        </w:rPr>
        <w:footnoteRef/>
      </w:r>
      <w:r w:rsidRPr="00AB02B1">
        <w:rPr>
          <w:rFonts w:ascii="Arial" w:hAnsi="Arial" w:cs="Arial"/>
          <w:sz w:val="16"/>
          <w:szCs w:val="16"/>
        </w:rPr>
        <w:t xml:space="preserve"> Dz. Urz. UE C 262/01, 2016 - dostępny m.in. na stronie: www.uokik.gov.pl.</w:t>
      </w:r>
    </w:p>
  </w:footnote>
  <w:footnote w:id="2">
    <w:p w14:paraId="34BFCC08" w14:textId="77777777" w:rsidR="00D75F4B" w:rsidRPr="00324BFF" w:rsidRDefault="00D75F4B" w:rsidP="004A0832">
      <w:pPr>
        <w:pStyle w:val="Przypisdolny"/>
        <w:ind w:left="284" w:hanging="284"/>
        <w:jc w:val="both"/>
        <w:rPr>
          <w:rFonts w:ascii="Arial" w:hAnsi="Arial" w:cs="Arial"/>
          <w:sz w:val="16"/>
          <w:szCs w:val="16"/>
        </w:rPr>
      </w:pPr>
      <w:r w:rsidRPr="00324BFF">
        <w:rPr>
          <w:rStyle w:val="Odwoanieprzypisudolnego"/>
          <w:rFonts w:ascii="Arial" w:hAnsi="Arial" w:cs="Arial"/>
          <w:sz w:val="16"/>
          <w:szCs w:val="16"/>
        </w:rPr>
        <w:footnoteRef/>
      </w:r>
      <w:r w:rsidRPr="00324BFF">
        <w:rPr>
          <w:rStyle w:val="Znakiprzypiswdolnych"/>
          <w:rFonts w:hAnsi="Arial"/>
          <w:sz w:val="16"/>
          <w:szCs w:val="16"/>
        </w:rPr>
        <w:tab/>
      </w:r>
      <w:r w:rsidRPr="00324BFF">
        <w:rPr>
          <w:rFonts w:ascii="Arial" w:hAnsi="Arial" w:cs="Arial"/>
          <w:sz w:val="16"/>
          <w:szCs w:val="16"/>
        </w:rPr>
        <w:t xml:space="preserve">Dalej: </w:t>
      </w:r>
      <w:r w:rsidRPr="00324BFF">
        <w:rPr>
          <w:rFonts w:ascii="Arial" w:hAnsi="Arial" w:cs="Arial"/>
          <w:b/>
          <w:bCs/>
          <w:sz w:val="16"/>
          <w:szCs w:val="16"/>
        </w:rPr>
        <w:t>TFUE.</w:t>
      </w:r>
    </w:p>
  </w:footnote>
  <w:footnote w:id="3">
    <w:p w14:paraId="3D032A18" w14:textId="77777777" w:rsidR="00D75F4B" w:rsidRPr="00324BFF" w:rsidRDefault="00D75F4B" w:rsidP="00AB02B1">
      <w:pPr>
        <w:pStyle w:val="Przypisdolny"/>
        <w:ind w:left="284" w:hanging="284"/>
        <w:jc w:val="both"/>
        <w:rPr>
          <w:rFonts w:ascii="Arial" w:hAnsi="Arial" w:cs="Arial"/>
          <w:sz w:val="16"/>
          <w:szCs w:val="16"/>
        </w:rPr>
      </w:pPr>
      <w:r w:rsidRPr="00324BFF">
        <w:rPr>
          <w:rStyle w:val="Odwoanieprzypisudolnego"/>
          <w:rFonts w:ascii="Arial" w:hAnsi="Arial" w:cs="Arial"/>
          <w:sz w:val="16"/>
          <w:szCs w:val="16"/>
        </w:rPr>
        <w:footnoteRef/>
      </w:r>
      <w:r w:rsidRPr="00324BFF">
        <w:rPr>
          <w:rStyle w:val="Znakiprzypiswdolnych"/>
          <w:rFonts w:hAnsi="Arial"/>
          <w:color w:val="000000"/>
          <w:sz w:val="16"/>
          <w:szCs w:val="16"/>
        </w:rPr>
        <w:tab/>
      </w:r>
      <w:r w:rsidRPr="00555A2B">
        <w:rPr>
          <w:rFonts w:ascii="Arial" w:hAnsi="Arial" w:cs="Arial"/>
          <w:sz w:val="16"/>
          <w:szCs w:val="16"/>
        </w:rPr>
        <w:t>Wyrok ETS z dnia 23 kwietnia 1991 r. w sprawie C-41/90 Klaus Hoefner i Fritz Elser v. Macrotron GmbH, ECR [1991], I-01979, pkt 21; wyrok ETS z dnia 17 lutego 1993 r. w połączonych sprawach C-159/91 oraz C-160/91 Poucet and Pistre v AGF i Cancava, Rec. [199</w:t>
      </w:r>
      <w:r w:rsidRPr="009C6222">
        <w:rPr>
          <w:rFonts w:ascii="Arial" w:hAnsi="Arial" w:cs="Arial"/>
          <w:sz w:val="16"/>
          <w:szCs w:val="16"/>
        </w:rPr>
        <w:t>3], I-637, pkt 17; wyrok ETS z dnia 12 września 2000 r. w połączonych sprawach C-180/98 do C-184/98 Pavel Pavlov i in. v. Stichting Pensioenfonds Medische Specialisten, ECR [2000], I-06451, pkt 74; oraz wyrok ETS z dnia 25 października 2001</w:t>
      </w:r>
      <w:r>
        <w:rPr>
          <w:rFonts w:ascii="Arial" w:hAnsi="Arial" w:cs="Arial"/>
          <w:sz w:val="16"/>
          <w:szCs w:val="16"/>
        </w:rPr>
        <w:t> </w:t>
      </w:r>
      <w:r w:rsidRPr="009C6222">
        <w:rPr>
          <w:rFonts w:ascii="Arial" w:hAnsi="Arial" w:cs="Arial"/>
          <w:sz w:val="16"/>
          <w:szCs w:val="16"/>
        </w:rPr>
        <w:t>r. w</w:t>
      </w:r>
      <w:r>
        <w:rPr>
          <w:rFonts w:ascii="Arial" w:hAnsi="Arial" w:cs="Arial"/>
          <w:sz w:val="16"/>
          <w:szCs w:val="16"/>
        </w:rPr>
        <w:t> </w:t>
      </w:r>
      <w:r w:rsidRPr="009C6222">
        <w:rPr>
          <w:rFonts w:ascii="Arial" w:hAnsi="Arial" w:cs="Arial"/>
          <w:sz w:val="16"/>
          <w:szCs w:val="16"/>
        </w:rPr>
        <w:t>sprawie C-</w:t>
      </w:r>
      <w:r w:rsidRPr="00FE7F34">
        <w:rPr>
          <w:rFonts w:ascii="Arial" w:hAnsi="Arial" w:cs="Arial"/>
          <w:sz w:val="16"/>
          <w:szCs w:val="16"/>
        </w:rPr>
        <w:t xml:space="preserve">475/99 Firma Ambulanz Glöckner v Landkreis Südwestpfalz, ECR [2001], I-08089, pkt 19; </w:t>
      </w:r>
    </w:p>
  </w:footnote>
  <w:footnote w:id="4">
    <w:p w14:paraId="3D72B6BB" w14:textId="77777777" w:rsidR="00D75F4B" w:rsidRPr="00324BFF" w:rsidRDefault="00D75F4B" w:rsidP="00AB02B1">
      <w:pPr>
        <w:pStyle w:val="Przypisdolny"/>
        <w:ind w:left="284" w:hanging="284"/>
        <w:jc w:val="both"/>
        <w:rPr>
          <w:rFonts w:ascii="Arial" w:hAnsi="Arial" w:cs="Arial"/>
          <w:sz w:val="16"/>
          <w:szCs w:val="16"/>
        </w:rPr>
      </w:pPr>
      <w:r w:rsidRPr="00555A2B">
        <w:rPr>
          <w:rStyle w:val="Odwoanieprzypisudolnego"/>
          <w:rFonts w:ascii="Arial" w:hAnsi="Arial" w:cs="Arial"/>
          <w:sz w:val="16"/>
          <w:szCs w:val="16"/>
        </w:rPr>
        <w:footnoteRef/>
      </w:r>
      <w:r w:rsidRPr="00555A2B">
        <w:rPr>
          <w:rStyle w:val="Znakiprzypiswdolnych"/>
          <w:rFonts w:hAnsi="Arial"/>
          <w:sz w:val="16"/>
          <w:szCs w:val="16"/>
        </w:rPr>
        <w:tab/>
      </w:r>
      <w:r w:rsidRPr="00555A2B">
        <w:rPr>
          <w:rFonts w:ascii="Arial" w:hAnsi="Arial" w:cs="Arial"/>
          <w:sz w:val="16"/>
          <w:szCs w:val="16"/>
        </w:rPr>
        <w:t>Wyrok ETS z dnia 8 listopada 2001 r. w sprawie C-143/99 Adria-Wien Pipeline, ECR [2001], I-08365, pkt 36 i n.</w:t>
      </w:r>
    </w:p>
  </w:footnote>
  <w:footnote w:id="5">
    <w:p w14:paraId="74D8FFDE" w14:textId="77777777" w:rsidR="00D75F4B" w:rsidRDefault="00D75F4B" w:rsidP="00AB02B1">
      <w:pPr>
        <w:pStyle w:val="Przypisdolny"/>
        <w:ind w:left="284" w:hanging="284"/>
        <w:jc w:val="both"/>
      </w:pPr>
      <w:r w:rsidRPr="00555A2B">
        <w:rPr>
          <w:rStyle w:val="Odwoanieprzypisudolnego"/>
          <w:rFonts w:ascii="Arial" w:hAnsi="Arial" w:cs="Arial"/>
          <w:sz w:val="16"/>
          <w:szCs w:val="16"/>
        </w:rPr>
        <w:footnoteRef/>
      </w:r>
      <w:r w:rsidRPr="00555A2B">
        <w:rPr>
          <w:rStyle w:val="Znakiprzypiswdolnych"/>
          <w:rFonts w:hAnsi="Arial"/>
          <w:sz w:val="16"/>
          <w:szCs w:val="16"/>
          <w:lang w:eastAsia="en-US"/>
        </w:rPr>
        <w:tab/>
      </w:r>
      <w:r w:rsidRPr="00555A2B">
        <w:rPr>
          <w:rFonts w:ascii="Arial" w:hAnsi="Arial" w:cs="Arial"/>
          <w:sz w:val="16"/>
          <w:szCs w:val="16"/>
        </w:rPr>
        <w:t>Wyrok ETS z dnia 17 września 1980 r. w sprawie C-730/79</w:t>
      </w:r>
      <w:r w:rsidRPr="009C6222">
        <w:rPr>
          <w:rFonts w:ascii="Arial" w:hAnsi="Arial" w:cs="Arial"/>
          <w:sz w:val="16"/>
          <w:szCs w:val="16"/>
        </w:rPr>
        <w:t xml:space="preserve"> Philip Morris Holland BV v. Komisja, ECR [1980], I-02671.</w:t>
      </w:r>
    </w:p>
  </w:footnote>
  <w:footnote w:id="6">
    <w:p w14:paraId="43DCE2FB" w14:textId="77777777" w:rsidR="00D75F4B" w:rsidRDefault="00D75F4B" w:rsidP="00AB02B1">
      <w:pPr>
        <w:pStyle w:val="Przypisdolny"/>
        <w:ind w:left="284" w:hanging="284"/>
        <w:jc w:val="both"/>
      </w:pPr>
      <w:r w:rsidRPr="002F04B7">
        <w:rPr>
          <w:rStyle w:val="Odwoanieprzypisudolnego"/>
          <w:rFonts w:ascii="Arial" w:hAnsi="Arial" w:cs="Arial"/>
          <w:sz w:val="16"/>
          <w:szCs w:val="16"/>
        </w:rPr>
        <w:footnoteRef/>
      </w:r>
      <w:r w:rsidRPr="002F04B7">
        <w:rPr>
          <w:rStyle w:val="Znakiprzypiswdolnych"/>
          <w:rFonts w:hAnsi="Arial"/>
          <w:sz w:val="16"/>
          <w:szCs w:val="16"/>
          <w:lang w:eastAsia="en-US"/>
        </w:rPr>
        <w:tab/>
      </w:r>
      <w:r w:rsidRPr="002F04B7">
        <w:rPr>
          <w:rFonts w:ascii="Arial" w:hAnsi="Arial" w:cs="Arial"/>
          <w:sz w:val="16"/>
          <w:szCs w:val="16"/>
        </w:rPr>
        <w:t>Por.: decyzja Komisji z dnia 21 grudnia 2000 r. w sprawie N 258/2000 Niemcy Leisure Pool Dorsten; decyzja Komisji Europejskiej z</w:t>
      </w:r>
      <w:r>
        <w:rPr>
          <w:rFonts w:ascii="Arial" w:hAnsi="Arial" w:cs="Arial"/>
          <w:sz w:val="16"/>
          <w:szCs w:val="16"/>
        </w:rPr>
        <w:t> </w:t>
      </w:r>
      <w:r w:rsidRPr="002F04B7">
        <w:rPr>
          <w:rFonts w:ascii="Arial" w:hAnsi="Arial" w:cs="Arial"/>
          <w:sz w:val="16"/>
          <w:szCs w:val="16"/>
        </w:rPr>
        <w:t xml:space="preserve">dnia 9 kwietnia 2002 r. w sprawie N 560/2001 oraz NN 17/02 Wielka Brytania national heritage fund for Brighton West Pier Trust; decyzja Komisji Europejskiej z dnia </w:t>
      </w:r>
      <w:r>
        <w:rPr>
          <w:rFonts w:ascii="Arial" w:hAnsi="Arial" w:cs="Arial"/>
          <w:sz w:val="16"/>
          <w:szCs w:val="16"/>
        </w:rPr>
        <w:t>21 stycznia 2003 r. w sprawie N</w:t>
      </w:r>
      <w:r w:rsidRPr="002F04B7">
        <w:rPr>
          <w:rFonts w:ascii="Arial" w:hAnsi="Arial" w:cs="Arial"/>
          <w:sz w:val="16"/>
          <w:szCs w:val="16"/>
        </w:rPr>
        <w:t xml:space="preserve"> 486/2002 Szwecja Aid in favour of congress hall in Visby, decyzja Komisji Europejskiej z dnia 21 stycznia 2003 r. w sprawie NN136/A/2002 Francja l'Ecomusée d'Alsace; decyzja Komisji Europejskiej z dnia 27 czerwca 2007 r. w sprawie N 257/2007 Hiszpania Subsidies for theatre productions in the Basque Country; decyzja Komisji Europejskiej z dnia 28 listopada 2007 r. w sprawie N 377/2007 Holandia Bataviawerf, decyzje Komisji z dnia 7 listopada 2012 r. w</w:t>
      </w:r>
      <w:r w:rsidRPr="00C736FA">
        <w:rPr>
          <w:rFonts w:ascii="Arial" w:hAnsi="Arial" w:cs="Arial"/>
          <w:sz w:val="16"/>
          <w:szCs w:val="16"/>
        </w:rPr>
        <w:t xml:space="preserve"> sprawie SA.34466 (2012/N) Cypr State support to the Centre for Visual Arts and Research oraz w sprawie SA.34576 (2012/N) Portugalia Północno-wschodnia jednostka opieki długoterminowej Jean Piaget, a także decyzja Komisji z dnia 20 listopada 2012 r. w sprawie SA.34891 (2012/N) Polska pomoc państwa dla Związku Gmin Fortecznych Twierdzy Przemyśl.</w:t>
      </w:r>
    </w:p>
  </w:footnote>
  <w:footnote w:id="7">
    <w:p w14:paraId="0BFC906D" w14:textId="77777777" w:rsidR="00D75F4B" w:rsidRDefault="00D75F4B" w:rsidP="00AB02B1">
      <w:pPr>
        <w:pStyle w:val="Przypisdolny"/>
        <w:jc w:val="both"/>
      </w:pPr>
      <w:r w:rsidRPr="00C736FA">
        <w:rPr>
          <w:rStyle w:val="Odwoanieprzypisudolnego"/>
          <w:rFonts w:ascii="Arial" w:hAnsi="Arial" w:cs="Arial"/>
          <w:sz w:val="16"/>
          <w:szCs w:val="16"/>
        </w:rPr>
        <w:footnoteRef/>
      </w:r>
      <w:r w:rsidRPr="00C736FA">
        <w:rPr>
          <w:rStyle w:val="Znakiprzypiswdolnych"/>
          <w:rFonts w:hAnsi="Arial"/>
          <w:sz w:val="16"/>
          <w:szCs w:val="16"/>
        </w:rPr>
        <w:tab/>
      </w:r>
      <w:r w:rsidRPr="00C736FA">
        <w:rPr>
          <w:rFonts w:ascii="Arial" w:hAnsi="Arial" w:cs="Arial"/>
          <w:sz w:val="16"/>
          <w:szCs w:val="16"/>
        </w:rPr>
        <w:t>Wyrok ETS z dnia 11 lipca 1996 r. w sprawie C-39/94 SFEI i inni, ECR [1996], I-3547, pkt 59 oraz wyrok ETS z dnia 29 lutego 1996 r. w sprawie C-56/93 Belgia v. Komisja, ECR [1996], I-723, pkt 10. Por. takż</w:t>
      </w:r>
      <w:r>
        <w:rPr>
          <w:rFonts w:ascii="Arial" w:hAnsi="Arial" w:cs="Arial"/>
          <w:sz w:val="16"/>
          <w:szCs w:val="16"/>
        </w:rPr>
        <w:t xml:space="preserve">e Komunikat Komisji w </w:t>
      </w:r>
      <w:r w:rsidRPr="00C736FA">
        <w:rPr>
          <w:rFonts w:ascii="Arial" w:hAnsi="Arial" w:cs="Arial"/>
          <w:sz w:val="16"/>
          <w:szCs w:val="16"/>
        </w:rPr>
        <w:t>sprawie elementów pomocy państwa przy sprzeda</w:t>
      </w:r>
      <w:r w:rsidRPr="00C736FA">
        <w:rPr>
          <w:rFonts w:ascii="Arial" w:eastAsia="MS Mincho" w:hAnsi="Arial" w:cs="Arial"/>
          <w:sz w:val="16"/>
          <w:szCs w:val="16"/>
        </w:rPr>
        <w:t>ż</w:t>
      </w:r>
      <w:r w:rsidRPr="00C736FA">
        <w:rPr>
          <w:rFonts w:ascii="Arial" w:hAnsi="Arial" w:cs="Arial"/>
          <w:sz w:val="16"/>
          <w:szCs w:val="16"/>
        </w:rPr>
        <w:t>y gruntów i budynków przez władze publiczne (Dz. Urz. WE C</w:t>
      </w:r>
      <w:r>
        <w:rPr>
          <w:rFonts w:ascii="Arial" w:hAnsi="Arial" w:cs="Arial"/>
          <w:sz w:val="16"/>
          <w:szCs w:val="16"/>
        </w:rPr>
        <w:t xml:space="preserve"> </w:t>
      </w:r>
      <w:r w:rsidRPr="00C736FA">
        <w:rPr>
          <w:rFonts w:ascii="Arial" w:hAnsi="Arial" w:cs="Arial"/>
          <w:sz w:val="16"/>
          <w:szCs w:val="16"/>
        </w:rPr>
        <w:t>209 z 10.07.1997, s. 3; Dz. Urz. UE pol. wyd. spec., rozdz. 8, t. 1, s. 143).</w:t>
      </w:r>
    </w:p>
  </w:footnote>
  <w:footnote w:id="8">
    <w:p w14:paraId="733D65E2" w14:textId="77777777" w:rsidR="00D75F4B" w:rsidRPr="008C7934" w:rsidRDefault="00D75F4B" w:rsidP="00AB02B1">
      <w:pPr>
        <w:pStyle w:val="Przypisdolny"/>
        <w:ind w:left="0" w:firstLine="0"/>
        <w:jc w:val="both"/>
        <w:rPr>
          <w:rFonts w:ascii="Arial" w:hAnsi="Arial" w:cs="Arial"/>
          <w:sz w:val="16"/>
          <w:szCs w:val="16"/>
        </w:rPr>
      </w:pPr>
      <w:r w:rsidRPr="008C7934">
        <w:rPr>
          <w:rStyle w:val="Odwoanieprzypisudolnego"/>
          <w:rFonts w:ascii="Arial" w:hAnsi="Arial" w:cs="Arial"/>
          <w:sz w:val="16"/>
          <w:szCs w:val="16"/>
        </w:rPr>
        <w:footnoteRef/>
      </w:r>
      <w:r w:rsidRPr="008C7934">
        <w:rPr>
          <w:rStyle w:val="Znakiprzypiswdolnych"/>
          <w:rFonts w:hAnsi="Arial"/>
          <w:sz w:val="16"/>
          <w:szCs w:val="16"/>
          <w:lang w:eastAsia="en-US"/>
        </w:rPr>
        <w:t xml:space="preserve"> </w:t>
      </w:r>
      <w:r w:rsidRPr="008C7934">
        <w:rPr>
          <w:rFonts w:ascii="Arial" w:hAnsi="Arial" w:cs="Arial"/>
          <w:sz w:val="16"/>
          <w:szCs w:val="16"/>
        </w:rPr>
        <w:t>Dz. Urz. UE C 198, 2014.</w:t>
      </w:r>
    </w:p>
  </w:footnote>
  <w:footnote w:id="9">
    <w:p w14:paraId="157A8976" w14:textId="77777777" w:rsidR="00D75F4B" w:rsidRDefault="00D75F4B" w:rsidP="00AB02B1">
      <w:pPr>
        <w:pStyle w:val="Tekstprzypisudolnego"/>
        <w:spacing w:line="240" w:lineRule="auto"/>
        <w:jc w:val="both"/>
      </w:pPr>
      <w:r w:rsidRPr="008C7934">
        <w:rPr>
          <w:rStyle w:val="Odwoanieprzypisudolnego"/>
          <w:rFonts w:ascii="Arial" w:hAnsi="Arial" w:cs="Arial"/>
          <w:sz w:val="16"/>
          <w:szCs w:val="16"/>
        </w:rPr>
        <w:footnoteRef/>
      </w:r>
      <w:r w:rsidRPr="008C7934">
        <w:rPr>
          <w:rFonts w:ascii="Arial" w:hAnsi="Arial" w:cs="Arial"/>
          <w:sz w:val="16"/>
          <w:szCs w:val="16"/>
        </w:rPr>
        <w:t xml:space="preserve"> A wcześniej – na etapie ubiegania się o dofinasowanie/ opracowania wniosku o dofinasowanie – zadeklarowania przez samego Wnioskodawcę.</w:t>
      </w:r>
    </w:p>
  </w:footnote>
  <w:footnote w:id="10">
    <w:p w14:paraId="18F83F2C" w14:textId="77777777" w:rsidR="00D75F4B" w:rsidRPr="00DD6434" w:rsidRDefault="00D75F4B" w:rsidP="00101364">
      <w:pPr>
        <w:spacing w:after="0" w:line="240" w:lineRule="auto"/>
        <w:jc w:val="both"/>
        <w:rPr>
          <w:rFonts w:ascii="Arial" w:hAnsi="Arial" w:cs="Arial"/>
          <w:sz w:val="16"/>
          <w:szCs w:val="16"/>
        </w:rPr>
      </w:pPr>
      <w:r w:rsidRPr="00101364">
        <w:rPr>
          <w:rStyle w:val="Odwoanieprzypisudolnego"/>
          <w:rFonts w:ascii="Arial" w:hAnsi="Arial" w:cs="Arial"/>
          <w:sz w:val="16"/>
          <w:szCs w:val="16"/>
        </w:rPr>
        <w:footnoteRef/>
      </w:r>
      <w:r w:rsidRPr="00101364">
        <w:rPr>
          <w:rStyle w:val="Znakiprzypiswdolnych"/>
          <w:rFonts w:hAnsi="Arial"/>
          <w:sz w:val="16"/>
          <w:szCs w:val="16"/>
        </w:rPr>
        <w:t xml:space="preserve">  </w:t>
      </w:r>
      <w:r w:rsidRPr="00101364">
        <w:rPr>
          <w:rFonts w:ascii="Arial" w:hAnsi="Arial" w:cs="Arial"/>
          <w:sz w:val="16"/>
          <w:szCs w:val="16"/>
        </w:rPr>
        <w:t xml:space="preserve">Tekst jedn.: </w:t>
      </w:r>
      <w:r w:rsidRPr="00101364">
        <w:rPr>
          <w:rFonts w:ascii="Arial" w:hAnsi="Arial" w:cs="Arial"/>
          <w:bCs/>
          <w:sz w:val="16"/>
          <w:szCs w:val="16"/>
        </w:rPr>
        <w:t>Dz.U. z 2016 r., poz. 1793 z późn. zm.</w:t>
      </w:r>
      <w:r w:rsidRPr="00101364">
        <w:rPr>
          <w:rFonts w:ascii="Arial" w:hAnsi="Arial" w:cs="Arial"/>
          <w:b/>
          <w:bCs/>
          <w:sz w:val="16"/>
          <w:szCs w:val="16"/>
        </w:rPr>
        <w:t xml:space="preserve"> </w:t>
      </w:r>
    </w:p>
  </w:footnote>
  <w:footnote w:id="11">
    <w:p w14:paraId="069C4385" w14:textId="77777777" w:rsidR="00D75F4B" w:rsidRDefault="00D75F4B" w:rsidP="00101364">
      <w:pPr>
        <w:pStyle w:val="Przypisdolny"/>
        <w:jc w:val="both"/>
      </w:pPr>
      <w:r w:rsidRPr="00DD6434">
        <w:rPr>
          <w:rStyle w:val="Odwoanieprzypisudolnego"/>
          <w:rFonts w:ascii="Arial" w:hAnsi="Arial" w:cs="Arial"/>
          <w:sz w:val="16"/>
          <w:szCs w:val="16"/>
        </w:rPr>
        <w:footnoteRef/>
      </w:r>
      <w:r w:rsidRPr="00DD6434">
        <w:rPr>
          <w:rStyle w:val="Znakiprzypiswdolnych"/>
          <w:rFonts w:hAnsi="Arial"/>
          <w:sz w:val="16"/>
          <w:szCs w:val="16"/>
        </w:rPr>
        <w:tab/>
      </w:r>
      <w:r w:rsidRPr="00DD6434">
        <w:rPr>
          <w:rFonts w:ascii="Arial" w:hAnsi="Arial" w:cs="Arial"/>
          <w:sz w:val="16"/>
          <w:szCs w:val="16"/>
        </w:rPr>
        <w:t>Koszty takiego leczenia w ww. wyjątkowych sytuacjach pokrywane są przez Ministerstwo Zdrowia.</w:t>
      </w:r>
    </w:p>
  </w:footnote>
  <w:footnote w:id="12">
    <w:p w14:paraId="33D6F233" w14:textId="77777777" w:rsidR="00D75F4B" w:rsidRPr="00BE306F" w:rsidRDefault="00D75F4B" w:rsidP="00236A45">
      <w:pPr>
        <w:pStyle w:val="Przypisdolny"/>
        <w:jc w:val="both"/>
        <w:rPr>
          <w:sz w:val="16"/>
          <w:szCs w:val="16"/>
        </w:rPr>
      </w:pPr>
      <w:r w:rsidRPr="00BE306F">
        <w:rPr>
          <w:rStyle w:val="Odwoanieprzypisudolnego"/>
          <w:rFonts w:ascii="Arial" w:hAnsi="Arial" w:cs="Arial"/>
          <w:sz w:val="16"/>
          <w:szCs w:val="16"/>
        </w:rPr>
        <w:footnoteRef/>
      </w:r>
      <w:r w:rsidRPr="00BE306F">
        <w:rPr>
          <w:rStyle w:val="Odwoanieprzypisudolnego"/>
          <w:rFonts w:ascii="Arial" w:hAnsi="Arial" w:cs="Arial"/>
          <w:sz w:val="16"/>
          <w:szCs w:val="16"/>
        </w:rPr>
        <w:tab/>
      </w:r>
      <w:r w:rsidRPr="00BE306F">
        <w:rPr>
          <w:rFonts w:ascii="Arial" w:hAnsi="Arial" w:cs="Arial"/>
          <w:sz w:val="16"/>
          <w:szCs w:val="16"/>
        </w:rPr>
        <w:t xml:space="preserve">W sytuacji bowiem stwierdzenia, iż nie prowadzi/ nie będzie prowadził on działalności gospodarczej w rozumieniu unijnym (jego działalność z wykorzystaniem dotacji będzie bowiem polegała wyłącznie na realizacji funkcji/ misji publicznej ustanowionej dla niego w regulujących zakres jego działania stosownych przepisach prawnych) wsparcie dla niego nie będzie stanowiło pomocy publicznej. </w:t>
      </w:r>
      <w:r w:rsidRPr="00BE306F">
        <w:rPr>
          <w:rFonts w:ascii="Arial" w:hAnsi="Arial" w:cs="Arial"/>
          <w:sz w:val="16"/>
          <w:szCs w:val="16"/>
        </w:rPr>
        <w:br/>
        <w:t>W przypadku natomiast, gdyby instytucja przyznająca wsparcie oceniła, że w części jednak prowadzi działalność gospodarczą – w przypadku, gdy spełnia ona kryteria działalności pomocniczej –</w:t>
      </w:r>
      <w:r>
        <w:rPr>
          <w:rFonts w:ascii="Arial" w:hAnsi="Arial" w:cs="Arial"/>
          <w:sz w:val="16"/>
          <w:szCs w:val="16"/>
        </w:rPr>
        <w:t xml:space="preserve"> zastosowanie znajdzie</w:t>
      </w:r>
      <w:r w:rsidRPr="00BE306F">
        <w:rPr>
          <w:rFonts w:ascii="Arial" w:hAnsi="Arial" w:cs="Arial"/>
          <w:sz w:val="16"/>
          <w:szCs w:val="16"/>
        </w:rPr>
        <w:t xml:space="preserve"> metodyka przedstawiona w </w:t>
      </w:r>
      <w:r>
        <w:rPr>
          <w:rFonts w:ascii="Arial" w:hAnsi="Arial" w:cs="Arial"/>
          <w:sz w:val="16"/>
          <w:szCs w:val="16"/>
        </w:rPr>
        <w:t>podrozdziale 6.1</w:t>
      </w:r>
      <w:r w:rsidRPr="00BE306F">
        <w:rPr>
          <w:rFonts w:ascii="Arial" w:hAnsi="Arial" w:cs="Arial"/>
          <w:sz w:val="16"/>
          <w:szCs w:val="16"/>
        </w:rPr>
        <w:t xml:space="preserve">, </w:t>
      </w:r>
      <w:r>
        <w:rPr>
          <w:rFonts w:ascii="Arial" w:hAnsi="Arial" w:cs="Arial"/>
          <w:sz w:val="16"/>
          <w:szCs w:val="16"/>
        </w:rPr>
        <w:t xml:space="preserve">a </w:t>
      </w:r>
      <w:r w:rsidRPr="00BE306F">
        <w:rPr>
          <w:rFonts w:ascii="Arial" w:hAnsi="Arial" w:cs="Arial"/>
          <w:sz w:val="16"/>
          <w:szCs w:val="16"/>
        </w:rPr>
        <w:t>jeżeli nie spełnia kryteriów –</w:t>
      </w:r>
      <w:r>
        <w:rPr>
          <w:rFonts w:ascii="Arial" w:hAnsi="Arial" w:cs="Arial"/>
          <w:sz w:val="16"/>
          <w:szCs w:val="16"/>
        </w:rPr>
        <w:t xml:space="preserve"> </w:t>
      </w:r>
      <w:r w:rsidRPr="00BE306F">
        <w:rPr>
          <w:rFonts w:ascii="Arial" w:hAnsi="Arial" w:cs="Arial"/>
          <w:sz w:val="16"/>
          <w:szCs w:val="16"/>
        </w:rPr>
        <w:t xml:space="preserve">metodyka </w:t>
      </w:r>
      <w:r>
        <w:rPr>
          <w:rFonts w:ascii="Arial" w:hAnsi="Arial" w:cs="Arial"/>
          <w:sz w:val="16"/>
          <w:szCs w:val="16"/>
        </w:rPr>
        <w:t>przedstawiona w podrozdziale 6.2.</w:t>
      </w:r>
    </w:p>
  </w:footnote>
  <w:footnote w:id="13">
    <w:p w14:paraId="581660CC" w14:textId="77777777" w:rsidR="00D75F4B" w:rsidRPr="00BE306F" w:rsidRDefault="00D75F4B" w:rsidP="00236A45">
      <w:pPr>
        <w:pStyle w:val="Przypisdolny"/>
        <w:rPr>
          <w:sz w:val="16"/>
          <w:szCs w:val="16"/>
        </w:rPr>
      </w:pPr>
      <w:r w:rsidRPr="00BE306F">
        <w:rPr>
          <w:rStyle w:val="Odwoanieprzypisudolnego"/>
          <w:rFonts w:ascii="Arial" w:hAnsi="Arial" w:cs="Arial"/>
          <w:sz w:val="16"/>
          <w:szCs w:val="16"/>
        </w:rPr>
        <w:footnoteRef/>
      </w:r>
      <w:r w:rsidRPr="00BE306F">
        <w:rPr>
          <w:rStyle w:val="Znakiprzypiswdolnych"/>
          <w:rFonts w:hAnsi="Arial"/>
          <w:sz w:val="16"/>
          <w:szCs w:val="16"/>
        </w:rPr>
        <w:tab/>
      </w:r>
      <w:r w:rsidRPr="00BE306F">
        <w:rPr>
          <w:rFonts w:ascii="Arial" w:hAnsi="Arial" w:cs="Arial"/>
          <w:sz w:val="16"/>
          <w:szCs w:val="16"/>
        </w:rPr>
        <w:t xml:space="preserve">Na podstawie Rozporządzenie Komisji (UE) nr 651/ 2014 z dnia z dnia 17 czerwca 2014 r. (Dz. U. UE L z dnia 26 czerwca 2014 r.; </w:t>
      </w:r>
      <w:r w:rsidRPr="00BE306F">
        <w:rPr>
          <w:rFonts w:ascii="Arial" w:hAnsi="Arial" w:cs="Arial"/>
          <w:sz w:val="16"/>
          <w:szCs w:val="16"/>
          <w:u w:val="single"/>
        </w:rPr>
        <w:t xml:space="preserve">dalej: </w:t>
      </w:r>
      <w:r w:rsidRPr="00BE306F">
        <w:rPr>
          <w:rFonts w:ascii="Arial" w:hAnsi="Arial" w:cs="Arial"/>
          <w:b/>
          <w:bCs/>
          <w:sz w:val="16"/>
          <w:szCs w:val="16"/>
          <w:u w:val="single"/>
        </w:rPr>
        <w:t>Rozporządzenie KE nr 651/2014</w:t>
      </w:r>
      <w:r w:rsidRPr="00BE306F">
        <w:rPr>
          <w:rFonts w:ascii="Arial" w:hAnsi="Arial" w:cs="Arial"/>
          <w:sz w:val="16"/>
          <w:szCs w:val="16"/>
          <w:u w:val="single"/>
        </w:rPr>
        <w:t>)</w:t>
      </w:r>
      <w:r w:rsidRPr="00BE306F">
        <w:rPr>
          <w:rFonts w:ascii="Arial" w:hAnsi="Arial" w:cs="Arial"/>
          <w:sz w:val="16"/>
          <w:szCs w:val="16"/>
        </w:rPr>
        <w:t>;</w:t>
      </w:r>
    </w:p>
  </w:footnote>
  <w:footnote w:id="14">
    <w:p w14:paraId="6D8C5CE1" w14:textId="77777777" w:rsidR="00D75F4B" w:rsidRDefault="00D75F4B" w:rsidP="00236A45">
      <w:pPr>
        <w:pStyle w:val="Przypisdolny"/>
      </w:pPr>
      <w:r w:rsidRPr="00BE306F">
        <w:rPr>
          <w:rStyle w:val="Odwoanieprzypisudolnego"/>
          <w:rFonts w:ascii="Arial" w:hAnsi="Arial" w:cs="Arial"/>
          <w:sz w:val="16"/>
          <w:szCs w:val="16"/>
        </w:rPr>
        <w:footnoteRef/>
      </w:r>
      <w:r w:rsidRPr="00BE306F">
        <w:rPr>
          <w:rStyle w:val="Znakiprzypiswdolnych"/>
          <w:rFonts w:hAnsi="Arial"/>
          <w:sz w:val="16"/>
          <w:szCs w:val="16"/>
        </w:rPr>
        <w:tab/>
      </w:r>
      <w:r w:rsidRPr="00BE306F">
        <w:rPr>
          <w:rFonts w:ascii="Arial" w:hAnsi="Arial" w:cs="Arial"/>
          <w:sz w:val="16"/>
          <w:szCs w:val="16"/>
        </w:rPr>
        <w:t xml:space="preserve">Na podstawie Rozporządzenie Komisji (UE) nr 1407/ 2013 z dnia 18 grudnia 2013 r. w sprawie stosowania art. 107 i 108 Traktatu </w:t>
      </w:r>
      <w:r w:rsidRPr="00BE306F">
        <w:rPr>
          <w:rFonts w:ascii="Arial" w:hAnsi="Arial" w:cs="Arial"/>
          <w:sz w:val="16"/>
          <w:szCs w:val="16"/>
        </w:rPr>
        <w:br/>
        <w:t xml:space="preserve">o funkcjonowaniu Unii Europejskiej do pomocy de minimis (Dz. Urz. UE L 352 z dnia 24 grudnia 2013 r.; dalej: </w:t>
      </w:r>
      <w:r w:rsidRPr="00DE62D5">
        <w:rPr>
          <w:rFonts w:ascii="Arial" w:hAnsi="Arial" w:cs="Arial"/>
          <w:b/>
          <w:sz w:val="16"/>
          <w:szCs w:val="16"/>
          <w:u w:val="single"/>
        </w:rPr>
        <w:t>Rozporządzenie KE nr 1407/2013</w:t>
      </w:r>
      <w:r w:rsidRPr="00DE62D5">
        <w:rPr>
          <w:rFonts w:ascii="Arial" w:hAnsi="Arial" w:cs="Arial"/>
          <w:sz w:val="16"/>
          <w:szCs w:val="16"/>
          <w:u w:val="single"/>
        </w:rPr>
        <w:t>)</w:t>
      </w:r>
      <w:r w:rsidRPr="00FF47AE">
        <w:rPr>
          <w:rFonts w:ascii="Arial" w:hAnsi="Arial" w:cs="Arial"/>
          <w:sz w:val="16"/>
          <w:szCs w:val="16"/>
        </w:rPr>
        <w:t>;</w:t>
      </w:r>
    </w:p>
  </w:footnote>
  <w:footnote w:id="15">
    <w:p w14:paraId="3CD41DB9" w14:textId="77777777" w:rsidR="00D75F4B" w:rsidRPr="00D2270A" w:rsidRDefault="00D75F4B" w:rsidP="00D2270A">
      <w:pPr>
        <w:spacing w:after="0" w:line="240" w:lineRule="auto"/>
        <w:jc w:val="both"/>
        <w:rPr>
          <w:rFonts w:ascii="Arial" w:hAnsi="Arial" w:cs="Arial"/>
          <w:sz w:val="16"/>
          <w:szCs w:val="16"/>
        </w:rPr>
      </w:pPr>
      <w:r w:rsidRPr="00D2270A">
        <w:rPr>
          <w:rStyle w:val="Odwoanieprzypisudolnego"/>
          <w:rFonts w:ascii="Arial" w:hAnsi="Arial" w:cs="Arial"/>
          <w:sz w:val="16"/>
          <w:szCs w:val="16"/>
        </w:rPr>
        <w:footnoteRef/>
      </w:r>
      <w:r w:rsidRPr="00D2270A">
        <w:rPr>
          <w:rFonts w:ascii="Arial" w:hAnsi="Arial" w:cs="Arial"/>
          <w:sz w:val="16"/>
          <w:szCs w:val="16"/>
        </w:rPr>
        <w:t xml:space="preserve"> Tekst jedn.: </w:t>
      </w:r>
      <w:r>
        <w:rPr>
          <w:rFonts w:ascii="Arial" w:hAnsi="Arial" w:cs="Arial"/>
          <w:bCs/>
          <w:sz w:val="16"/>
          <w:szCs w:val="16"/>
        </w:rPr>
        <w:t>Dz.U.2016, poz.</w:t>
      </w:r>
      <w:r w:rsidRPr="00D2270A">
        <w:rPr>
          <w:rFonts w:ascii="Arial" w:hAnsi="Arial" w:cs="Arial"/>
          <w:bCs/>
          <w:sz w:val="16"/>
          <w:szCs w:val="16"/>
        </w:rPr>
        <w:t xml:space="preserve">1842, z późn. zm. </w:t>
      </w:r>
    </w:p>
  </w:footnote>
  <w:footnote w:id="16">
    <w:p w14:paraId="308510F5" w14:textId="77777777" w:rsidR="00D75F4B" w:rsidRPr="000C267D" w:rsidRDefault="00D75F4B" w:rsidP="00D2270A">
      <w:pPr>
        <w:pStyle w:val="Przypisdolny"/>
        <w:ind w:left="142" w:hanging="142"/>
        <w:jc w:val="both"/>
        <w:rPr>
          <w:rFonts w:ascii="Arial" w:hAnsi="Arial" w:cs="Arial"/>
          <w:sz w:val="16"/>
          <w:szCs w:val="16"/>
        </w:rPr>
      </w:pPr>
      <w:r w:rsidRPr="00D2270A">
        <w:rPr>
          <w:rStyle w:val="Odwoanieprzypisudolnego"/>
          <w:rFonts w:ascii="Arial" w:hAnsi="Arial" w:cs="Arial"/>
          <w:sz w:val="16"/>
          <w:szCs w:val="16"/>
        </w:rPr>
        <w:footnoteRef/>
      </w:r>
      <w:r w:rsidRPr="00D2270A">
        <w:rPr>
          <w:rFonts w:ascii="Arial" w:hAnsi="Arial" w:cs="Arial"/>
          <w:position w:val="6"/>
          <w:sz w:val="16"/>
          <w:szCs w:val="16"/>
        </w:rPr>
        <w:tab/>
      </w:r>
      <w:r w:rsidRPr="000C267D">
        <w:rPr>
          <w:rFonts w:ascii="Arial" w:hAnsi="Arial" w:cs="Arial"/>
          <w:sz w:val="16"/>
          <w:szCs w:val="16"/>
        </w:rPr>
        <w:t>Jeżeli natomiast oferowane są np. szkolenia dla pracowników w rozumieniu zasad pomocy państwa dotyczących pomocy szkoleniowej, nie są one uznawane za zasadniczą działalność niegospodarczą organizacji prowadz</w:t>
      </w:r>
      <w:r w:rsidRPr="000C267D">
        <w:rPr>
          <w:rFonts w:ascii="Arial" w:eastAsia="MS Mincho" w:hAnsi="Arial" w:cs="Arial"/>
          <w:sz w:val="16"/>
          <w:szCs w:val="16"/>
        </w:rPr>
        <w:t>ą</w:t>
      </w:r>
      <w:r w:rsidRPr="000C267D">
        <w:rPr>
          <w:rFonts w:ascii="Arial" w:hAnsi="Arial" w:cs="Arial"/>
          <w:sz w:val="16"/>
          <w:szCs w:val="16"/>
        </w:rPr>
        <w:t>cych badania.</w:t>
      </w:r>
    </w:p>
  </w:footnote>
  <w:footnote w:id="17">
    <w:p w14:paraId="7BE85D2B" w14:textId="77777777" w:rsidR="00D75F4B" w:rsidRPr="000C267D" w:rsidRDefault="00D75F4B" w:rsidP="00D2270A">
      <w:pPr>
        <w:pStyle w:val="Przypisdolny"/>
        <w:ind w:left="142" w:hanging="142"/>
        <w:jc w:val="both"/>
        <w:rPr>
          <w:rFonts w:ascii="Arial" w:hAnsi="Arial" w:cs="Arial"/>
          <w:sz w:val="16"/>
          <w:szCs w:val="16"/>
        </w:rPr>
      </w:pPr>
      <w:r w:rsidRPr="000C267D">
        <w:rPr>
          <w:rStyle w:val="Odwoanieprzypisudolnego"/>
          <w:rFonts w:ascii="Arial" w:hAnsi="Arial" w:cs="Arial"/>
          <w:sz w:val="16"/>
          <w:szCs w:val="16"/>
        </w:rPr>
        <w:footnoteRef/>
      </w:r>
      <w:r w:rsidRPr="000C267D">
        <w:rPr>
          <w:rFonts w:ascii="Arial" w:hAnsi="Arial" w:cs="Arial"/>
          <w:position w:val="5"/>
          <w:sz w:val="16"/>
          <w:szCs w:val="16"/>
        </w:rPr>
        <w:tab/>
      </w:r>
      <w:r w:rsidRPr="000C267D">
        <w:rPr>
          <w:rFonts w:ascii="Arial" w:hAnsi="Arial" w:cs="Arial"/>
          <w:sz w:val="16"/>
          <w:szCs w:val="16"/>
        </w:rPr>
        <w:t>Przy czym świadczenia usług w zakresie badań i rozwoju oraz działalności badawczo-rozwojowej prowadzonej w imieniu przedsiębiorstw nie uznaje się za niezależną działalność badawczo-rozwojową.</w:t>
      </w:r>
    </w:p>
  </w:footnote>
  <w:footnote w:id="18">
    <w:p w14:paraId="1DCF65C2" w14:textId="632F2966" w:rsidR="00D75F4B" w:rsidRPr="00F30F1B" w:rsidRDefault="00D75F4B" w:rsidP="001F775B">
      <w:pPr>
        <w:spacing w:after="0" w:line="240" w:lineRule="auto"/>
        <w:jc w:val="both"/>
      </w:pPr>
      <w:r w:rsidRPr="000C267D">
        <w:rPr>
          <w:rStyle w:val="Odwoanieprzypisudolnego"/>
          <w:rFonts w:ascii="Arial" w:hAnsi="Arial" w:cs="Arial"/>
          <w:sz w:val="16"/>
          <w:szCs w:val="16"/>
        </w:rPr>
        <w:footnoteRef/>
      </w:r>
      <w:r w:rsidRPr="000C267D">
        <w:rPr>
          <w:rStyle w:val="Znakiprzypiswdolnych"/>
          <w:rFonts w:hAnsi="Arial"/>
          <w:sz w:val="16"/>
          <w:szCs w:val="16"/>
          <w:lang w:eastAsia="en-US"/>
        </w:rPr>
        <w:t xml:space="preserve"> </w:t>
      </w:r>
      <w:r w:rsidRPr="000C267D">
        <w:rPr>
          <w:rFonts w:ascii="Arial" w:hAnsi="Arial" w:cs="Arial"/>
          <w:sz w:val="16"/>
          <w:szCs w:val="16"/>
        </w:rPr>
        <w:t>Tekst jedn.: Dz. U. z 2016 r., poz. 1068, z późn. zm.</w:t>
      </w:r>
      <w:r w:rsidR="004C2C04">
        <w:rPr>
          <w:rFonts w:ascii="Arial" w:hAnsi="Arial" w:cs="Arial"/>
          <w:sz w:val="16"/>
          <w:szCs w:val="16"/>
        </w:rPr>
        <w:t>.</w:t>
      </w:r>
    </w:p>
  </w:footnote>
  <w:footnote w:id="19">
    <w:p w14:paraId="223862EA" w14:textId="77777777" w:rsidR="004C2C04" w:rsidRPr="00EB1699" w:rsidRDefault="004C2C04" w:rsidP="001F775B">
      <w:pPr>
        <w:pStyle w:val="Domynie"/>
        <w:jc w:val="both"/>
        <w:rPr>
          <w:rFonts w:ascii="Arial" w:hAnsi="Arial" w:cs="Arial"/>
          <w:sz w:val="16"/>
          <w:szCs w:val="16"/>
        </w:rPr>
      </w:pPr>
      <w:r w:rsidRPr="00EB1699">
        <w:rPr>
          <w:rStyle w:val="Odwoanieprzypisudolnego"/>
          <w:rFonts w:ascii="Arial" w:hAnsi="Arial" w:cs="Arial"/>
          <w:sz w:val="16"/>
          <w:szCs w:val="16"/>
        </w:rPr>
        <w:footnoteRef/>
      </w:r>
      <w:r w:rsidRPr="00EB1699">
        <w:rPr>
          <w:rFonts w:ascii="Arial" w:hAnsi="Arial" w:cs="Arial"/>
          <w:sz w:val="16"/>
          <w:szCs w:val="16"/>
        </w:rPr>
        <w:t xml:space="preserve"> Z zastrzeżeniem podrozdziału 6.3 dotycz</w:t>
      </w:r>
      <w:r>
        <w:rPr>
          <w:rFonts w:ascii="Arial" w:hAnsi="Arial" w:cs="Arial"/>
          <w:sz w:val="16"/>
          <w:szCs w:val="16"/>
        </w:rPr>
        <w:t>ą</w:t>
      </w:r>
      <w:r w:rsidRPr="00EB1699">
        <w:rPr>
          <w:rFonts w:ascii="Arial" w:hAnsi="Arial" w:cs="Arial"/>
          <w:sz w:val="16"/>
          <w:szCs w:val="16"/>
        </w:rPr>
        <w:t>cego rozwiązania polegającego na zasto</w:t>
      </w:r>
      <w:r>
        <w:rPr>
          <w:rFonts w:ascii="Arial" w:hAnsi="Arial" w:cs="Arial"/>
          <w:sz w:val="16"/>
          <w:szCs w:val="16"/>
        </w:rPr>
        <w:t>so</w:t>
      </w:r>
      <w:r w:rsidRPr="00EB1699">
        <w:rPr>
          <w:rFonts w:ascii="Arial" w:hAnsi="Arial" w:cs="Arial"/>
          <w:sz w:val="16"/>
          <w:szCs w:val="16"/>
        </w:rPr>
        <w:t xml:space="preserve">waniu obydwu metodyk </w:t>
      </w:r>
      <w:r>
        <w:rPr>
          <w:rFonts w:ascii="Arial" w:hAnsi="Arial" w:cs="Arial"/>
          <w:sz w:val="16"/>
          <w:szCs w:val="16"/>
        </w:rPr>
        <w:t>równolegle.</w:t>
      </w:r>
    </w:p>
    <w:p w14:paraId="68377DF4" w14:textId="77777777" w:rsidR="004C2C04" w:rsidRDefault="004C2C04" w:rsidP="001F775B">
      <w:pPr>
        <w:pStyle w:val="Tekstprzypisudolnego"/>
        <w:spacing w:after="0" w:line="240" w:lineRule="auto"/>
      </w:pPr>
    </w:p>
  </w:footnote>
  <w:footnote w:id="20">
    <w:p w14:paraId="588DA880" w14:textId="3B83E17E" w:rsidR="00D75F4B" w:rsidRDefault="00D75F4B" w:rsidP="001B72BD">
      <w:pPr>
        <w:pStyle w:val="Tekstprzypisudolnego"/>
        <w:spacing w:after="0" w:line="240" w:lineRule="auto"/>
      </w:pPr>
      <w:r w:rsidRPr="0035608A">
        <w:rPr>
          <w:rStyle w:val="Odwoanieprzypisudolnego"/>
          <w:rFonts w:ascii="Arial" w:hAnsi="Arial" w:cs="Arial"/>
          <w:sz w:val="16"/>
          <w:szCs w:val="16"/>
        </w:rPr>
        <w:footnoteRef/>
      </w:r>
      <w:r w:rsidRPr="0035608A">
        <w:rPr>
          <w:rFonts w:ascii="Arial" w:hAnsi="Arial" w:cs="Arial"/>
          <w:sz w:val="16"/>
          <w:szCs w:val="16"/>
        </w:rPr>
        <w:t xml:space="preserve"> Zgodnie z art. 207 ust. 13 </w:t>
      </w:r>
      <w:r>
        <w:rPr>
          <w:rFonts w:ascii="Arial" w:hAnsi="Arial" w:cs="Arial"/>
          <w:sz w:val="16"/>
          <w:szCs w:val="16"/>
        </w:rPr>
        <w:t>ustawy</w:t>
      </w:r>
      <w:r w:rsidRPr="0035608A">
        <w:rPr>
          <w:rFonts w:ascii="Arial" w:hAnsi="Arial" w:cs="Arial"/>
          <w:sz w:val="16"/>
          <w:szCs w:val="16"/>
        </w:rPr>
        <w:t xml:space="preserve"> z 27 sierpnia 2009</w:t>
      </w:r>
      <w:r>
        <w:rPr>
          <w:rFonts w:ascii="Arial" w:hAnsi="Arial" w:cs="Arial"/>
          <w:sz w:val="16"/>
          <w:szCs w:val="16"/>
        </w:rPr>
        <w:t xml:space="preserve"> r. – o finansach publicznych (t</w:t>
      </w:r>
      <w:r w:rsidRPr="0035608A">
        <w:rPr>
          <w:rFonts w:ascii="Arial" w:hAnsi="Arial" w:cs="Arial"/>
          <w:sz w:val="16"/>
          <w:szCs w:val="16"/>
        </w:rPr>
        <w:t xml:space="preserve">ekst jedn.: </w:t>
      </w:r>
      <w:r w:rsidRPr="0035608A">
        <w:rPr>
          <w:rFonts w:ascii="Arial" w:hAnsi="Arial" w:cs="Arial"/>
          <w:bCs/>
          <w:sz w:val="16"/>
          <w:szCs w:val="16"/>
        </w:rPr>
        <w:t>Dz.U. z 2016 r., poz.1870 z późn. zm</w:t>
      </w:r>
      <w:r>
        <w:rPr>
          <w:rFonts w:ascii="Arial" w:hAnsi="Arial" w:cs="Arial"/>
          <w:bCs/>
          <w:sz w:val="16"/>
          <w:szCs w:val="16"/>
        </w:rPr>
        <w:t>.)</w:t>
      </w:r>
      <w:r w:rsidRPr="0035608A">
        <w:rPr>
          <w:rFonts w:ascii="Arial" w:hAnsi="Arial" w:cs="Arial"/>
          <w:sz w:val="16"/>
          <w:szCs w:val="16"/>
        </w:rPr>
        <w:t xml:space="preserve"> mechan</w:t>
      </w:r>
      <w:r>
        <w:rPr>
          <w:rFonts w:ascii="Arial" w:hAnsi="Arial" w:cs="Arial"/>
          <w:sz w:val="16"/>
          <w:szCs w:val="16"/>
        </w:rPr>
        <w:t>izmu zwrotu środków przewidzianego</w:t>
      </w:r>
      <w:r w:rsidRPr="0035608A">
        <w:rPr>
          <w:rFonts w:ascii="Arial" w:hAnsi="Arial" w:cs="Arial"/>
          <w:sz w:val="16"/>
          <w:szCs w:val="16"/>
        </w:rPr>
        <w:t xml:space="preserve"> w art. 207 ust. 1-9 </w:t>
      </w:r>
      <w:r>
        <w:rPr>
          <w:rFonts w:ascii="Arial" w:hAnsi="Arial" w:cs="Arial"/>
          <w:sz w:val="16"/>
          <w:szCs w:val="16"/>
        </w:rPr>
        <w:t xml:space="preserve">przedmiotowej ustawy </w:t>
      </w:r>
      <w:r w:rsidRPr="0035608A">
        <w:rPr>
          <w:rFonts w:ascii="Arial" w:hAnsi="Arial" w:cs="Arial"/>
          <w:sz w:val="16"/>
          <w:szCs w:val="16"/>
        </w:rPr>
        <w:t>nie s</w:t>
      </w:r>
      <w:r>
        <w:rPr>
          <w:rFonts w:ascii="Arial" w:hAnsi="Arial" w:cs="Arial"/>
          <w:sz w:val="16"/>
          <w:szCs w:val="16"/>
        </w:rPr>
        <w:t xml:space="preserve">tosuje się do PJB. </w:t>
      </w:r>
    </w:p>
  </w:footnote>
  <w:footnote w:id="21">
    <w:p w14:paraId="7C140D23" w14:textId="77777777" w:rsidR="00D75F4B" w:rsidRPr="00977D1F" w:rsidRDefault="00D75F4B">
      <w:pPr>
        <w:pStyle w:val="Tekstprzypisudolnego"/>
        <w:rPr>
          <w:rFonts w:ascii="Arial" w:hAnsi="Arial" w:cs="Arial"/>
          <w:sz w:val="16"/>
          <w:szCs w:val="16"/>
        </w:rPr>
      </w:pPr>
      <w:r w:rsidRPr="00977D1F">
        <w:rPr>
          <w:rStyle w:val="Odwoanieprzypisudolnego"/>
          <w:rFonts w:ascii="Arial" w:hAnsi="Arial" w:cs="Arial"/>
          <w:sz w:val="16"/>
          <w:szCs w:val="16"/>
        </w:rPr>
        <w:footnoteRef/>
      </w:r>
      <w:r w:rsidRPr="00977D1F">
        <w:rPr>
          <w:rFonts w:ascii="Arial" w:hAnsi="Arial" w:cs="Arial"/>
          <w:sz w:val="16"/>
          <w:szCs w:val="16"/>
        </w:rPr>
        <w:t xml:space="preserve"> Alokacja kosztów i alokacja udzielonego dofinasowania dzielona jest na tyle lat (i weryfikowana/ monitorowana) przez tyle lat, jak było wskazane wcześniej, ile wynosi wybrany okres </w:t>
      </w:r>
      <w:r>
        <w:rPr>
          <w:rFonts w:ascii="Arial" w:hAnsi="Arial" w:cs="Arial"/>
          <w:sz w:val="16"/>
          <w:szCs w:val="16"/>
        </w:rPr>
        <w:t>amortyzacji – w tym przykładzie: 10 lat.</w:t>
      </w:r>
    </w:p>
  </w:footnote>
  <w:footnote w:id="22">
    <w:p w14:paraId="2848F0CD" w14:textId="77777777" w:rsidR="00D75F4B" w:rsidRPr="001B1959" w:rsidRDefault="00D75F4B">
      <w:pPr>
        <w:pStyle w:val="Tekstprzypisudolnego"/>
        <w:rPr>
          <w:rFonts w:ascii="Arial" w:hAnsi="Arial" w:cs="Arial"/>
          <w:sz w:val="16"/>
          <w:szCs w:val="16"/>
        </w:rPr>
      </w:pPr>
      <w:r w:rsidRPr="001B1959">
        <w:rPr>
          <w:rStyle w:val="Odwoanieprzypisudolnego"/>
          <w:rFonts w:ascii="Arial" w:hAnsi="Arial" w:cs="Arial"/>
          <w:sz w:val="16"/>
          <w:szCs w:val="16"/>
        </w:rPr>
        <w:footnoteRef/>
      </w:r>
      <w:r w:rsidRPr="001B1959">
        <w:rPr>
          <w:rFonts w:ascii="Arial" w:hAnsi="Arial" w:cs="Arial"/>
          <w:sz w:val="16"/>
          <w:szCs w:val="16"/>
        </w:rPr>
        <w:t xml:space="preserve"> Np. w związku z faktem, iż wykorzystał już całkowicie lub częściowo przysługujący mu limit pomocy de minimis na dany okres 3 lat.</w:t>
      </w:r>
    </w:p>
  </w:footnote>
  <w:footnote w:id="23">
    <w:p w14:paraId="7976AAE7" w14:textId="77777777" w:rsidR="00D75F4B" w:rsidRPr="003A1538" w:rsidRDefault="00D75F4B" w:rsidP="006E09FE">
      <w:pPr>
        <w:spacing w:line="240" w:lineRule="exact"/>
        <w:jc w:val="both"/>
        <w:rPr>
          <w:rFonts w:ascii="Arial" w:eastAsiaTheme="minorEastAsia" w:hAnsi="Arial" w:cs="Arial"/>
          <w:bCs/>
          <w:sz w:val="16"/>
          <w:szCs w:val="16"/>
          <w:lang w:val="it-IT"/>
        </w:rPr>
      </w:pPr>
      <w:r w:rsidRPr="003A1538">
        <w:rPr>
          <w:rStyle w:val="Odwoanieprzypisudolnego"/>
          <w:rFonts w:ascii="Arial" w:hAnsi="Arial" w:cs="Arial"/>
          <w:sz w:val="16"/>
          <w:szCs w:val="16"/>
        </w:rPr>
        <w:footnoteRef/>
      </w:r>
      <w:r w:rsidRPr="003A1538">
        <w:rPr>
          <w:rFonts w:ascii="Arial" w:hAnsi="Arial" w:cs="Arial"/>
          <w:sz w:val="16"/>
          <w:szCs w:val="16"/>
        </w:rPr>
        <w:t xml:space="preserve"> P</w:t>
      </w:r>
      <w:r w:rsidRPr="003A1538">
        <w:rPr>
          <w:rFonts w:ascii="Arial" w:eastAsiaTheme="minorEastAsia" w:hAnsi="Arial" w:cs="Arial"/>
          <w:bCs/>
          <w:sz w:val="16"/>
          <w:szCs w:val="16"/>
          <w:lang w:val="it-IT"/>
        </w:rPr>
        <w:t>or. podrozdział 5.3.1.1.1 niniejszej Metodologii.</w:t>
      </w:r>
    </w:p>
  </w:footnote>
  <w:footnote w:id="24">
    <w:p w14:paraId="114AB055" w14:textId="51C4980B" w:rsidR="00D75F4B" w:rsidRPr="00324BFF" w:rsidRDefault="00D75F4B" w:rsidP="00683848">
      <w:pPr>
        <w:pStyle w:val="Tekstprzypisudolnego"/>
        <w:spacing w:after="0" w:line="240" w:lineRule="auto"/>
        <w:jc w:val="both"/>
        <w:rPr>
          <w:rFonts w:ascii="Arial" w:hAnsi="Arial" w:cs="Arial"/>
          <w:sz w:val="16"/>
          <w:szCs w:val="16"/>
        </w:rPr>
      </w:pPr>
      <w:r w:rsidRPr="00324BFF">
        <w:rPr>
          <w:rStyle w:val="Odwoanieprzypisudolnego"/>
          <w:rFonts w:ascii="Arial" w:hAnsi="Arial" w:cs="Arial"/>
          <w:sz w:val="16"/>
          <w:szCs w:val="16"/>
        </w:rPr>
        <w:footnoteRef/>
      </w:r>
      <w:r w:rsidRPr="00324BFF">
        <w:rPr>
          <w:rFonts w:ascii="Arial" w:hAnsi="Arial" w:cs="Arial"/>
          <w:sz w:val="16"/>
          <w:szCs w:val="16"/>
        </w:rPr>
        <w:t xml:space="preserve"> Zgodnie z </w:t>
      </w:r>
      <w:r w:rsidRPr="00053974">
        <w:rPr>
          <w:rFonts w:ascii="Arial" w:hAnsi="Arial" w:cs="Arial"/>
          <w:sz w:val="16"/>
          <w:szCs w:val="16"/>
        </w:rPr>
        <w:t xml:space="preserve">art. 33 ustawy </w:t>
      </w:r>
      <w:r w:rsidRPr="00324BFF">
        <w:rPr>
          <w:rFonts w:ascii="Arial" w:hAnsi="Arial" w:cs="Arial"/>
          <w:sz w:val="16"/>
          <w:szCs w:val="16"/>
        </w:rPr>
        <w:t xml:space="preserve">z dnia 11 lipca 2014 r. o zasadach realizacji programów w zakresie polityki spójności finansowanych </w:t>
      </w:r>
      <w:r>
        <w:rPr>
          <w:rFonts w:ascii="Arial" w:hAnsi="Arial" w:cs="Arial"/>
          <w:sz w:val="16"/>
          <w:szCs w:val="16"/>
        </w:rPr>
        <w:br/>
      </w:r>
      <w:r w:rsidRPr="00324BFF">
        <w:rPr>
          <w:rFonts w:ascii="Arial" w:hAnsi="Arial" w:cs="Arial"/>
          <w:sz w:val="16"/>
          <w:szCs w:val="16"/>
        </w:rPr>
        <w:t>w</w:t>
      </w:r>
      <w:r>
        <w:rPr>
          <w:rFonts w:ascii="Arial" w:hAnsi="Arial" w:cs="Arial"/>
          <w:sz w:val="16"/>
          <w:szCs w:val="16"/>
        </w:rPr>
        <w:t xml:space="preserve"> </w:t>
      </w:r>
      <w:r w:rsidRPr="00324BFF">
        <w:rPr>
          <w:rFonts w:ascii="Arial" w:hAnsi="Arial" w:cs="Arial"/>
          <w:sz w:val="16"/>
          <w:szCs w:val="16"/>
        </w:rPr>
        <w:t>perspektywie finansowej 2014-2020</w:t>
      </w:r>
      <w:r w:rsidRPr="00053974">
        <w:rPr>
          <w:rFonts w:ascii="Arial" w:hAnsi="Arial" w:cs="Arial"/>
          <w:sz w:val="16"/>
          <w:szCs w:val="16"/>
        </w:rPr>
        <w:t xml:space="preserve"> (</w:t>
      </w:r>
      <w:r w:rsidRPr="00324BFF">
        <w:rPr>
          <w:rStyle w:val="h1"/>
          <w:rFonts w:ascii="Arial" w:hAnsi="Arial" w:cs="Arial"/>
          <w:sz w:val="16"/>
          <w:szCs w:val="16"/>
        </w:rPr>
        <w:t>Dz.U. 2014 poz. 1146</w:t>
      </w:r>
      <w:r>
        <w:rPr>
          <w:rStyle w:val="h1"/>
          <w:rFonts w:ascii="Arial" w:hAnsi="Arial" w:cs="Arial"/>
          <w:sz w:val="16"/>
          <w:szCs w:val="16"/>
        </w:rPr>
        <w:t xml:space="preserve"> z późn. zm.; </w:t>
      </w:r>
      <w:r w:rsidRPr="00683848">
        <w:rPr>
          <w:rStyle w:val="h1"/>
          <w:rFonts w:ascii="Arial" w:hAnsi="Arial" w:cs="Arial"/>
          <w:sz w:val="16"/>
          <w:szCs w:val="16"/>
          <w:u w:val="single"/>
        </w:rPr>
        <w:t xml:space="preserve">dalej: </w:t>
      </w:r>
      <w:r w:rsidRPr="00683848">
        <w:rPr>
          <w:rStyle w:val="h1"/>
          <w:rFonts w:ascii="Arial" w:hAnsi="Arial" w:cs="Arial"/>
          <w:b/>
          <w:sz w:val="16"/>
          <w:szCs w:val="16"/>
          <w:u w:val="single"/>
        </w:rPr>
        <w:t>ustawa wdrożeniowa</w:t>
      </w:r>
      <w:r w:rsidRPr="00324BFF">
        <w:rPr>
          <w:rStyle w:val="h1"/>
          <w:rFonts w:ascii="Arial" w:hAnsi="Arial" w:cs="Arial"/>
          <w:sz w:val="16"/>
          <w:szCs w:val="16"/>
        </w:rPr>
        <w:t>)</w:t>
      </w:r>
      <w:r w:rsidRPr="00053974">
        <w:rPr>
          <w:rStyle w:val="h1"/>
          <w:rFonts w:ascii="Arial" w:hAnsi="Arial" w:cs="Arial"/>
          <w:sz w:val="16"/>
          <w:szCs w:val="16"/>
        </w:rPr>
        <w:t>.</w:t>
      </w:r>
    </w:p>
  </w:footnote>
  <w:footnote w:id="25">
    <w:p w14:paraId="42A8E7ED" w14:textId="77777777" w:rsidR="00D75F4B" w:rsidRPr="00D2270A" w:rsidRDefault="00D75F4B" w:rsidP="00D2270A">
      <w:pPr>
        <w:pStyle w:val="Przypisdolny"/>
        <w:tabs>
          <w:tab w:val="left" w:pos="142"/>
        </w:tabs>
        <w:ind w:left="0" w:firstLine="0"/>
        <w:jc w:val="both"/>
        <w:rPr>
          <w:rFonts w:ascii="Arial" w:hAnsi="Arial" w:cs="Arial"/>
          <w:sz w:val="16"/>
          <w:szCs w:val="16"/>
        </w:rPr>
      </w:pPr>
      <w:r w:rsidRPr="00D2270A">
        <w:rPr>
          <w:rStyle w:val="Odwoanieprzypisudolnego"/>
          <w:rFonts w:ascii="Arial" w:hAnsi="Arial" w:cs="Arial"/>
          <w:sz w:val="16"/>
          <w:szCs w:val="16"/>
        </w:rPr>
        <w:footnoteRef/>
      </w:r>
      <w:r w:rsidRPr="00D2270A">
        <w:rPr>
          <w:rFonts w:ascii="Arial" w:hAnsi="Arial" w:cs="Arial"/>
          <w:sz w:val="16"/>
          <w:szCs w:val="16"/>
        </w:rPr>
        <w:tab/>
        <w:t xml:space="preserve"> Tj. beneficjent samodzielnie/ w ramach swoich zasobów nie jest w stanie zrealizować określonych działań w ramach projektu </w:t>
      </w:r>
      <w:r w:rsidRPr="00D2270A">
        <w:rPr>
          <w:rFonts w:ascii="Arial" w:hAnsi="Arial" w:cs="Arial"/>
          <w:sz w:val="16"/>
          <w:szCs w:val="16"/>
        </w:rPr>
        <w:br/>
        <w:t>i dlatego wyłania partnera.</w:t>
      </w:r>
    </w:p>
  </w:footnote>
  <w:footnote w:id="26">
    <w:p w14:paraId="64D65692" w14:textId="77777777" w:rsidR="00D75F4B" w:rsidRDefault="00D75F4B" w:rsidP="00D2270A">
      <w:pPr>
        <w:pStyle w:val="Tekstprzypisudolnego"/>
        <w:spacing w:after="0" w:line="240" w:lineRule="auto"/>
      </w:pPr>
      <w:r w:rsidRPr="00D2270A">
        <w:rPr>
          <w:rStyle w:val="Odwoanieprzypisudolnego"/>
          <w:rFonts w:ascii="Arial" w:hAnsi="Arial" w:cs="Arial"/>
          <w:sz w:val="16"/>
          <w:szCs w:val="16"/>
        </w:rPr>
        <w:footnoteRef/>
      </w:r>
      <w:r w:rsidRPr="00D2270A">
        <w:rPr>
          <w:rFonts w:ascii="Arial" w:hAnsi="Arial" w:cs="Arial"/>
          <w:sz w:val="16"/>
          <w:szCs w:val="16"/>
        </w:rPr>
        <w:t xml:space="preserve"> W przetargu nieograniczonym lub – w ściśle uzasadnio</w:t>
      </w:r>
      <w:r>
        <w:rPr>
          <w:rFonts w:ascii="Arial" w:hAnsi="Arial" w:cs="Arial"/>
          <w:sz w:val="16"/>
          <w:szCs w:val="16"/>
        </w:rPr>
        <w:t xml:space="preserve">nych przypadkach – ograniczonym; dopuszczalnym jest również tryb </w:t>
      </w:r>
      <w:r w:rsidRPr="00625A4B">
        <w:rPr>
          <w:rFonts w:ascii="Arial" w:hAnsi="Arial" w:cs="Arial"/>
          <w:i/>
          <w:sz w:val="16"/>
          <w:szCs w:val="16"/>
        </w:rPr>
        <w:t>in-house</w:t>
      </w:r>
      <w:r>
        <w:rPr>
          <w:rFonts w:ascii="Arial" w:hAnsi="Arial" w:cs="Arial"/>
          <w:sz w:val="16"/>
          <w:szCs w:val="16"/>
        </w:rPr>
        <w:t xml:space="preserve">, jeżeli spełnione są przesłanki ustawowe (patrz: art. 4 pkt 13 i art. 67 ust. 1 PZP). </w:t>
      </w:r>
      <w:r w:rsidRPr="00B86D03">
        <w:rPr>
          <w:rFonts w:ascii="Arial" w:hAnsi="Arial" w:cs="Arial"/>
          <w:sz w:val="16"/>
          <w:szCs w:val="16"/>
        </w:rPr>
        <w:t>Należy pamiętać, że aby było możliwe wyłączenie pomocy publicznej w ramach wsparcia (środków) przekazywanych wykonawcy w tym trybie koniecznym jest, aby działania powierzone wykonawcy były realizowane po cenach rynkowych (środki mu przekazane stanowiły wynagrodzenie rynkowe</w:t>
      </w:r>
      <w:r>
        <w:rPr>
          <w:rFonts w:ascii="Arial" w:hAnsi="Arial"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B273F0"/>
    <w:lvl w:ilvl="0">
      <w:start w:val="1"/>
      <w:numFmt w:val="decimal"/>
      <w:lvlText w:val="%1."/>
      <w:lvlJc w:val="left"/>
      <w:pPr>
        <w:ind w:left="786" w:hanging="360"/>
      </w:pPr>
      <w:rPr>
        <w:b w:val="0"/>
        <w:bCs w:val="0"/>
        <w:i w:val="0"/>
        <w:sz w:val="20"/>
        <w:szCs w:val="20"/>
      </w:rPr>
    </w:lvl>
    <w:lvl w:ilvl="1">
      <w:start w:val="1"/>
      <w:numFmt w:val="decimal"/>
      <w:lvlText w:val="%2."/>
      <w:lvlJc w:val="left"/>
      <w:pPr>
        <w:ind w:left="1080" w:hanging="360"/>
      </w:pPr>
      <w:rPr>
        <w:b w:val="0"/>
        <w:bCs w:val="0"/>
        <w:sz w:val="20"/>
        <w:szCs w:val="20"/>
      </w:rPr>
    </w:lvl>
    <w:lvl w:ilvl="2">
      <w:start w:val="1"/>
      <w:numFmt w:val="decimal"/>
      <w:lvlText w:val="%3."/>
      <w:lvlJc w:val="left"/>
      <w:pPr>
        <w:ind w:left="1440" w:hanging="360"/>
      </w:pPr>
      <w:rPr>
        <w:b w:val="0"/>
        <w:bCs w:val="0"/>
        <w:sz w:val="20"/>
        <w:szCs w:val="20"/>
      </w:rPr>
    </w:lvl>
    <w:lvl w:ilvl="3">
      <w:start w:val="1"/>
      <w:numFmt w:val="decimal"/>
      <w:lvlText w:val="%4."/>
      <w:lvlJc w:val="left"/>
      <w:pPr>
        <w:ind w:left="1800" w:hanging="360"/>
      </w:pPr>
      <w:rPr>
        <w:b w:val="0"/>
        <w:bCs w:val="0"/>
        <w:sz w:val="20"/>
        <w:szCs w:val="20"/>
      </w:rPr>
    </w:lvl>
    <w:lvl w:ilvl="4">
      <w:start w:val="1"/>
      <w:numFmt w:val="decimal"/>
      <w:lvlText w:val="%5."/>
      <w:lvlJc w:val="left"/>
      <w:pPr>
        <w:ind w:left="2160" w:hanging="360"/>
      </w:pPr>
      <w:rPr>
        <w:b w:val="0"/>
        <w:bCs w:val="0"/>
        <w:sz w:val="20"/>
        <w:szCs w:val="20"/>
      </w:rPr>
    </w:lvl>
    <w:lvl w:ilvl="5">
      <w:start w:val="1"/>
      <w:numFmt w:val="decimal"/>
      <w:lvlText w:val="%6."/>
      <w:lvlJc w:val="left"/>
      <w:pPr>
        <w:ind w:left="2520" w:hanging="360"/>
      </w:pPr>
      <w:rPr>
        <w:b w:val="0"/>
        <w:bCs w:val="0"/>
        <w:sz w:val="20"/>
        <w:szCs w:val="20"/>
      </w:rPr>
    </w:lvl>
    <w:lvl w:ilvl="6">
      <w:start w:val="1"/>
      <w:numFmt w:val="decimal"/>
      <w:lvlText w:val="%7."/>
      <w:lvlJc w:val="left"/>
      <w:pPr>
        <w:ind w:left="2880" w:hanging="360"/>
      </w:pPr>
      <w:rPr>
        <w:b w:val="0"/>
        <w:bCs w:val="0"/>
        <w:sz w:val="20"/>
        <w:szCs w:val="20"/>
      </w:rPr>
    </w:lvl>
    <w:lvl w:ilvl="7">
      <w:start w:val="1"/>
      <w:numFmt w:val="decimal"/>
      <w:lvlText w:val="%8."/>
      <w:lvlJc w:val="left"/>
      <w:pPr>
        <w:ind w:left="3240" w:hanging="360"/>
      </w:pPr>
      <w:rPr>
        <w:b w:val="0"/>
        <w:bCs w:val="0"/>
        <w:sz w:val="20"/>
        <w:szCs w:val="20"/>
      </w:rPr>
    </w:lvl>
    <w:lvl w:ilvl="8">
      <w:start w:val="1"/>
      <w:numFmt w:val="decimal"/>
      <w:lvlText w:val="%9."/>
      <w:lvlJc w:val="left"/>
      <w:pPr>
        <w:ind w:left="3600" w:hanging="360"/>
      </w:pPr>
      <w:rPr>
        <w:b w:val="0"/>
        <w:bCs w:val="0"/>
        <w:sz w:val="20"/>
        <w:szCs w:val="20"/>
      </w:rPr>
    </w:lvl>
  </w:abstractNum>
  <w:abstractNum w:abstractNumId="1">
    <w:nsid w:val="02564080"/>
    <w:multiLevelType w:val="hybridMultilevel"/>
    <w:tmpl w:val="3FCAB7F6"/>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77B35AE"/>
    <w:multiLevelType w:val="multilevel"/>
    <w:tmpl w:val="00000001"/>
    <w:lvl w:ilvl="0">
      <w:start w:val="1"/>
      <w:numFmt w:val="decimal"/>
      <w:lvlText w:val="%1."/>
      <w:lvlJc w:val="left"/>
      <w:pPr>
        <w:ind w:left="1070" w:hanging="360"/>
      </w:pPr>
      <w:rPr>
        <w:b w:val="0"/>
        <w:bCs w:val="0"/>
        <w:sz w:val="20"/>
        <w:szCs w:val="20"/>
      </w:rPr>
    </w:lvl>
    <w:lvl w:ilvl="1">
      <w:start w:val="1"/>
      <w:numFmt w:val="decimal"/>
      <w:lvlText w:val="%2."/>
      <w:lvlJc w:val="left"/>
      <w:pPr>
        <w:ind w:left="1080" w:hanging="360"/>
      </w:pPr>
      <w:rPr>
        <w:b w:val="0"/>
        <w:bCs w:val="0"/>
        <w:sz w:val="20"/>
        <w:szCs w:val="20"/>
      </w:rPr>
    </w:lvl>
    <w:lvl w:ilvl="2">
      <w:start w:val="1"/>
      <w:numFmt w:val="decimal"/>
      <w:lvlText w:val="%3."/>
      <w:lvlJc w:val="left"/>
      <w:pPr>
        <w:ind w:left="1440" w:hanging="360"/>
      </w:pPr>
      <w:rPr>
        <w:b w:val="0"/>
        <w:bCs w:val="0"/>
        <w:sz w:val="20"/>
        <w:szCs w:val="20"/>
      </w:rPr>
    </w:lvl>
    <w:lvl w:ilvl="3">
      <w:start w:val="1"/>
      <w:numFmt w:val="decimal"/>
      <w:lvlText w:val="%4."/>
      <w:lvlJc w:val="left"/>
      <w:pPr>
        <w:ind w:left="1800" w:hanging="360"/>
      </w:pPr>
      <w:rPr>
        <w:b w:val="0"/>
        <w:bCs w:val="0"/>
        <w:sz w:val="20"/>
        <w:szCs w:val="20"/>
      </w:rPr>
    </w:lvl>
    <w:lvl w:ilvl="4">
      <w:start w:val="1"/>
      <w:numFmt w:val="decimal"/>
      <w:lvlText w:val="%5."/>
      <w:lvlJc w:val="left"/>
      <w:pPr>
        <w:ind w:left="2160" w:hanging="360"/>
      </w:pPr>
      <w:rPr>
        <w:b w:val="0"/>
        <w:bCs w:val="0"/>
        <w:sz w:val="20"/>
        <w:szCs w:val="20"/>
      </w:rPr>
    </w:lvl>
    <w:lvl w:ilvl="5">
      <w:start w:val="1"/>
      <w:numFmt w:val="decimal"/>
      <w:lvlText w:val="%6."/>
      <w:lvlJc w:val="left"/>
      <w:pPr>
        <w:ind w:left="2520" w:hanging="360"/>
      </w:pPr>
      <w:rPr>
        <w:b w:val="0"/>
        <w:bCs w:val="0"/>
        <w:sz w:val="20"/>
        <w:szCs w:val="20"/>
      </w:rPr>
    </w:lvl>
    <w:lvl w:ilvl="6">
      <w:start w:val="1"/>
      <w:numFmt w:val="decimal"/>
      <w:lvlText w:val="%7."/>
      <w:lvlJc w:val="left"/>
      <w:pPr>
        <w:ind w:left="2880" w:hanging="360"/>
      </w:pPr>
      <w:rPr>
        <w:b w:val="0"/>
        <w:bCs w:val="0"/>
        <w:sz w:val="20"/>
        <w:szCs w:val="20"/>
      </w:rPr>
    </w:lvl>
    <w:lvl w:ilvl="7">
      <w:start w:val="1"/>
      <w:numFmt w:val="decimal"/>
      <w:lvlText w:val="%8."/>
      <w:lvlJc w:val="left"/>
      <w:pPr>
        <w:ind w:left="3240" w:hanging="360"/>
      </w:pPr>
      <w:rPr>
        <w:b w:val="0"/>
        <w:bCs w:val="0"/>
        <w:sz w:val="20"/>
        <w:szCs w:val="20"/>
      </w:rPr>
    </w:lvl>
    <w:lvl w:ilvl="8">
      <w:start w:val="1"/>
      <w:numFmt w:val="decimal"/>
      <w:lvlText w:val="%9."/>
      <w:lvlJc w:val="left"/>
      <w:pPr>
        <w:ind w:left="3600" w:hanging="360"/>
      </w:pPr>
      <w:rPr>
        <w:b w:val="0"/>
        <w:bCs w:val="0"/>
        <w:sz w:val="20"/>
        <w:szCs w:val="20"/>
      </w:rPr>
    </w:lvl>
  </w:abstractNum>
  <w:abstractNum w:abstractNumId="3">
    <w:nsid w:val="0990012F"/>
    <w:multiLevelType w:val="hybridMultilevel"/>
    <w:tmpl w:val="3442345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4260F7"/>
    <w:multiLevelType w:val="hybridMultilevel"/>
    <w:tmpl w:val="83B67990"/>
    <w:lvl w:ilvl="0" w:tplc="09788186">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194B0EDF"/>
    <w:multiLevelType w:val="hybridMultilevel"/>
    <w:tmpl w:val="AD16A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175412"/>
    <w:multiLevelType w:val="hybridMultilevel"/>
    <w:tmpl w:val="F4B0A5DA"/>
    <w:lvl w:ilvl="0" w:tplc="04150005">
      <w:start w:val="1"/>
      <w:numFmt w:val="bullet"/>
      <w:lvlText w:val=""/>
      <w:lvlJc w:val="left"/>
      <w:pPr>
        <w:ind w:left="1287" w:hanging="360"/>
      </w:pPr>
      <w:rPr>
        <w:rFonts w:ascii="Wingdings" w:hAnsi="Wingdings" w:cs="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nsid w:val="2FA1782E"/>
    <w:multiLevelType w:val="hybridMultilevel"/>
    <w:tmpl w:val="4800AA76"/>
    <w:lvl w:ilvl="0" w:tplc="BEBA90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7044B37"/>
    <w:multiLevelType w:val="hybridMultilevel"/>
    <w:tmpl w:val="8DA0D656"/>
    <w:lvl w:ilvl="0" w:tplc="04150005">
      <w:start w:val="1"/>
      <w:numFmt w:val="bullet"/>
      <w:lvlText w:val=""/>
      <w:lvlJc w:val="left"/>
      <w:pPr>
        <w:ind w:left="1287" w:hanging="360"/>
      </w:pPr>
      <w:rPr>
        <w:rFonts w:ascii="Wingdings" w:hAnsi="Wingdings" w:cs="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nsid w:val="3955200A"/>
    <w:multiLevelType w:val="hybridMultilevel"/>
    <w:tmpl w:val="984C1F0A"/>
    <w:lvl w:ilvl="0" w:tplc="04150005">
      <w:start w:val="1"/>
      <w:numFmt w:val="bullet"/>
      <w:lvlText w:val=""/>
      <w:lvlJc w:val="left"/>
      <w:pPr>
        <w:tabs>
          <w:tab w:val="num" w:pos="720"/>
        </w:tabs>
        <w:ind w:left="720" w:hanging="360"/>
      </w:pPr>
      <w:rPr>
        <w:rFonts w:ascii="Wingdings" w:hAnsi="Wingdings" w:cs="Wingdings" w:hint="default"/>
      </w:rPr>
    </w:lvl>
    <w:lvl w:ilvl="1" w:tplc="F02A4458" w:tentative="1">
      <w:start w:val="1"/>
      <w:numFmt w:val="bullet"/>
      <w:lvlText w:val="•"/>
      <w:lvlJc w:val="left"/>
      <w:pPr>
        <w:tabs>
          <w:tab w:val="num" w:pos="1440"/>
        </w:tabs>
        <w:ind w:left="1440" w:hanging="360"/>
      </w:pPr>
      <w:rPr>
        <w:rFonts w:ascii="Arial" w:hAnsi="Arial" w:hint="default"/>
      </w:rPr>
    </w:lvl>
    <w:lvl w:ilvl="2" w:tplc="44D27788" w:tentative="1">
      <w:start w:val="1"/>
      <w:numFmt w:val="bullet"/>
      <w:lvlText w:val="•"/>
      <w:lvlJc w:val="left"/>
      <w:pPr>
        <w:tabs>
          <w:tab w:val="num" w:pos="2160"/>
        </w:tabs>
        <w:ind w:left="2160" w:hanging="360"/>
      </w:pPr>
      <w:rPr>
        <w:rFonts w:ascii="Arial" w:hAnsi="Arial" w:hint="default"/>
      </w:rPr>
    </w:lvl>
    <w:lvl w:ilvl="3" w:tplc="F828DA5C" w:tentative="1">
      <w:start w:val="1"/>
      <w:numFmt w:val="bullet"/>
      <w:lvlText w:val="•"/>
      <w:lvlJc w:val="left"/>
      <w:pPr>
        <w:tabs>
          <w:tab w:val="num" w:pos="2880"/>
        </w:tabs>
        <w:ind w:left="2880" w:hanging="360"/>
      </w:pPr>
      <w:rPr>
        <w:rFonts w:ascii="Arial" w:hAnsi="Arial" w:hint="default"/>
      </w:rPr>
    </w:lvl>
    <w:lvl w:ilvl="4" w:tplc="AC827574" w:tentative="1">
      <w:start w:val="1"/>
      <w:numFmt w:val="bullet"/>
      <w:lvlText w:val="•"/>
      <w:lvlJc w:val="left"/>
      <w:pPr>
        <w:tabs>
          <w:tab w:val="num" w:pos="3600"/>
        </w:tabs>
        <w:ind w:left="3600" w:hanging="360"/>
      </w:pPr>
      <w:rPr>
        <w:rFonts w:ascii="Arial" w:hAnsi="Arial" w:hint="default"/>
      </w:rPr>
    </w:lvl>
    <w:lvl w:ilvl="5" w:tplc="5C2A247C" w:tentative="1">
      <w:start w:val="1"/>
      <w:numFmt w:val="bullet"/>
      <w:lvlText w:val="•"/>
      <w:lvlJc w:val="left"/>
      <w:pPr>
        <w:tabs>
          <w:tab w:val="num" w:pos="4320"/>
        </w:tabs>
        <w:ind w:left="4320" w:hanging="360"/>
      </w:pPr>
      <w:rPr>
        <w:rFonts w:ascii="Arial" w:hAnsi="Arial" w:hint="default"/>
      </w:rPr>
    </w:lvl>
    <w:lvl w:ilvl="6" w:tplc="3536CC62" w:tentative="1">
      <w:start w:val="1"/>
      <w:numFmt w:val="bullet"/>
      <w:lvlText w:val="•"/>
      <w:lvlJc w:val="left"/>
      <w:pPr>
        <w:tabs>
          <w:tab w:val="num" w:pos="5040"/>
        </w:tabs>
        <w:ind w:left="5040" w:hanging="360"/>
      </w:pPr>
      <w:rPr>
        <w:rFonts w:ascii="Arial" w:hAnsi="Arial" w:hint="default"/>
      </w:rPr>
    </w:lvl>
    <w:lvl w:ilvl="7" w:tplc="51327152" w:tentative="1">
      <w:start w:val="1"/>
      <w:numFmt w:val="bullet"/>
      <w:lvlText w:val="•"/>
      <w:lvlJc w:val="left"/>
      <w:pPr>
        <w:tabs>
          <w:tab w:val="num" w:pos="5760"/>
        </w:tabs>
        <w:ind w:left="5760" w:hanging="360"/>
      </w:pPr>
      <w:rPr>
        <w:rFonts w:ascii="Arial" w:hAnsi="Arial" w:hint="default"/>
      </w:rPr>
    </w:lvl>
    <w:lvl w:ilvl="8" w:tplc="D496FF76" w:tentative="1">
      <w:start w:val="1"/>
      <w:numFmt w:val="bullet"/>
      <w:lvlText w:val="•"/>
      <w:lvlJc w:val="left"/>
      <w:pPr>
        <w:tabs>
          <w:tab w:val="num" w:pos="6480"/>
        </w:tabs>
        <w:ind w:left="6480" w:hanging="360"/>
      </w:pPr>
      <w:rPr>
        <w:rFonts w:ascii="Arial" w:hAnsi="Arial" w:hint="default"/>
      </w:rPr>
    </w:lvl>
  </w:abstractNum>
  <w:abstractNum w:abstractNumId="10">
    <w:nsid w:val="547841C9"/>
    <w:multiLevelType w:val="hybridMultilevel"/>
    <w:tmpl w:val="2238302C"/>
    <w:lvl w:ilvl="0" w:tplc="558C533C">
      <w:start w:val="1"/>
      <w:numFmt w:val="bullet"/>
      <w:lvlText w:val="•"/>
      <w:lvlJc w:val="left"/>
      <w:pPr>
        <w:tabs>
          <w:tab w:val="num" w:pos="720"/>
        </w:tabs>
        <w:ind w:left="720" w:hanging="360"/>
      </w:pPr>
      <w:rPr>
        <w:rFonts w:ascii="Arial" w:hAnsi="Arial" w:hint="default"/>
      </w:rPr>
    </w:lvl>
    <w:lvl w:ilvl="1" w:tplc="895AA7E4" w:tentative="1">
      <w:start w:val="1"/>
      <w:numFmt w:val="bullet"/>
      <w:lvlText w:val="•"/>
      <w:lvlJc w:val="left"/>
      <w:pPr>
        <w:tabs>
          <w:tab w:val="num" w:pos="1440"/>
        </w:tabs>
        <w:ind w:left="1440" w:hanging="360"/>
      </w:pPr>
      <w:rPr>
        <w:rFonts w:ascii="Arial" w:hAnsi="Arial" w:hint="default"/>
      </w:rPr>
    </w:lvl>
    <w:lvl w:ilvl="2" w:tplc="63368B76" w:tentative="1">
      <w:start w:val="1"/>
      <w:numFmt w:val="bullet"/>
      <w:lvlText w:val="•"/>
      <w:lvlJc w:val="left"/>
      <w:pPr>
        <w:tabs>
          <w:tab w:val="num" w:pos="2160"/>
        </w:tabs>
        <w:ind w:left="2160" w:hanging="360"/>
      </w:pPr>
      <w:rPr>
        <w:rFonts w:ascii="Arial" w:hAnsi="Arial" w:hint="default"/>
      </w:rPr>
    </w:lvl>
    <w:lvl w:ilvl="3" w:tplc="C9BE3572" w:tentative="1">
      <w:start w:val="1"/>
      <w:numFmt w:val="bullet"/>
      <w:lvlText w:val="•"/>
      <w:lvlJc w:val="left"/>
      <w:pPr>
        <w:tabs>
          <w:tab w:val="num" w:pos="2880"/>
        </w:tabs>
        <w:ind w:left="2880" w:hanging="360"/>
      </w:pPr>
      <w:rPr>
        <w:rFonts w:ascii="Arial" w:hAnsi="Arial" w:hint="default"/>
      </w:rPr>
    </w:lvl>
    <w:lvl w:ilvl="4" w:tplc="DC1E0E10" w:tentative="1">
      <w:start w:val="1"/>
      <w:numFmt w:val="bullet"/>
      <w:lvlText w:val="•"/>
      <w:lvlJc w:val="left"/>
      <w:pPr>
        <w:tabs>
          <w:tab w:val="num" w:pos="3600"/>
        </w:tabs>
        <w:ind w:left="3600" w:hanging="360"/>
      </w:pPr>
      <w:rPr>
        <w:rFonts w:ascii="Arial" w:hAnsi="Arial" w:hint="default"/>
      </w:rPr>
    </w:lvl>
    <w:lvl w:ilvl="5" w:tplc="E154F528" w:tentative="1">
      <w:start w:val="1"/>
      <w:numFmt w:val="bullet"/>
      <w:lvlText w:val="•"/>
      <w:lvlJc w:val="left"/>
      <w:pPr>
        <w:tabs>
          <w:tab w:val="num" w:pos="4320"/>
        </w:tabs>
        <w:ind w:left="4320" w:hanging="360"/>
      </w:pPr>
      <w:rPr>
        <w:rFonts w:ascii="Arial" w:hAnsi="Arial" w:hint="default"/>
      </w:rPr>
    </w:lvl>
    <w:lvl w:ilvl="6" w:tplc="9F5AB1F2" w:tentative="1">
      <w:start w:val="1"/>
      <w:numFmt w:val="bullet"/>
      <w:lvlText w:val="•"/>
      <w:lvlJc w:val="left"/>
      <w:pPr>
        <w:tabs>
          <w:tab w:val="num" w:pos="5040"/>
        </w:tabs>
        <w:ind w:left="5040" w:hanging="360"/>
      </w:pPr>
      <w:rPr>
        <w:rFonts w:ascii="Arial" w:hAnsi="Arial" w:hint="default"/>
      </w:rPr>
    </w:lvl>
    <w:lvl w:ilvl="7" w:tplc="1ABE5DD6" w:tentative="1">
      <w:start w:val="1"/>
      <w:numFmt w:val="bullet"/>
      <w:lvlText w:val="•"/>
      <w:lvlJc w:val="left"/>
      <w:pPr>
        <w:tabs>
          <w:tab w:val="num" w:pos="5760"/>
        </w:tabs>
        <w:ind w:left="5760" w:hanging="360"/>
      </w:pPr>
      <w:rPr>
        <w:rFonts w:ascii="Arial" w:hAnsi="Arial" w:hint="default"/>
      </w:rPr>
    </w:lvl>
    <w:lvl w:ilvl="8" w:tplc="54604D9E" w:tentative="1">
      <w:start w:val="1"/>
      <w:numFmt w:val="bullet"/>
      <w:lvlText w:val="•"/>
      <w:lvlJc w:val="left"/>
      <w:pPr>
        <w:tabs>
          <w:tab w:val="num" w:pos="6480"/>
        </w:tabs>
        <w:ind w:left="6480" w:hanging="360"/>
      </w:pPr>
      <w:rPr>
        <w:rFonts w:ascii="Arial" w:hAnsi="Arial" w:hint="default"/>
      </w:rPr>
    </w:lvl>
  </w:abstractNum>
  <w:abstractNum w:abstractNumId="11">
    <w:nsid w:val="56972333"/>
    <w:multiLevelType w:val="hybridMultilevel"/>
    <w:tmpl w:val="88A83CF4"/>
    <w:lvl w:ilvl="0" w:tplc="D8F249D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5F522967"/>
    <w:multiLevelType w:val="hybridMultilevel"/>
    <w:tmpl w:val="35F2F1DC"/>
    <w:lvl w:ilvl="0" w:tplc="70CA86E2">
      <w:start w:val="1"/>
      <w:numFmt w:val="lowerLetter"/>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3">
    <w:nsid w:val="64C77B3C"/>
    <w:multiLevelType w:val="hybridMultilevel"/>
    <w:tmpl w:val="EAE27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4C812C4"/>
    <w:multiLevelType w:val="hybridMultilevel"/>
    <w:tmpl w:val="2C0E6B2A"/>
    <w:lvl w:ilvl="0" w:tplc="85EE92E6">
      <w:start w:val="1"/>
      <w:numFmt w:val="bullet"/>
      <w:lvlText w:val="•"/>
      <w:lvlJc w:val="left"/>
      <w:pPr>
        <w:tabs>
          <w:tab w:val="num" w:pos="720"/>
        </w:tabs>
        <w:ind w:left="720" w:hanging="360"/>
      </w:pPr>
      <w:rPr>
        <w:rFonts w:ascii="Arial" w:hAnsi="Arial" w:hint="default"/>
      </w:rPr>
    </w:lvl>
    <w:lvl w:ilvl="1" w:tplc="F02A4458" w:tentative="1">
      <w:start w:val="1"/>
      <w:numFmt w:val="bullet"/>
      <w:lvlText w:val="•"/>
      <w:lvlJc w:val="left"/>
      <w:pPr>
        <w:tabs>
          <w:tab w:val="num" w:pos="1440"/>
        </w:tabs>
        <w:ind w:left="1440" w:hanging="360"/>
      </w:pPr>
      <w:rPr>
        <w:rFonts w:ascii="Arial" w:hAnsi="Arial" w:hint="default"/>
      </w:rPr>
    </w:lvl>
    <w:lvl w:ilvl="2" w:tplc="44D27788" w:tentative="1">
      <w:start w:val="1"/>
      <w:numFmt w:val="bullet"/>
      <w:lvlText w:val="•"/>
      <w:lvlJc w:val="left"/>
      <w:pPr>
        <w:tabs>
          <w:tab w:val="num" w:pos="2160"/>
        </w:tabs>
        <w:ind w:left="2160" w:hanging="360"/>
      </w:pPr>
      <w:rPr>
        <w:rFonts w:ascii="Arial" w:hAnsi="Arial" w:hint="default"/>
      </w:rPr>
    </w:lvl>
    <w:lvl w:ilvl="3" w:tplc="F828DA5C" w:tentative="1">
      <w:start w:val="1"/>
      <w:numFmt w:val="bullet"/>
      <w:lvlText w:val="•"/>
      <w:lvlJc w:val="left"/>
      <w:pPr>
        <w:tabs>
          <w:tab w:val="num" w:pos="2880"/>
        </w:tabs>
        <w:ind w:left="2880" w:hanging="360"/>
      </w:pPr>
      <w:rPr>
        <w:rFonts w:ascii="Arial" w:hAnsi="Arial" w:hint="default"/>
      </w:rPr>
    </w:lvl>
    <w:lvl w:ilvl="4" w:tplc="AC827574" w:tentative="1">
      <w:start w:val="1"/>
      <w:numFmt w:val="bullet"/>
      <w:lvlText w:val="•"/>
      <w:lvlJc w:val="left"/>
      <w:pPr>
        <w:tabs>
          <w:tab w:val="num" w:pos="3600"/>
        </w:tabs>
        <w:ind w:left="3600" w:hanging="360"/>
      </w:pPr>
      <w:rPr>
        <w:rFonts w:ascii="Arial" w:hAnsi="Arial" w:hint="default"/>
      </w:rPr>
    </w:lvl>
    <w:lvl w:ilvl="5" w:tplc="5C2A247C" w:tentative="1">
      <w:start w:val="1"/>
      <w:numFmt w:val="bullet"/>
      <w:lvlText w:val="•"/>
      <w:lvlJc w:val="left"/>
      <w:pPr>
        <w:tabs>
          <w:tab w:val="num" w:pos="4320"/>
        </w:tabs>
        <w:ind w:left="4320" w:hanging="360"/>
      </w:pPr>
      <w:rPr>
        <w:rFonts w:ascii="Arial" w:hAnsi="Arial" w:hint="default"/>
      </w:rPr>
    </w:lvl>
    <w:lvl w:ilvl="6" w:tplc="3536CC62" w:tentative="1">
      <w:start w:val="1"/>
      <w:numFmt w:val="bullet"/>
      <w:lvlText w:val="•"/>
      <w:lvlJc w:val="left"/>
      <w:pPr>
        <w:tabs>
          <w:tab w:val="num" w:pos="5040"/>
        </w:tabs>
        <w:ind w:left="5040" w:hanging="360"/>
      </w:pPr>
      <w:rPr>
        <w:rFonts w:ascii="Arial" w:hAnsi="Arial" w:hint="default"/>
      </w:rPr>
    </w:lvl>
    <w:lvl w:ilvl="7" w:tplc="51327152" w:tentative="1">
      <w:start w:val="1"/>
      <w:numFmt w:val="bullet"/>
      <w:lvlText w:val="•"/>
      <w:lvlJc w:val="left"/>
      <w:pPr>
        <w:tabs>
          <w:tab w:val="num" w:pos="5760"/>
        </w:tabs>
        <w:ind w:left="5760" w:hanging="360"/>
      </w:pPr>
      <w:rPr>
        <w:rFonts w:ascii="Arial" w:hAnsi="Arial" w:hint="default"/>
      </w:rPr>
    </w:lvl>
    <w:lvl w:ilvl="8" w:tplc="D496FF76" w:tentative="1">
      <w:start w:val="1"/>
      <w:numFmt w:val="bullet"/>
      <w:lvlText w:val="•"/>
      <w:lvlJc w:val="left"/>
      <w:pPr>
        <w:tabs>
          <w:tab w:val="num" w:pos="6480"/>
        </w:tabs>
        <w:ind w:left="6480" w:hanging="360"/>
      </w:pPr>
      <w:rPr>
        <w:rFonts w:ascii="Arial" w:hAnsi="Arial" w:hint="default"/>
      </w:rPr>
    </w:lvl>
  </w:abstractNum>
  <w:abstractNum w:abstractNumId="15">
    <w:nsid w:val="6E1726ED"/>
    <w:multiLevelType w:val="multilevel"/>
    <w:tmpl w:val="D6726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F8217FF"/>
    <w:multiLevelType w:val="hybridMultilevel"/>
    <w:tmpl w:val="B0C86AEC"/>
    <w:lvl w:ilvl="0" w:tplc="0978818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458363F"/>
    <w:multiLevelType w:val="multilevel"/>
    <w:tmpl w:val="04B273F0"/>
    <w:lvl w:ilvl="0">
      <w:start w:val="1"/>
      <w:numFmt w:val="decimal"/>
      <w:lvlText w:val="%1."/>
      <w:lvlJc w:val="left"/>
      <w:pPr>
        <w:ind w:left="1070" w:hanging="360"/>
      </w:pPr>
      <w:rPr>
        <w:b w:val="0"/>
        <w:bCs w:val="0"/>
        <w:i w:val="0"/>
        <w:sz w:val="20"/>
        <w:szCs w:val="20"/>
      </w:rPr>
    </w:lvl>
    <w:lvl w:ilvl="1">
      <w:start w:val="1"/>
      <w:numFmt w:val="decimal"/>
      <w:lvlText w:val="%2."/>
      <w:lvlJc w:val="left"/>
      <w:pPr>
        <w:ind w:left="1080" w:hanging="360"/>
      </w:pPr>
      <w:rPr>
        <w:b w:val="0"/>
        <w:bCs w:val="0"/>
        <w:sz w:val="20"/>
        <w:szCs w:val="20"/>
      </w:rPr>
    </w:lvl>
    <w:lvl w:ilvl="2">
      <w:start w:val="1"/>
      <w:numFmt w:val="decimal"/>
      <w:lvlText w:val="%3."/>
      <w:lvlJc w:val="left"/>
      <w:pPr>
        <w:ind w:left="1440" w:hanging="360"/>
      </w:pPr>
      <w:rPr>
        <w:b w:val="0"/>
        <w:bCs w:val="0"/>
        <w:sz w:val="20"/>
        <w:szCs w:val="20"/>
      </w:rPr>
    </w:lvl>
    <w:lvl w:ilvl="3">
      <w:start w:val="1"/>
      <w:numFmt w:val="decimal"/>
      <w:lvlText w:val="%4."/>
      <w:lvlJc w:val="left"/>
      <w:pPr>
        <w:ind w:left="1800" w:hanging="360"/>
      </w:pPr>
      <w:rPr>
        <w:b w:val="0"/>
        <w:bCs w:val="0"/>
        <w:sz w:val="20"/>
        <w:szCs w:val="20"/>
      </w:rPr>
    </w:lvl>
    <w:lvl w:ilvl="4">
      <w:start w:val="1"/>
      <w:numFmt w:val="decimal"/>
      <w:lvlText w:val="%5."/>
      <w:lvlJc w:val="left"/>
      <w:pPr>
        <w:ind w:left="2160" w:hanging="360"/>
      </w:pPr>
      <w:rPr>
        <w:b w:val="0"/>
        <w:bCs w:val="0"/>
        <w:sz w:val="20"/>
        <w:szCs w:val="20"/>
      </w:rPr>
    </w:lvl>
    <w:lvl w:ilvl="5">
      <w:start w:val="1"/>
      <w:numFmt w:val="decimal"/>
      <w:lvlText w:val="%6."/>
      <w:lvlJc w:val="left"/>
      <w:pPr>
        <w:ind w:left="2520" w:hanging="360"/>
      </w:pPr>
      <w:rPr>
        <w:b w:val="0"/>
        <w:bCs w:val="0"/>
        <w:sz w:val="20"/>
        <w:szCs w:val="20"/>
      </w:rPr>
    </w:lvl>
    <w:lvl w:ilvl="6">
      <w:start w:val="1"/>
      <w:numFmt w:val="decimal"/>
      <w:lvlText w:val="%7."/>
      <w:lvlJc w:val="left"/>
      <w:pPr>
        <w:ind w:left="2880" w:hanging="360"/>
      </w:pPr>
      <w:rPr>
        <w:b w:val="0"/>
        <w:bCs w:val="0"/>
        <w:sz w:val="20"/>
        <w:szCs w:val="20"/>
      </w:rPr>
    </w:lvl>
    <w:lvl w:ilvl="7">
      <w:start w:val="1"/>
      <w:numFmt w:val="decimal"/>
      <w:lvlText w:val="%8."/>
      <w:lvlJc w:val="left"/>
      <w:pPr>
        <w:ind w:left="3240" w:hanging="360"/>
      </w:pPr>
      <w:rPr>
        <w:b w:val="0"/>
        <w:bCs w:val="0"/>
        <w:sz w:val="20"/>
        <w:szCs w:val="20"/>
      </w:rPr>
    </w:lvl>
    <w:lvl w:ilvl="8">
      <w:start w:val="1"/>
      <w:numFmt w:val="decimal"/>
      <w:lvlText w:val="%9."/>
      <w:lvlJc w:val="left"/>
      <w:pPr>
        <w:ind w:left="3600" w:hanging="360"/>
      </w:pPr>
      <w:rPr>
        <w:b w:val="0"/>
        <w:bCs w:val="0"/>
        <w:sz w:val="20"/>
        <w:szCs w:val="20"/>
      </w:rPr>
    </w:lvl>
  </w:abstractNum>
  <w:abstractNum w:abstractNumId="18">
    <w:nsid w:val="79807991"/>
    <w:multiLevelType w:val="multilevel"/>
    <w:tmpl w:val="B044A9F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Arial" w:hAnsi="Arial" w:cs="Arial"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BAA7A19"/>
    <w:multiLevelType w:val="hybridMultilevel"/>
    <w:tmpl w:val="A41EA128"/>
    <w:lvl w:ilvl="0" w:tplc="04150005">
      <w:start w:val="1"/>
      <w:numFmt w:val="bullet"/>
      <w:lvlText w:val=""/>
      <w:lvlJc w:val="left"/>
      <w:pPr>
        <w:ind w:left="1440" w:hanging="360"/>
      </w:pPr>
      <w:rPr>
        <w:rFonts w:ascii="Wingdings" w:hAnsi="Wingdings" w:cs="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7C0117ED"/>
    <w:multiLevelType w:val="hybridMultilevel"/>
    <w:tmpl w:val="4AE82D40"/>
    <w:lvl w:ilvl="0" w:tplc="04150005">
      <w:start w:val="1"/>
      <w:numFmt w:val="bullet"/>
      <w:lvlText w:val=""/>
      <w:lvlJc w:val="left"/>
      <w:pPr>
        <w:ind w:left="1440" w:hanging="360"/>
      </w:pPr>
      <w:rPr>
        <w:rFonts w:ascii="Wingdings" w:hAnsi="Wingdings" w:cs="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5"/>
  </w:num>
  <w:num w:numId="3">
    <w:abstractNumId w:val="4"/>
  </w:num>
  <w:num w:numId="4">
    <w:abstractNumId w:val="2"/>
  </w:num>
  <w:num w:numId="5">
    <w:abstractNumId w:val="14"/>
  </w:num>
  <w:num w:numId="6">
    <w:abstractNumId w:val="10"/>
  </w:num>
  <w:num w:numId="7">
    <w:abstractNumId w:val="8"/>
  </w:num>
  <w:num w:numId="8">
    <w:abstractNumId w:val="16"/>
  </w:num>
  <w:num w:numId="9">
    <w:abstractNumId w:val="3"/>
  </w:num>
  <w:num w:numId="10">
    <w:abstractNumId w:val="12"/>
  </w:num>
  <w:num w:numId="11">
    <w:abstractNumId w:val="19"/>
  </w:num>
  <w:num w:numId="12">
    <w:abstractNumId w:val="20"/>
  </w:num>
  <w:num w:numId="13">
    <w:abstractNumId w:val="9"/>
  </w:num>
  <w:num w:numId="14">
    <w:abstractNumId w:val="11"/>
  </w:num>
  <w:num w:numId="15">
    <w:abstractNumId w:val="7"/>
  </w:num>
  <w:num w:numId="16">
    <w:abstractNumId w:val="18"/>
  </w:num>
  <w:num w:numId="17">
    <w:abstractNumId w:val="5"/>
  </w:num>
  <w:num w:numId="18">
    <w:abstractNumId w:val="17"/>
  </w:num>
  <w:num w:numId="19">
    <w:abstractNumId w:val="13"/>
  </w:num>
  <w:num w:numId="20">
    <w:abstractNumId w:val="1"/>
  </w:num>
  <w:num w:numId="21">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tur Boroch">
    <w15:presenceInfo w15:providerId="Windows Live" w15:userId="897384dbc4e957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9D"/>
    <w:rsid w:val="00003C18"/>
    <w:rsid w:val="00004BA5"/>
    <w:rsid w:val="00007483"/>
    <w:rsid w:val="00014173"/>
    <w:rsid w:val="0001541A"/>
    <w:rsid w:val="00017FC5"/>
    <w:rsid w:val="000201DE"/>
    <w:rsid w:val="00027A83"/>
    <w:rsid w:val="00031B9D"/>
    <w:rsid w:val="00032DDD"/>
    <w:rsid w:val="00037979"/>
    <w:rsid w:val="00040657"/>
    <w:rsid w:val="0004678C"/>
    <w:rsid w:val="00050E62"/>
    <w:rsid w:val="00052F59"/>
    <w:rsid w:val="00053974"/>
    <w:rsid w:val="000541A7"/>
    <w:rsid w:val="00060325"/>
    <w:rsid w:val="0006077A"/>
    <w:rsid w:val="00061C17"/>
    <w:rsid w:val="00065348"/>
    <w:rsid w:val="00074205"/>
    <w:rsid w:val="00075615"/>
    <w:rsid w:val="00077711"/>
    <w:rsid w:val="00080633"/>
    <w:rsid w:val="00081331"/>
    <w:rsid w:val="00091328"/>
    <w:rsid w:val="00091CEE"/>
    <w:rsid w:val="000956CD"/>
    <w:rsid w:val="00095E53"/>
    <w:rsid w:val="000A1DB6"/>
    <w:rsid w:val="000A7C96"/>
    <w:rsid w:val="000B2074"/>
    <w:rsid w:val="000C0EB9"/>
    <w:rsid w:val="000C267D"/>
    <w:rsid w:val="000C2D02"/>
    <w:rsid w:val="000C719B"/>
    <w:rsid w:val="000C7C93"/>
    <w:rsid w:val="000D09AB"/>
    <w:rsid w:val="000D14E1"/>
    <w:rsid w:val="000E252C"/>
    <w:rsid w:val="000E3BFC"/>
    <w:rsid w:val="000E520A"/>
    <w:rsid w:val="000E6B4D"/>
    <w:rsid w:val="000F18BE"/>
    <w:rsid w:val="000F22D0"/>
    <w:rsid w:val="000F66A2"/>
    <w:rsid w:val="00101364"/>
    <w:rsid w:val="00101533"/>
    <w:rsid w:val="00101DDE"/>
    <w:rsid w:val="00127138"/>
    <w:rsid w:val="00132248"/>
    <w:rsid w:val="00133A54"/>
    <w:rsid w:val="00140A25"/>
    <w:rsid w:val="00141B2C"/>
    <w:rsid w:val="001466AC"/>
    <w:rsid w:val="00146F92"/>
    <w:rsid w:val="00151D62"/>
    <w:rsid w:val="00152831"/>
    <w:rsid w:val="001542F1"/>
    <w:rsid w:val="001557BE"/>
    <w:rsid w:val="00155D01"/>
    <w:rsid w:val="001565E9"/>
    <w:rsid w:val="0015703A"/>
    <w:rsid w:val="00157CC1"/>
    <w:rsid w:val="00160A11"/>
    <w:rsid w:val="00161754"/>
    <w:rsid w:val="00166609"/>
    <w:rsid w:val="00174DC3"/>
    <w:rsid w:val="00174E22"/>
    <w:rsid w:val="00175C1F"/>
    <w:rsid w:val="00175D1B"/>
    <w:rsid w:val="00177F35"/>
    <w:rsid w:val="00180D77"/>
    <w:rsid w:val="00180FCC"/>
    <w:rsid w:val="00184E23"/>
    <w:rsid w:val="00185FEF"/>
    <w:rsid w:val="001B1959"/>
    <w:rsid w:val="001B26E3"/>
    <w:rsid w:val="001B6383"/>
    <w:rsid w:val="001B72BD"/>
    <w:rsid w:val="001C2880"/>
    <w:rsid w:val="001C2D7D"/>
    <w:rsid w:val="001D6072"/>
    <w:rsid w:val="001D6547"/>
    <w:rsid w:val="001D74D5"/>
    <w:rsid w:val="001D787E"/>
    <w:rsid w:val="001D7DAC"/>
    <w:rsid w:val="001E68B9"/>
    <w:rsid w:val="001F0BD1"/>
    <w:rsid w:val="001F0F7F"/>
    <w:rsid w:val="001F3D58"/>
    <w:rsid w:val="001F45C1"/>
    <w:rsid w:val="001F775B"/>
    <w:rsid w:val="00201A35"/>
    <w:rsid w:val="002037FF"/>
    <w:rsid w:val="00210857"/>
    <w:rsid w:val="00210EBD"/>
    <w:rsid w:val="00210F33"/>
    <w:rsid w:val="00220893"/>
    <w:rsid w:val="00220CD4"/>
    <w:rsid w:val="00224FAA"/>
    <w:rsid w:val="00227AC8"/>
    <w:rsid w:val="002308F2"/>
    <w:rsid w:val="00236A45"/>
    <w:rsid w:val="00237241"/>
    <w:rsid w:val="0024539F"/>
    <w:rsid w:val="00250F6F"/>
    <w:rsid w:val="0026252C"/>
    <w:rsid w:val="00263680"/>
    <w:rsid w:val="00264082"/>
    <w:rsid w:val="002673F8"/>
    <w:rsid w:val="002676A4"/>
    <w:rsid w:val="00272869"/>
    <w:rsid w:val="00276772"/>
    <w:rsid w:val="00276B64"/>
    <w:rsid w:val="00276DA9"/>
    <w:rsid w:val="00277A8B"/>
    <w:rsid w:val="00280BB7"/>
    <w:rsid w:val="00285EEC"/>
    <w:rsid w:val="002901A9"/>
    <w:rsid w:val="002901AD"/>
    <w:rsid w:val="00293A59"/>
    <w:rsid w:val="002B4DDF"/>
    <w:rsid w:val="002C04E9"/>
    <w:rsid w:val="002C1758"/>
    <w:rsid w:val="002C1D27"/>
    <w:rsid w:val="002C5E86"/>
    <w:rsid w:val="002D3820"/>
    <w:rsid w:val="002E0287"/>
    <w:rsid w:val="002E628C"/>
    <w:rsid w:val="002F04B7"/>
    <w:rsid w:val="002F11ED"/>
    <w:rsid w:val="002F3FF0"/>
    <w:rsid w:val="002F46D4"/>
    <w:rsid w:val="002F475F"/>
    <w:rsid w:val="002F69D7"/>
    <w:rsid w:val="00301BB2"/>
    <w:rsid w:val="00307F15"/>
    <w:rsid w:val="00311ACF"/>
    <w:rsid w:val="00314C18"/>
    <w:rsid w:val="00316A9C"/>
    <w:rsid w:val="00324BFF"/>
    <w:rsid w:val="00325EEE"/>
    <w:rsid w:val="00334741"/>
    <w:rsid w:val="0034399C"/>
    <w:rsid w:val="0034446C"/>
    <w:rsid w:val="003529C3"/>
    <w:rsid w:val="0035608A"/>
    <w:rsid w:val="0036192A"/>
    <w:rsid w:val="00364B57"/>
    <w:rsid w:val="0036570C"/>
    <w:rsid w:val="00377335"/>
    <w:rsid w:val="00381523"/>
    <w:rsid w:val="00392838"/>
    <w:rsid w:val="003930C8"/>
    <w:rsid w:val="003A2AA0"/>
    <w:rsid w:val="003A2AE2"/>
    <w:rsid w:val="003B1AB1"/>
    <w:rsid w:val="003B1CDA"/>
    <w:rsid w:val="003B5F84"/>
    <w:rsid w:val="003B661B"/>
    <w:rsid w:val="003C5F83"/>
    <w:rsid w:val="003D388F"/>
    <w:rsid w:val="003D5FD9"/>
    <w:rsid w:val="003F17AB"/>
    <w:rsid w:val="003F4C8D"/>
    <w:rsid w:val="003F6D67"/>
    <w:rsid w:val="004007C0"/>
    <w:rsid w:val="00411467"/>
    <w:rsid w:val="00412D2F"/>
    <w:rsid w:val="004133EB"/>
    <w:rsid w:val="00413E2A"/>
    <w:rsid w:val="00413EC3"/>
    <w:rsid w:val="00414D2C"/>
    <w:rsid w:val="004203EB"/>
    <w:rsid w:val="00423850"/>
    <w:rsid w:val="004328CC"/>
    <w:rsid w:val="00433230"/>
    <w:rsid w:val="0043458F"/>
    <w:rsid w:val="004411DC"/>
    <w:rsid w:val="00441521"/>
    <w:rsid w:val="004461C9"/>
    <w:rsid w:val="004542BE"/>
    <w:rsid w:val="00455FBC"/>
    <w:rsid w:val="00464D0B"/>
    <w:rsid w:val="00466CC8"/>
    <w:rsid w:val="00476621"/>
    <w:rsid w:val="004800A1"/>
    <w:rsid w:val="00481834"/>
    <w:rsid w:val="00486F8C"/>
    <w:rsid w:val="00494DF9"/>
    <w:rsid w:val="00494EB4"/>
    <w:rsid w:val="004A0832"/>
    <w:rsid w:val="004B3CD0"/>
    <w:rsid w:val="004B4964"/>
    <w:rsid w:val="004B560A"/>
    <w:rsid w:val="004C2C04"/>
    <w:rsid w:val="004C4246"/>
    <w:rsid w:val="004C5335"/>
    <w:rsid w:val="004D5358"/>
    <w:rsid w:val="004E0479"/>
    <w:rsid w:val="004E0E64"/>
    <w:rsid w:val="004E2118"/>
    <w:rsid w:val="004E7412"/>
    <w:rsid w:val="004F3120"/>
    <w:rsid w:val="004F6C25"/>
    <w:rsid w:val="005011CA"/>
    <w:rsid w:val="00501690"/>
    <w:rsid w:val="00504E5A"/>
    <w:rsid w:val="00512BF0"/>
    <w:rsid w:val="00515AA0"/>
    <w:rsid w:val="005225A8"/>
    <w:rsid w:val="005260A8"/>
    <w:rsid w:val="00530B05"/>
    <w:rsid w:val="00531C22"/>
    <w:rsid w:val="00532B3A"/>
    <w:rsid w:val="00535A77"/>
    <w:rsid w:val="00540809"/>
    <w:rsid w:val="00542FEC"/>
    <w:rsid w:val="005447B5"/>
    <w:rsid w:val="00550DCC"/>
    <w:rsid w:val="00553873"/>
    <w:rsid w:val="00553AFD"/>
    <w:rsid w:val="00555A2B"/>
    <w:rsid w:val="00572FF9"/>
    <w:rsid w:val="00581C2F"/>
    <w:rsid w:val="005908EE"/>
    <w:rsid w:val="00590E52"/>
    <w:rsid w:val="0059249D"/>
    <w:rsid w:val="00593CC0"/>
    <w:rsid w:val="005972D7"/>
    <w:rsid w:val="00597C12"/>
    <w:rsid w:val="005A0FF3"/>
    <w:rsid w:val="005B134F"/>
    <w:rsid w:val="005B2EE8"/>
    <w:rsid w:val="005B4DB6"/>
    <w:rsid w:val="005C0F64"/>
    <w:rsid w:val="005C386E"/>
    <w:rsid w:val="005C7083"/>
    <w:rsid w:val="005D0DE3"/>
    <w:rsid w:val="005D5074"/>
    <w:rsid w:val="005D7314"/>
    <w:rsid w:val="005D7834"/>
    <w:rsid w:val="005E7D3E"/>
    <w:rsid w:val="005F1EF6"/>
    <w:rsid w:val="0060057D"/>
    <w:rsid w:val="00614B1C"/>
    <w:rsid w:val="00617002"/>
    <w:rsid w:val="006236ED"/>
    <w:rsid w:val="00623B1C"/>
    <w:rsid w:val="00625A4B"/>
    <w:rsid w:val="006268F4"/>
    <w:rsid w:val="00630471"/>
    <w:rsid w:val="00631F21"/>
    <w:rsid w:val="0063777F"/>
    <w:rsid w:val="006377C3"/>
    <w:rsid w:val="00640FA4"/>
    <w:rsid w:val="00642C02"/>
    <w:rsid w:val="0064525D"/>
    <w:rsid w:val="00651F95"/>
    <w:rsid w:val="006572AA"/>
    <w:rsid w:val="006572FE"/>
    <w:rsid w:val="006621BC"/>
    <w:rsid w:val="00663436"/>
    <w:rsid w:val="00672D31"/>
    <w:rsid w:val="00677BAF"/>
    <w:rsid w:val="006818EB"/>
    <w:rsid w:val="00682F1B"/>
    <w:rsid w:val="00683848"/>
    <w:rsid w:val="00691944"/>
    <w:rsid w:val="00692974"/>
    <w:rsid w:val="006930B3"/>
    <w:rsid w:val="006A0F4B"/>
    <w:rsid w:val="006A13C6"/>
    <w:rsid w:val="006A68E4"/>
    <w:rsid w:val="006A7107"/>
    <w:rsid w:val="006B2F89"/>
    <w:rsid w:val="006B4878"/>
    <w:rsid w:val="006B7E23"/>
    <w:rsid w:val="006C2B07"/>
    <w:rsid w:val="006D0D50"/>
    <w:rsid w:val="006D74A9"/>
    <w:rsid w:val="006D7870"/>
    <w:rsid w:val="006E09FE"/>
    <w:rsid w:val="006E200A"/>
    <w:rsid w:val="006E55EA"/>
    <w:rsid w:val="006E7BF2"/>
    <w:rsid w:val="006F533A"/>
    <w:rsid w:val="006F53AB"/>
    <w:rsid w:val="006F5B8C"/>
    <w:rsid w:val="007045B1"/>
    <w:rsid w:val="00704979"/>
    <w:rsid w:val="00724983"/>
    <w:rsid w:val="00740052"/>
    <w:rsid w:val="00741521"/>
    <w:rsid w:val="00741DC3"/>
    <w:rsid w:val="00756072"/>
    <w:rsid w:val="00756E3E"/>
    <w:rsid w:val="00770C13"/>
    <w:rsid w:val="00776FA0"/>
    <w:rsid w:val="0078098D"/>
    <w:rsid w:val="00784C2E"/>
    <w:rsid w:val="00786E99"/>
    <w:rsid w:val="00792CA8"/>
    <w:rsid w:val="007949EF"/>
    <w:rsid w:val="007A376F"/>
    <w:rsid w:val="007B18C2"/>
    <w:rsid w:val="007B3A58"/>
    <w:rsid w:val="007B49F0"/>
    <w:rsid w:val="007B64DA"/>
    <w:rsid w:val="007B68EF"/>
    <w:rsid w:val="007B7945"/>
    <w:rsid w:val="007C20A3"/>
    <w:rsid w:val="007C4504"/>
    <w:rsid w:val="007C533D"/>
    <w:rsid w:val="007C5F89"/>
    <w:rsid w:val="007C6384"/>
    <w:rsid w:val="007C688D"/>
    <w:rsid w:val="007C7261"/>
    <w:rsid w:val="007D2451"/>
    <w:rsid w:val="007D7830"/>
    <w:rsid w:val="007E26DE"/>
    <w:rsid w:val="007E4696"/>
    <w:rsid w:val="007E6831"/>
    <w:rsid w:val="007E70A4"/>
    <w:rsid w:val="007F0AA8"/>
    <w:rsid w:val="00800A2D"/>
    <w:rsid w:val="00801FD8"/>
    <w:rsid w:val="00810F77"/>
    <w:rsid w:val="008131F8"/>
    <w:rsid w:val="008139A8"/>
    <w:rsid w:val="00813B9E"/>
    <w:rsid w:val="00816D7F"/>
    <w:rsid w:val="00816DDB"/>
    <w:rsid w:val="00826C12"/>
    <w:rsid w:val="008327C6"/>
    <w:rsid w:val="00833C12"/>
    <w:rsid w:val="00835DEE"/>
    <w:rsid w:val="00835EC5"/>
    <w:rsid w:val="0084100E"/>
    <w:rsid w:val="0084212C"/>
    <w:rsid w:val="008510E3"/>
    <w:rsid w:val="00876ABA"/>
    <w:rsid w:val="008778DF"/>
    <w:rsid w:val="008809A7"/>
    <w:rsid w:val="008826CC"/>
    <w:rsid w:val="00883CE5"/>
    <w:rsid w:val="008846AA"/>
    <w:rsid w:val="00887ADF"/>
    <w:rsid w:val="00891835"/>
    <w:rsid w:val="00895F05"/>
    <w:rsid w:val="008A19D7"/>
    <w:rsid w:val="008A1E5F"/>
    <w:rsid w:val="008A257D"/>
    <w:rsid w:val="008A497A"/>
    <w:rsid w:val="008A4A83"/>
    <w:rsid w:val="008B013A"/>
    <w:rsid w:val="008B437E"/>
    <w:rsid w:val="008B4D9E"/>
    <w:rsid w:val="008B4DBB"/>
    <w:rsid w:val="008C1A4F"/>
    <w:rsid w:val="008C7934"/>
    <w:rsid w:val="008D1336"/>
    <w:rsid w:val="008E0761"/>
    <w:rsid w:val="008E3B8C"/>
    <w:rsid w:val="008E3CF3"/>
    <w:rsid w:val="008E41F4"/>
    <w:rsid w:val="008F0388"/>
    <w:rsid w:val="008F1248"/>
    <w:rsid w:val="008F2B7D"/>
    <w:rsid w:val="008F7850"/>
    <w:rsid w:val="009014C1"/>
    <w:rsid w:val="00903B47"/>
    <w:rsid w:val="00904921"/>
    <w:rsid w:val="0090727F"/>
    <w:rsid w:val="009234C6"/>
    <w:rsid w:val="009250BC"/>
    <w:rsid w:val="0092587C"/>
    <w:rsid w:val="00927084"/>
    <w:rsid w:val="009300EA"/>
    <w:rsid w:val="00932A36"/>
    <w:rsid w:val="00935219"/>
    <w:rsid w:val="00937C09"/>
    <w:rsid w:val="00942C87"/>
    <w:rsid w:val="00943B10"/>
    <w:rsid w:val="0094534C"/>
    <w:rsid w:val="00945758"/>
    <w:rsid w:val="0094589D"/>
    <w:rsid w:val="00945CF6"/>
    <w:rsid w:val="0095321C"/>
    <w:rsid w:val="0095341D"/>
    <w:rsid w:val="00954DAB"/>
    <w:rsid w:val="00956193"/>
    <w:rsid w:val="009602D1"/>
    <w:rsid w:val="00960DD4"/>
    <w:rsid w:val="00961708"/>
    <w:rsid w:val="00961716"/>
    <w:rsid w:val="009668B3"/>
    <w:rsid w:val="00972C49"/>
    <w:rsid w:val="009760DE"/>
    <w:rsid w:val="00977D1F"/>
    <w:rsid w:val="00977FDB"/>
    <w:rsid w:val="0098132B"/>
    <w:rsid w:val="00981F9B"/>
    <w:rsid w:val="0098288F"/>
    <w:rsid w:val="00983095"/>
    <w:rsid w:val="00990A5E"/>
    <w:rsid w:val="009A6EB6"/>
    <w:rsid w:val="009B064E"/>
    <w:rsid w:val="009B0DA2"/>
    <w:rsid w:val="009B139C"/>
    <w:rsid w:val="009B6073"/>
    <w:rsid w:val="009B757F"/>
    <w:rsid w:val="009B7616"/>
    <w:rsid w:val="009B79E1"/>
    <w:rsid w:val="009C0D21"/>
    <w:rsid w:val="009C1975"/>
    <w:rsid w:val="009C19CB"/>
    <w:rsid w:val="009C6222"/>
    <w:rsid w:val="009C7590"/>
    <w:rsid w:val="009D1146"/>
    <w:rsid w:val="009D675B"/>
    <w:rsid w:val="009E07AD"/>
    <w:rsid w:val="009E4D0E"/>
    <w:rsid w:val="009F3946"/>
    <w:rsid w:val="009F465C"/>
    <w:rsid w:val="00A00EA9"/>
    <w:rsid w:val="00A01577"/>
    <w:rsid w:val="00A14E07"/>
    <w:rsid w:val="00A156B5"/>
    <w:rsid w:val="00A17D10"/>
    <w:rsid w:val="00A203AB"/>
    <w:rsid w:val="00A36F38"/>
    <w:rsid w:val="00A37F25"/>
    <w:rsid w:val="00A4526F"/>
    <w:rsid w:val="00A50113"/>
    <w:rsid w:val="00A504F2"/>
    <w:rsid w:val="00A51FA9"/>
    <w:rsid w:val="00A572F0"/>
    <w:rsid w:val="00A679BF"/>
    <w:rsid w:val="00A76E69"/>
    <w:rsid w:val="00A77A4D"/>
    <w:rsid w:val="00A9002B"/>
    <w:rsid w:val="00A911BD"/>
    <w:rsid w:val="00A91410"/>
    <w:rsid w:val="00A92E07"/>
    <w:rsid w:val="00A9699D"/>
    <w:rsid w:val="00A9755F"/>
    <w:rsid w:val="00AA0436"/>
    <w:rsid w:val="00AA1E80"/>
    <w:rsid w:val="00AA63A9"/>
    <w:rsid w:val="00AA7DA6"/>
    <w:rsid w:val="00AB02B1"/>
    <w:rsid w:val="00AB65DC"/>
    <w:rsid w:val="00AD46C2"/>
    <w:rsid w:val="00AD5A82"/>
    <w:rsid w:val="00AE141B"/>
    <w:rsid w:val="00AF282E"/>
    <w:rsid w:val="00AF60BF"/>
    <w:rsid w:val="00AF7200"/>
    <w:rsid w:val="00B01C62"/>
    <w:rsid w:val="00B03081"/>
    <w:rsid w:val="00B10D1D"/>
    <w:rsid w:val="00B10F3D"/>
    <w:rsid w:val="00B113B0"/>
    <w:rsid w:val="00B143E5"/>
    <w:rsid w:val="00B15E50"/>
    <w:rsid w:val="00B16C2C"/>
    <w:rsid w:val="00B27E92"/>
    <w:rsid w:val="00B3647D"/>
    <w:rsid w:val="00B42021"/>
    <w:rsid w:val="00B434BB"/>
    <w:rsid w:val="00B5078A"/>
    <w:rsid w:val="00B5268A"/>
    <w:rsid w:val="00B528CD"/>
    <w:rsid w:val="00B530BC"/>
    <w:rsid w:val="00B54DC1"/>
    <w:rsid w:val="00B5555F"/>
    <w:rsid w:val="00B57928"/>
    <w:rsid w:val="00B627E1"/>
    <w:rsid w:val="00B64188"/>
    <w:rsid w:val="00B727B9"/>
    <w:rsid w:val="00B72D17"/>
    <w:rsid w:val="00B8000D"/>
    <w:rsid w:val="00B83C47"/>
    <w:rsid w:val="00B84053"/>
    <w:rsid w:val="00B85E8D"/>
    <w:rsid w:val="00B86D03"/>
    <w:rsid w:val="00B95261"/>
    <w:rsid w:val="00B960D1"/>
    <w:rsid w:val="00B97360"/>
    <w:rsid w:val="00BA1B58"/>
    <w:rsid w:val="00BA5BEB"/>
    <w:rsid w:val="00BB0ED2"/>
    <w:rsid w:val="00BB211F"/>
    <w:rsid w:val="00BB3456"/>
    <w:rsid w:val="00BB54BE"/>
    <w:rsid w:val="00BB6A0D"/>
    <w:rsid w:val="00BC697F"/>
    <w:rsid w:val="00BC7EE5"/>
    <w:rsid w:val="00BD1447"/>
    <w:rsid w:val="00BD3CF0"/>
    <w:rsid w:val="00BD7768"/>
    <w:rsid w:val="00BE1762"/>
    <w:rsid w:val="00BE2896"/>
    <w:rsid w:val="00BE306F"/>
    <w:rsid w:val="00BE330C"/>
    <w:rsid w:val="00BE643B"/>
    <w:rsid w:val="00BF3997"/>
    <w:rsid w:val="00BF5354"/>
    <w:rsid w:val="00C01443"/>
    <w:rsid w:val="00C02D18"/>
    <w:rsid w:val="00C106C5"/>
    <w:rsid w:val="00C1279F"/>
    <w:rsid w:val="00C202BC"/>
    <w:rsid w:val="00C22D83"/>
    <w:rsid w:val="00C22F41"/>
    <w:rsid w:val="00C23024"/>
    <w:rsid w:val="00C326F8"/>
    <w:rsid w:val="00C351A5"/>
    <w:rsid w:val="00C35980"/>
    <w:rsid w:val="00C4089A"/>
    <w:rsid w:val="00C43FF8"/>
    <w:rsid w:val="00C46D20"/>
    <w:rsid w:val="00C50054"/>
    <w:rsid w:val="00C53124"/>
    <w:rsid w:val="00C535B7"/>
    <w:rsid w:val="00C6648C"/>
    <w:rsid w:val="00C736FA"/>
    <w:rsid w:val="00C80E48"/>
    <w:rsid w:val="00C90B03"/>
    <w:rsid w:val="00C9301D"/>
    <w:rsid w:val="00CA0E49"/>
    <w:rsid w:val="00CB4BC2"/>
    <w:rsid w:val="00CC57FB"/>
    <w:rsid w:val="00CD116C"/>
    <w:rsid w:val="00CD2F6F"/>
    <w:rsid w:val="00CD485F"/>
    <w:rsid w:val="00CE43B1"/>
    <w:rsid w:val="00CE739B"/>
    <w:rsid w:val="00CE7F3D"/>
    <w:rsid w:val="00CF1061"/>
    <w:rsid w:val="00CF32E4"/>
    <w:rsid w:val="00CF5F97"/>
    <w:rsid w:val="00CF6FB6"/>
    <w:rsid w:val="00CF76E0"/>
    <w:rsid w:val="00D048A4"/>
    <w:rsid w:val="00D10D03"/>
    <w:rsid w:val="00D13590"/>
    <w:rsid w:val="00D13EBD"/>
    <w:rsid w:val="00D16EF4"/>
    <w:rsid w:val="00D2270A"/>
    <w:rsid w:val="00D2530C"/>
    <w:rsid w:val="00D25C85"/>
    <w:rsid w:val="00D35A5B"/>
    <w:rsid w:val="00D44C69"/>
    <w:rsid w:val="00D537D2"/>
    <w:rsid w:val="00D54B97"/>
    <w:rsid w:val="00D65C4E"/>
    <w:rsid w:val="00D75F4B"/>
    <w:rsid w:val="00D76EAF"/>
    <w:rsid w:val="00D82420"/>
    <w:rsid w:val="00D83D1D"/>
    <w:rsid w:val="00DB701A"/>
    <w:rsid w:val="00DD005C"/>
    <w:rsid w:val="00DD4875"/>
    <w:rsid w:val="00DD63F0"/>
    <w:rsid w:val="00DD6434"/>
    <w:rsid w:val="00DD77A5"/>
    <w:rsid w:val="00DE3A38"/>
    <w:rsid w:val="00DE62D5"/>
    <w:rsid w:val="00DF28DA"/>
    <w:rsid w:val="00DF48E6"/>
    <w:rsid w:val="00E024B1"/>
    <w:rsid w:val="00E0316D"/>
    <w:rsid w:val="00E10E81"/>
    <w:rsid w:val="00E171AB"/>
    <w:rsid w:val="00E17A7B"/>
    <w:rsid w:val="00E255ED"/>
    <w:rsid w:val="00E348AC"/>
    <w:rsid w:val="00E370D3"/>
    <w:rsid w:val="00E378A7"/>
    <w:rsid w:val="00E41241"/>
    <w:rsid w:val="00E4192A"/>
    <w:rsid w:val="00E4708C"/>
    <w:rsid w:val="00E52A4F"/>
    <w:rsid w:val="00E56240"/>
    <w:rsid w:val="00E57BCE"/>
    <w:rsid w:val="00E606FF"/>
    <w:rsid w:val="00E6080D"/>
    <w:rsid w:val="00E626E8"/>
    <w:rsid w:val="00E63570"/>
    <w:rsid w:val="00E64EE1"/>
    <w:rsid w:val="00E66523"/>
    <w:rsid w:val="00E76749"/>
    <w:rsid w:val="00E82231"/>
    <w:rsid w:val="00E83053"/>
    <w:rsid w:val="00E8785A"/>
    <w:rsid w:val="00E91E4C"/>
    <w:rsid w:val="00E96043"/>
    <w:rsid w:val="00E96FD8"/>
    <w:rsid w:val="00EA123D"/>
    <w:rsid w:val="00EA1751"/>
    <w:rsid w:val="00EA3AEE"/>
    <w:rsid w:val="00EB3A97"/>
    <w:rsid w:val="00EB47BF"/>
    <w:rsid w:val="00EC62E2"/>
    <w:rsid w:val="00EC6419"/>
    <w:rsid w:val="00ED13B5"/>
    <w:rsid w:val="00ED2E3B"/>
    <w:rsid w:val="00ED3898"/>
    <w:rsid w:val="00ED4571"/>
    <w:rsid w:val="00ED5544"/>
    <w:rsid w:val="00ED7339"/>
    <w:rsid w:val="00EE3E32"/>
    <w:rsid w:val="00EE493E"/>
    <w:rsid w:val="00EE7153"/>
    <w:rsid w:val="00EF227E"/>
    <w:rsid w:val="00EF253A"/>
    <w:rsid w:val="00F03F1A"/>
    <w:rsid w:val="00F06659"/>
    <w:rsid w:val="00F066C9"/>
    <w:rsid w:val="00F06784"/>
    <w:rsid w:val="00F074C8"/>
    <w:rsid w:val="00F14B98"/>
    <w:rsid w:val="00F16551"/>
    <w:rsid w:val="00F20E55"/>
    <w:rsid w:val="00F243CB"/>
    <w:rsid w:val="00F27474"/>
    <w:rsid w:val="00F30F1B"/>
    <w:rsid w:val="00F347C3"/>
    <w:rsid w:val="00F435B4"/>
    <w:rsid w:val="00F438E3"/>
    <w:rsid w:val="00F5261E"/>
    <w:rsid w:val="00F5431D"/>
    <w:rsid w:val="00F60E81"/>
    <w:rsid w:val="00F663A1"/>
    <w:rsid w:val="00F757AF"/>
    <w:rsid w:val="00F80FD0"/>
    <w:rsid w:val="00F8265A"/>
    <w:rsid w:val="00F840A0"/>
    <w:rsid w:val="00F85700"/>
    <w:rsid w:val="00F90401"/>
    <w:rsid w:val="00FA4FFE"/>
    <w:rsid w:val="00FA532B"/>
    <w:rsid w:val="00FB24F1"/>
    <w:rsid w:val="00FB4BB1"/>
    <w:rsid w:val="00FB5EA5"/>
    <w:rsid w:val="00FB611F"/>
    <w:rsid w:val="00FB6F3F"/>
    <w:rsid w:val="00FC22D3"/>
    <w:rsid w:val="00FC3107"/>
    <w:rsid w:val="00FC3E79"/>
    <w:rsid w:val="00FC6725"/>
    <w:rsid w:val="00FC67AA"/>
    <w:rsid w:val="00FD22EC"/>
    <w:rsid w:val="00FE20B1"/>
    <w:rsid w:val="00FE2D3C"/>
    <w:rsid w:val="00FE4C6D"/>
    <w:rsid w:val="00FE5511"/>
    <w:rsid w:val="00FE5CF5"/>
    <w:rsid w:val="00FE7F34"/>
    <w:rsid w:val="00FF342A"/>
    <w:rsid w:val="00FF4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6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ny">
    <w:name w:val="Normal"/>
    <w:qFormat/>
    <w:rsid w:val="00DD005C"/>
    <w:pPr>
      <w:spacing w:after="200" w:line="276" w:lineRule="auto"/>
    </w:pPr>
    <w:rPr>
      <w:rFonts w:cs="Calibri"/>
      <w:sz w:val="22"/>
      <w:szCs w:val="22"/>
    </w:rPr>
  </w:style>
  <w:style w:type="paragraph" w:styleId="Nagwek1">
    <w:name w:val="heading 1"/>
    <w:basedOn w:val="Normalny"/>
    <w:next w:val="Normalny"/>
    <w:link w:val="Nagwek1Znak"/>
    <w:qFormat/>
    <w:rsid w:val="006930B3"/>
    <w:pPr>
      <w:keepNext/>
      <w:keepLines/>
      <w:spacing w:before="480" w:after="0"/>
      <w:outlineLvl w:val="0"/>
    </w:pPr>
    <w:rPr>
      <w:rFonts w:ascii="Cambria" w:hAnsi="Cambria" w:cs="Cambria"/>
      <w:b/>
      <w:bCs/>
      <w:color w:val="365F91"/>
      <w:sz w:val="28"/>
      <w:szCs w:val="28"/>
    </w:rPr>
  </w:style>
  <w:style w:type="paragraph" w:styleId="Nagwek2">
    <w:name w:val="heading 2"/>
    <w:basedOn w:val="Normalny"/>
    <w:next w:val="Normalny"/>
    <w:link w:val="Nagwek2Znak"/>
    <w:uiPriority w:val="99"/>
    <w:qFormat/>
    <w:rsid w:val="00174E22"/>
    <w:pPr>
      <w:keepNext/>
      <w:keepLines/>
      <w:spacing w:before="200" w:after="0"/>
      <w:outlineLvl w:val="1"/>
    </w:pPr>
    <w:rPr>
      <w:rFonts w:ascii="Cambria" w:hAnsi="Cambria" w:cs="Cambria"/>
      <w:b/>
      <w:bCs/>
      <w:color w:val="4F81BD"/>
      <w:sz w:val="26"/>
      <w:szCs w:val="26"/>
      <w:lang w:eastAsia="en-US"/>
    </w:rPr>
  </w:style>
  <w:style w:type="paragraph" w:styleId="Nagwek3">
    <w:name w:val="heading 3"/>
    <w:basedOn w:val="Normalny"/>
    <w:next w:val="Normalny"/>
    <w:link w:val="Nagwek3Znak"/>
    <w:uiPriority w:val="99"/>
    <w:qFormat/>
    <w:rsid w:val="007A376F"/>
    <w:pPr>
      <w:keepNext/>
      <w:keepLines/>
      <w:spacing w:before="200" w:after="0"/>
      <w:outlineLvl w:val="2"/>
    </w:pPr>
    <w:rPr>
      <w:rFonts w:ascii="Cambria" w:hAnsi="Cambria" w:cs="Cambria"/>
      <w:b/>
      <w:bCs/>
      <w:color w:val="4F81BD"/>
      <w:lang w:eastAsia="en-US"/>
    </w:rPr>
  </w:style>
  <w:style w:type="paragraph" w:styleId="Nagwek4">
    <w:name w:val="heading 4"/>
    <w:basedOn w:val="Normalny"/>
    <w:next w:val="Normalny"/>
    <w:link w:val="Nagwek4Znak"/>
    <w:uiPriority w:val="99"/>
    <w:qFormat/>
    <w:rsid w:val="00494DF9"/>
    <w:pPr>
      <w:keepNext/>
      <w:keepLines/>
      <w:spacing w:before="200" w:after="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930B3"/>
    <w:rPr>
      <w:rFonts w:ascii="Cambria" w:hAnsi="Cambria" w:cs="Cambria"/>
      <w:b/>
      <w:bCs/>
      <w:color w:val="365F91"/>
      <w:sz w:val="28"/>
      <w:szCs w:val="28"/>
    </w:rPr>
  </w:style>
  <w:style w:type="character" w:customStyle="1" w:styleId="Nagwek2Znak">
    <w:name w:val="Nagłówek 2 Znak"/>
    <w:link w:val="Nagwek2"/>
    <w:uiPriority w:val="99"/>
    <w:rsid w:val="00174E22"/>
    <w:rPr>
      <w:rFonts w:ascii="Cambria" w:hAnsi="Cambria" w:cs="Cambria"/>
      <w:b/>
      <w:bCs/>
      <w:color w:val="4F81BD"/>
      <w:sz w:val="26"/>
      <w:szCs w:val="26"/>
      <w:lang w:eastAsia="en-US"/>
    </w:rPr>
  </w:style>
  <w:style w:type="character" w:customStyle="1" w:styleId="Nagwek3Znak">
    <w:name w:val="Nagłówek 3 Znak"/>
    <w:link w:val="Nagwek3"/>
    <w:uiPriority w:val="99"/>
    <w:rsid w:val="007A376F"/>
    <w:rPr>
      <w:rFonts w:ascii="Cambria" w:hAnsi="Cambria" w:cs="Cambria"/>
      <w:b/>
      <w:bCs/>
      <w:color w:val="4F81BD"/>
      <w:lang w:eastAsia="en-US"/>
    </w:rPr>
  </w:style>
  <w:style w:type="character" w:customStyle="1" w:styleId="Nagwek4Znak">
    <w:name w:val="Nagłówek 4 Znak"/>
    <w:link w:val="Nagwek4"/>
    <w:uiPriority w:val="99"/>
    <w:rsid w:val="00494DF9"/>
    <w:rPr>
      <w:rFonts w:ascii="Cambria" w:hAnsi="Cambria" w:cs="Cambria"/>
      <w:b/>
      <w:bCs/>
      <w:i/>
      <w:iCs/>
      <w:color w:val="4F81BD"/>
    </w:rPr>
  </w:style>
  <w:style w:type="paragraph" w:customStyle="1" w:styleId="Domynie">
    <w:name w:val="Domy徑nie"/>
    <w:uiPriority w:val="99"/>
    <w:rsid w:val="00DD005C"/>
    <w:pPr>
      <w:widowControl w:val="0"/>
      <w:autoSpaceDE w:val="0"/>
      <w:autoSpaceDN w:val="0"/>
      <w:adjustRightInd w:val="0"/>
    </w:pPr>
    <w:rPr>
      <w:rFonts w:ascii="Times New Roman" w:hAnsi="Mangal"/>
      <w:kern w:val="1"/>
      <w:sz w:val="24"/>
      <w:szCs w:val="24"/>
      <w:lang w:eastAsia="zh-CN"/>
    </w:rPr>
  </w:style>
  <w:style w:type="character" w:customStyle="1" w:styleId="RTFNum21">
    <w:name w:val="RTF_Num 2 1"/>
    <w:uiPriority w:val="99"/>
    <w:rsid w:val="00DD005C"/>
    <w:rPr>
      <w:sz w:val="20"/>
      <w:szCs w:val="20"/>
    </w:rPr>
  </w:style>
  <w:style w:type="character" w:customStyle="1" w:styleId="RTFNum22">
    <w:name w:val="RTF_Num 2 2"/>
    <w:uiPriority w:val="99"/>
    <w:rsid w:val="00DD005C"/>
    <w:rPr>
      <w:sz w:val="20"/>
      <w:szCs w:val="20"/>
    </w:rPr>
  </w:style>
  <w:style w:type="character" w:customStyle="1" w:styleId="RTFNum23">
    <w:name w:val="RTF_Num 2 3"/>
    <w:uiPriority w:val="99"/>
    <w:rsid w:val="00DD005C"/>
    <w:rPr>
      <w:sz w:val="20"/>
      <w:szCs w:val="20"/>
    </w:rPr>
  </w:style>
  <w:style w:type="character" w:customStyle="1" w:styleId="RTFNum24">
    <w:name w:val="RTF_Num 2 4"/>
    <w:uiPriority w:val="99"/>
    <w:rsid w:val="00DD005C"/>
    <w:rPr>
      <w:sz w:val="20"/>
      <w:szCs w:val="20"/>
    </w:rPr>
  </w:style>
  <w:style w:type="character" w:customStyle="1" w:styleId="RTFNum25">
    <w:name w:val="RTF_Num 2 5"/>
    <w:uiPriority w:val="99"/>
    <w:rsid w:val="00DD005C"/>
    <w:rPr>
      <w:sz w:val="20"/>
      <w:szCs w:val="20"/>
    </w:rPr>
  </w:style>
  <w:style w:type="character" w:customStyle="1" w:styleId="RTFNum26">
    <w:name w:val="RTF_Num 2 6"/>
    <w:uiPriority w:val="99"/>
    <w:rsid w:val="00DD005C"/>
    <w:rPr>
      <w:sz w:val="20"/>
      <w:szCs w:val="20"/>
    </w:rPr>
  </w:style>
  <w:style w:type="character" w:customStyle="1" w:styleId="RTFNum27">
    <w:name w:val="RTF_Num 2 7"/>
    <w:uiPriority w:val="99"/>
    <w:rsid w:val="00DD005C"/>
    <w:rPr>
      <w:sz w:val="20"/>
      <w:szCs w:val="20"/>
    </w:rPr>
  </w:style>
  <w:style w:type="character" w:customStyle="1" w:styleId="RTFNum28">
    <w:name w:val="RTF_Num 2 8"/>
    <w:uiPriority w:val="99"/>
    <w:rsid w:val="00DD005C"/>
    <w:rPr>
      <w:sz w:val="20"/>
      <w:szCs w:val="20"/>
    </w:rPr>
  </w:style>
  <w:style w:type="character" w:customStyle="1" w:styleId="RTFNum29">
    <w:name w:val="RTF_Num 2 9"/>
    <w:uiPriority w:val="99"/>
    <w:rsid w:val="00DD005C"/>
    <w:rPr>
      <w:sz w:val="20"/>
      <w:szCs w:val="20"/>
    </w:rPr>
  </w:style>
  <w:style w:type="character" w:customStyle="1" w:styleId="RTFNum31">
    <w:name w:val="RTF_Num 3 1"/>
    <w:uiPriority w:val="99"/>
    <w:rsid w:val="00DD005C"/>
    <w:rPr>
      <w:sz w:val="20"/>
      <w:szCs w:val="20"/>
    </w:rPr>
  </w:style>
  <w:style w:type="character" w:customStyle="1" w:styleId="RTFNum32">
    <w:name w:val="RTF_Num 3 2"/>
    <w:uiPriority w:val="99"/>
    <w:rsid w:val="00DD005C"/>
    <w:rPr>
      <w:sz w:val="20"/>
      <w:szCs w:val="20"/>
    </w:rPr>
  </w:style>
  <w:style w:type="character" w:customStyle="1" w:styleId="RTFNum33">
    <w:name w:val="RTF_Num 3 3"/>
    <w:uiPriority w:val="99"/>
    <w:rsid w:val="00DD005C"/>
    <w:rPr>
      <w:sz w:val="20"/>
      <w:szCs w:val="20"/>
    </w:rPr>
  </w:style>
  <w:style w:type="character" w:customStyle="1" w:styleId="RTFNum34">
    <w:name w:val="RTF_Num 3 4"/>
    <w:uiPriority w:val="99"/>
    <w:rsid w:val="00DD005C"/>
    <w:rPr>
      <w:sz w:val="20"/>
      <w:szCs w:val="20"/>
    </w:rPr>
  </w:style>
  <w:style w:type="character" w:customStyle="1" w:styleId="RTFNum35">
    <w:name w:val="RTF_Num 3 5"/>
    <w:uiPriority w:val="99"/>
    <w:rsid w:val="00DD005C"/>
    <w:rPr>
      <w:sz w:val="20"/>
      <w:szCs w:val="20"/>
    </w:rPr>
  </w:style>
  <w:style w:type="character" w:customStyle="1" w:styleId="RTFNum36">
    <w:name w:val="RTF_Num 3 6"/>
    <w:uiPriority w:val="99"/>
    <w:rsid w:val="00DD005C"/>
    <w:rPr>
      <w:sz w:val="20"/>
      <w:szCs w:val="20"/>
    </w:rPr>
  </w:style>
  <w:style w:type="character" w:customStyle="1" w:styleId="RTFNum37">
    <w:name w:val="RTF_Num 3 7"/>
    <w:uiPriority w:val="99"/>
    <w:rsid w:val="00DD005C"/>
    <w:rPr>
      <w:sz w:val="20"/>
      <w:szCs w:val="20"/>
    </w:rPr>
  </w:style>
  <w:style w:type="character" w:customStyle="1" w:styleId="RTFNum38">
    <w:name w:val="RTF_Num 3 8"/>
    <w:uiPriority w:val="99"/>
    <w:rsid w:val="00DD005C"/>
    <w:rPr>
      <w:sz w:val="20"/>
      <w:szCs w:val="20"/>
    </w:rPr>
  </w:style>
  <w:style w:type="character" w:customStyle="1" w:styleId="RTFNum39">
    <w:name w:val="RTF_Num 3 9"/>
    <w:uiPriority w:val="99"/>
    <w:rsid w:val="00DD005C"/>
    <w:rPr>
      <w:sz w:val="20"/>
      <w:szCs w:val="20"/>
    </w:rPr>
  </w:style>
  <w:style w:type="character" w:customStyle="1" w:styleId="RTFNum41">
    <w:name w:val="RTF_Num 4 1"/>
    <w:uiPriority w:val="99"/>
    <w:rsid w:val="00DD005C"/>
    <w:rPr>
      <w:sz w:val="20"/>
      <w:szCs w:val="20"/>
    </w:rPr>
  </w:style>
  <w:style w:type="character" w:customStyle="1" w:styleId="RTFNum42">
    <w:name w:val="RTF_Num 4 2"/>
    <w:uiPriority w:val="99"/>
    <w:rsid w:val="00DD005C"/>
    <w:rPr>
      <w:sz w:val="20"/>
      <w:szCs w:val="20"/>
    </w:rPr>
  </w:style>
  <w:style w:type="character" w:customStyle="1" w:styleId="RTFNum43">
    <w:name w:val="RTF_Num 4 3"/>
    <w:uiPriority w:val="99"/>
    <w:rsid w:val="00DD005C"/>
    <w:rPr>
      <w:sz w:val="20"/>
      <w:szCs w:val="20"/>
    </w:rPr>
  </w:style>
  <w:style w:type="character" w:customStyle="1" w:styleId="RTFNum44">
    <w:name w:val="RTF_Num 4 4"/>
    <w:uiPriority w:val="99"/>
    <w:rsid w:val="00DD005C"/>
    <w:rPr>
      <w:sz w:val="20"/>
      <w:szCs w:val="20"/>
    </w:rPr>
  </w:style>
  <w:style w:type="character" w:customStyle="1" w:styleId="RTFNum45">
    <w:name w:val="RTF_Num 4 5"/>
    <w:uiPriority w:val="99"/>
    <w:rsid w:val="00DD005C"/>
    <w:rPr>
      <w:sz w:val="20"/>
      <w:szCs w:val="20"/>
    </w:rPr>
  </w:style>
  <w:style w:type="character" w:customStyle="1" w:styleId="RTFNum46">
    <w:name w:val="RTF_Num 4 6"/>
    <w:uiPriority w:val="99"/>
    <w:rsid w:val="00DD005C"/>
    <w:rPr>
      <w:sz w:val="20"/>
      <w:szCs w:val="20"/>
    </w:rPr>
  </w:style>
  <w:style w:type="character" w:customStyle="1" w:styleId="RTFNum47">
    <w:name w:val="RTF_Num 4 7"/>
    <w:uiPriority w:val="99"/>
    <w:rsid w:val="00DD005C"/>
    <w:rPr>
      <w:sz w:val="20"/>
      <w:szCs w:val="20"/>
    </w:rPr>
  </w:style>
  <w:style w:type="character" w:customStyle="1" w:styleId="RTFNum48">
    <w:name w:val="RTF_Num 4 8"/>
    <w:uiPriority w:val="99"/>
    <w:rsid w:val="00DD005C"/>
    <w:rPr>
      <w:sz w:val="20"/>
      <w:szCs w:val="20"/>
    </w:rPr>
  </w:style>
  <w:style w:type="character" w:customStyle="1" w:styleId="RTFNum49">
    <w:name w:val="RTF_Num 4 9"/>
    <w:uiPriority w:val="99"/>
    <w:rsid w:val="00DD005C"/>
    <w:rPr>
      <w:sz w:val="20"/>
      <w:szCs w:val="20"/>
    </w:rPr>
  </w:style>
  <w:style w:type="character" w:customStyle="1" w:styleId="RTFNum51">
    <w:name w:val="RTF_Num 5 1"/>
    <w:uiPriority w:val="99"/>
    <w:rsid w:val="00DD005C"/>
    <w:rPr>
      <w:sz w:val="20"/>
      <w:szCs w:val="20"/>
    </w:rPr>
  </w:style>
  <w:style w:type="character" w:customStyle="1" w:styleId="RTFNum52">
    <w:name w:val="RTF_Num 5 2"/>
    <w:uiPriority w:val="99"/>
    <w:rsid w:val="00DD005C"/>
    <w:rPr>
      <w:sz w:val="20"/>
      <w:szCs w:val="20"/>
    </w:rPr>
  </w:style>
  <w:style w:type="character" w:customStyle="1" w:styleId="RTFNum53">
    <w:name w:val="RTF_Num 5 3"/>
    <w:uiPriority w:val="99"/>
    <w:rsid w:val="00DD005C"/>
    <w:rPr>
      <w:sz w:val="20"/>
      <w:szCs w:val="20"/>
    </w:rPr>
  </w:style>
  <w:style w:type="character" w:customStyle="1" w:styleId="RTFNum54">
    <w:name w:val="RTF_Num 5 4"/>
    <w:uiPriority w:val="99"/>
    <w:rsid w:val="00DD005C"/>
    <w:rPr>
      <w:sz w:val="20"/>
      <w:szCs w:val="20"/>
    </w:rPr>
  </w:style>
  <w:style w:type="character" w:customStyle="1" w:styleId="RTFNum55">
    <w:name w:val="RTF_Num 5 5"/>
    <w:uiPriority w:val="99"/>
    <w:rsid w:val="00DD005C"/>
    <w:rPr>
      <w:sz w:val="20"/>
      <w:szCs w:val="20"/>
    </w:rPr>
  </w:style>
  <w:style w:type="character" w:customStyle="1" w:styleId="RTFNum56">
    <w:name w:val="RTF_Num 5 6"/>
    <w:uiPriority w:val="99"/>
    <w:rsid w:val="00DD005C"/>
    <w:rPr>
      <w:sz w:val="20"/>
      <w:szCs w:val="20"/>
    </w:rPr>
  </w:style>
  <w:style w:type="character" w:customStyle="1" w:styleId="RTFNum57">
    <w:name w:val="RTF_Num 5 7"/>
    <w:uiPriority w:val="99"/>
    <w:rsid w:val="00DD005C"/>
    <w:rPr>
      <w:sz w:val="20"/>
      <w:szCs w:val="20"/>
    </w:rPr>
  </w:style>
  <w:style w:type="character" w:customStyle="1" w:styleId="RTFNum58">
    <w:name w:val="RTF_Num 5 8"/>
    <w:uiPriority w:val="99"/>
    <w:rsid w:val="00DD005C"/>
    <w:rPr>
      <w:sz w:val="20"/>
      <w:szCs w:val="20"/>
    </w:rPr>
  </w:style>
  <w:style w:type="character" w:customStyle="1" w:styleId="RTFNum59">
    <w:name w:val="RTF_Num 5 9"/>
    <w:uiPriority w:val="99"/>
    <w:rsid w:val="00DD005C"/>
    <w:rPr>
      <w:sz w:val="20"/>
      <w:szCs w:val="20"/>
    </w:rPr>
  </w:style>
  <w:style w:type="character" w:customStyle="1" w:styleId="RTFNum61">
    <w:name w:val="RTF_Num 6 1"/>
    <w:uiPriority w:val="99"/>
    <w:rsid w:val="00DD005C"/>
    <w:rPr>
      <w:rFonts w:ascii="OpenSymbol" w:hAnsi="OpenSymbol" w:cs="OpenSymbol"/>
      <w:sz w:val="20"/>
      <w:szCs w:val="20"/>
    </w:rPr>
  </w:style>
  <w:style w:type="character" w:customStyle="1" w:styleId="RTFNum62">
    <w:name w:val="RTF_Num 6 2"/>
    <w:uiPriority w:val="99"/>
    <w:rsid w:val="00DD005C"/>
    <w:rPr>
      <w:rFonts w:ascii="OpenSymbol" w:hAnsi="OpenSymbol" w:cs="OpenSymbol"/>
      <w:sz w:val="20"/>
      <w:szCs w:val="20"/>
    </w:rPr>
  </w:style>
  <w:style w:type="character" w:customStyle="1" w:styleId="RTFNum63">
    <w:name w:val="RTF_Num 6 3"/>
    <w:uiPriority w:val="99"/>
    <w:rsid w:val="00DD005C"/>
    <w:rPr>
      <w:rFonts w:ascii="OpenSymbol" w:hAnsi="OpenSymbol" w:cs="OpenSymbol"/>
      <w:sz w:val="20"/>
      <w:szCs w:val="20"/>
    </w:rPr>
  </w:style>
  <w:style w:type="character" w:customStyle="1" w:styleId="RTFNum64">
    <w:name w:val="RTF_Num 6 4"/>
    <w:uiPriority w:val="99"/>
    <w:rsid w:val="00DD005C"/>
    <w:rPr>
      <w:rFonts w:ascii="OpenSymbol" w:hAnsi="OpenSymbol" w:cs="OpenSymbol"/>
      <w:sz w:val="20"/>
      <w:szCs w:val="20"/>
    </w:rPr>
  </w:style>
  <w:style w:type="character" w:customStyle="1" w:styleId="RTFNum65">
    <w:name w:val="RTF_Num 6 5"/>
    <w:uiPriority w:val="99"/>
    <w:rsid w:val="00DD005C"/>
    <w:rPr>
      <w:rFonts w:ascii="OpenSymbol" w:hAnsi="OpenSymbol" w:cs="OpenSymbol"/>
      <w:sz w:val="20"/>
      <w:szCs w:val="20"/>
    </w:rPr>
  </w:style>
  <w:style w:type="character" w:customStyle="1" w:styleId="RTFNum66">
    <w:name w:val="RTF_Num 6 6"/>
    <w:uiPriority w:val="99"/>
    <w:rsid w:val="00DD005C"/>
    <w:rPr>
      <w:rFonts w:ascii="OpenSymbol" w:hAnsi="OpenSymbol" w:cs="OpenSymbol"/>
      <w:sz w:val="20"/>
      <w:szCs w:val="20"/>
    </w:rPr>
  </w:style>
  <w:style w:type="character" w:customStyle="1" w:styleId="RTFNum67">
    <w:name w:val="RTF_Num 6 7"/>
    <w:uiPriority w:val="99"/>
    <w:rsid w:val="00DD005C"/>
    <w:rPr>
      <w:rFonts w:ascii="OpenSymbol" w:hAnsi="OpenSymbol" w:cs="OpenSymbol"/>
      <w:sz w:val="20"/>
      <w:szCs w:val="20"/>
    </w:rPr>
  </w:style>
  <w:style w:type="character" w:customStyle="1" w:styleId="RTFNum68">
    <w:name w:val="RTF_Num 6 8"/>
    <w:uiPriority w:val="99"/>
    <w:rsid w:val="00DD005C"/>
    <w:rPr>
      <w:rFonts w:ascii="OpenSymbol" w:hAnsi="OpenSymbol" w:cs="OpenSymbol"/>
      <w:sz w:val="20"/>
      <w:szCs w:val="20"/>
    </w:rPr>
  </w:style>
  <w:style w:type="character" w:customStyle="1" w:styleId="RTFNum69">
    <w:name w:val="RTF_Num 6 9"/>
    <w:uiPriority w:val="99"/>
    <w:rsid w:val="00DD005C"/>
    <w:rPr>
      <w:rFonts w:ascii="OpenSymbol" w:hAnsi="OpenSymbol" w:cs="OpenSymbol"/>
      <w:sz w:val="20"/>
      <w:szCs w:val="20"/>
    </w:rPr>
  </w:style>
  <w:style w:type="character" w:customStyle="1" w:styleId="RTFNum71">
    <w:name w:val="RTF_Num 7 1"/>
    <w:uiPriority w:val="99"/>
    <w:rsid w:val="00DD005C"/>
    <w:rPr>
      <w:sz w:val="20"/>
      <w:szCs w:val="20"/>
    </w:rPr>
  </w:style>
  <w:style w:type="character" w:customStyle="1" w:styleId="RTFNum72">
    <w:name w:val="RTF_Num 7 2"/>
    <w:uiPriority w:val="99"/>
    <w:rsid w:val="00DD005C"/>
  </w:style>
  <w:style w:type="character" w:customStyle="1" w:styleId="RTFNum73">
    <w:name w:val="RTF_Num 7 3"/>
    <w:uiPriority w:val="99"/>
    <w:rsid w:val="00DD005C"/>
  </w:style>
  <w:style w:type="character" w:customStyle="1" w:styleId="RTFNum74">
    <w:name w:val="RTF_Num 7 4"/>
    <w:uiPriority w:val="99"/>
    <w:rsid w:val="00DD005C"/>
  </w:style>
  <w:style w:type="character" w:customStyle="1" w:styleId="RTFNum75">
    <w:name w:val="RTF_Num 7 5"/>
    <w:uiPriority w:val="99"/>
    <w:rsid w:val="00DD005C"/>
  </w:style>
  <w:style w:type="character" w:customStyle="1" w:styleId="RTFNum76">
    <w:name w:val="RTF_Num 7 6"/>
    <w:uiPriority w:val="99"/>
    <w:rsid w:val="00DD005C"/>
  </w:style>
  <w:style w:type="character" w:customStyle="1" w:styleId="RTFNum77">
    <w:name w:val="RTF_Num 7 7"/>
    <w:uiPriority w:val="99"/>
    <w:rsid w:val="00DD005C"/>
  </w:style>
  <w:style w:type="character" w:customStyle="1" w:styleId="RTFNum78">
    <w:name w:val="RTF_Num 7 8"/>
    <w:uiPriority w:val="99"/>
    <w:rsid w:val="00DD005C"/>
  </w:style>
  <w:style w:type="character" w:customStyle="1" w:styleId="RTFNum79">
    <w:name w:val="RTF_Num 7 9"/>
    <w:uiPriority w:val="99"/>
    <w:rsid w:val="00DD005C"/>
  </w:style>
  <w:style w:type="character" w:customStyle="1" w:styleId="RTFNum81">
    <w:name w:val="RTF_Num 8 1"/>
    <w:uiPriority w:val="99"/>
    <w:rsid w:val="00DD005C"/>
    <w:rPr>
      <w:sz w:val="20"/>
      <w:szCs w:val="20"/>
    </w:rPr>
  </w:style>
  <w:style w:type="character" w:customStyle="1" w:styleId="RTFNum82">
    <w:name w:val="RTF_Num 8 2"/>
    <w:uiPriority w:val="99"/>
    <w:rsid w:val="00DD005C"/>
    <w:rPr>
      <w:sz w:val="20"/>
      <w:szCs w:val="20"/>
    </w:rPr>
  </w:style>
  <w:style w:type="character" w:customStyle="1" w:styleId="RTFNum83">
    <w:name w:val="RTF_Num 8 3"/>
    <w:uiPriority w:val="99"/>
    <w:rsid w:val="00DD005C"/>
    <w:rPr>
      <w:sz w:val="20"/>
      <w:szCs w:val="20"/>
    </w:rPr>
  </w:style>
  <w:style w:type="character" w:customStyle="1" w:styleId="RTFNum84">
    <w:name w:val="RTF_Num 8 4"/>
    <w:uiPriority w:val="99"/>
    <w:rsid w:val="00DD005C"/>
    <w:rPr>
      <w:sz w:val="20"/>
      <w:szCs w:val="20"/>
    </w:rPr>
  </w:style>
  <w:style w:type="character" w:customStyle="1" w:styleId="RTFNum85">
    <w:name w:val="RTF_Num 8 5"/>
    <w:uiPriority w:val="99"/>
    <w:rsid w:val="00DD005C"/>
  </w:style>
  <w:style w:type="character" w:customStyle="1" w:styleId="RTFNum86">
    <w:name w:val="RTF_Num 8 6"/>
    <w:uiPriority w:val="99"/>
    <w:rsid w:val="00DD005C"/>
  </w:style>
  <w:style w:type="character" w:customStyle="1" w:styleId="RTFNum87">
    <w:name w:val="RTF_Num 8 7"/>
    <w:uiPriority w:val="99"/>
    <w:rsid w:val="00DD005C"/>
  </w:style>
  <w:style w:type="character" w:customStyle="1" w:styleId="RTFNum88">
    <w:name w:val="RTF_Num 8 8"/>
    <w:uiPriority w:val="99"/>
    <w:rsid w:val="00DD005C"/>
  </w:style>
  <w:style w:type="character" w:customStyle="1" w:styleId="RTFNum89">
    <w:name w:val="RTF_Num 8 9"/>
    <w:uiPriority w:val="99"/>
    <w:rsid w:val="00DD005C"/>
  </w:style>
  <w:style w:type="character" w:customStyle="1" w:styleId="RTFNum91">
    <w:name w:val="RTF_Num 9 1"/>
    <w:uiPriority w:val="99"/>
    <w:rsid w:val="00DD005C"/>
    <w:rPr>
      <w:rFonts w:ascii="OpenSymbol" w:hAnsi="OpenSymbol" w:cs="OpenSymbol"/>
    </w:rPr>
  </w:style>
  <w:style w:type="character" w:customStyle="1" w:styleId="RTFNum92">
    <w:name w:val="RTF_Num 9 2"/>
    <w:uiPriority w:val="99"/>
    <w:rsid w:val="00DD005C"/>
    <w:rPr>
      <w:rFonts w:ascii="OpenSymbol" w:hAnsi="OpenSymbol" w:cs="OpenSymbol"/>
    </w:rPr>
  </w:style>
  <w:style w:type="character" w:customStyle="1" w:styleId="RTFNum93">
    <w:name w:val="RTF_Num 9 3"/>
    <w:uiPriority w:val="99"/>
    <w:rsid w:val="00DD005C"/>
    <w:rPr>
      <w:rFonts w:ascii="OpenSymbol" w:hAnsi="OpenSymbol" w:cs="OpenSymbol"/>
    </w:rPr>
  </w:style>
  <w:style w:type="character" w:customStyle="1" w:styleId="RTFNum94">
    <w:name w:val="RTF_Num 9 4"/>
    <w:uiPriority w:val="99"/>
    <w:rsid w:val="00DD005C"/>
    <w:rPr>
      <w:rFonts w:ascii="OpenSymbol" w:hAnsi="OpenSymbol" w:cs="OpenSymbol"/>
    </w:rPr>
  </w:style>
  <w:style w:type="character" w:customStyle="1" w:styleId="RTFNum95">
    <w:name w:val="RTF_Num 9 5"/>
    <w:uiPriority w:val="99"/>
    <w:rsid w:val="00DD005C"/>
    <w:rPr>
      <w:rFonts w:ascii="OpenSymbol" w:hAnsi="OpenSymbol" w:cs="OpenSymbol"/>
    </w:rPr>
  </w:style>
  <w:style w:type="character" w:customStyle="1" w:styleId="RTFNum96">
    <w:name w:val="RTF_Num 9 6"/>
    <w:uiPriority w:val="99"/>
    <w:rsid w:val="00DD005C"/>
    <w:rPr>
      <w:rFonts w:ascii="OpenSymbol" w:hAnsi="OpenSymbol" w:cs="OpenSymbol"/>
    </w:rPr>
  </w:style>
  <w:style w:type="character" w:customStyle="1" w:styleId="RTFNum97">
    <w:name w:val="RTF_Num 9 7"/>
    <w:uiPriority w:val="99"/>
    <w:rsid w:val="00DD005C"/>
    <w:rPr>
      <w:rFonts w:ascii="OpenSymbol" w:hAnsi="OpenSymbol" w:cs="OpenSymbol"/>
    </w:rPr>
  </w:style>
  <w:style w:type="character" w:customStyle="1" w:styleId="RTFNum98">
    <w:name w:val="RTF_Num 9 8"/>
    <w:uiPriority w:val="99"/>
    <w:rsid w:val="00DD005C"/>
    <w:rPr>
      <w:rFonts w:ascii="OpenSymbol" w:hAnsi="OpenSymbol" w:cs="OpenSymbol"/>
    </w:rPr>
  </w:style>
  <w:style w:type="character" w:customStyle="1" w:styleId="RTFNum99">
    <w:name w:val="RTF_Num 9 9"/>
    <w:uiPriority w:val="99"/>
    <w:rsid w:val="00DD005C"/>
    <w:rPr>
      <w:rFonts w:ascii="OpenSymbol" w:hAnsi="OpenSymbol" w:cs="OpenSymbol"/>
    </w:rPr>
  </w:style>
  <w:style w:type="character" w:customStyle="1" w:styleId="RTFNum101">
    <w:name w:val="RTF_Num 10 1"/>
    <w:uiPriority w:val="99"/>
    <w:rsid w:val="00DD005C"/>
    <w:rPr>
      <w:rFonts w:ascii="OpenSymbol" w:hAnsi="OpenSymbol" w:cs="OpenSymbol"/>
    </w:rPr>
  </w:style>
  <w:style w:type="character" w:customStyle="1" w:styleId="RTFNum102">
    <w:name w:val="RTF_Num 10 2"/>
    <w:uiPriority w:val="99"/>
    <w:rsid w:val="00DD005C"/>
    <w:rPr>
      <w:rFonts w:ascii="OpenSymbol" w:hAnsi="OpenSymbol" w:cs="OpenSymbol"/>
    </w:rPr>
  </w:style>
  <w:style w:type="character" w:customStyle="1" w:styleId="RTFNum103">
    <w:name w:val="RTF_Num 10 3"/>
    <w:uiPriority w:val="99"/>
    <w:rsid w:val="00DD005C"/>
    <w:rPr>
      <w:rFonts w:ascii="OpenSymbol" w:hAnsi="OpenSymbol" w:cs="OpenSymbol"/>
    </w:rPr>
  </w:style>
  <w:style w:type="character" w:customStyle="1" w:styleId="RTFNum104">
    <w:name w:val="RTF_Num 10 4"/>
    <w:uiPriority w:val="99"/>
    <w:rsid w:val="00DD005C"/>
    <w:rPr>
      <w:rFonts w:ascii="OpenSymbol" w:hAnsi="OpenSymbol" w:cs="OpenSymbol"/>
    </w:rPr>
  </w:style>
  <w:style w:type="character" w:customStyle="1" w:styleId="RTFNum105">
    <w:name w:val="RTF_Num 10 5"/>
    <w:uiPriority w:val="99"/>
    <w:rsid w:val="00DD005C"/>
    <w:rPr>
      <w:rFonts w:ascii="OpenSymbol" w:hAnsi="OpenSymbol" w:cs="OpenSymbol"/>
    </w:rPr>
  </w:style>
  <w:style w:type="character" w:customStyle="1" w:styleId="RTFNum106">
    <w:name w:val="RTF_Num 10 6"/>
    <w:uiPriority w:val="99"/>
    <w:rsid w:val="00DD005C"/>
    <w:rPr>
      <w:rFonts w:ascii="OpenSymbol" w:hAnsi="OpenSymbol" w:cs="OpenSymbol"/>
    </w:rPr>
  </w:style>
  <w:style w:type="character" w:customStyle="1" w:styleId="RTFNum107">
    <w:name w:val="RTF_Num 10 7"/>
    <w:uiPriority w:val="99"/>
    <w:rsid w:val="00DD005C"/>
    <w:rPr>
      <w:rFonts w:ascii="OpenSymbol" w:hAnsi="OpenSymbol" w:cs="OpenSymbol"/>
    </w:rPr>
  </w:style>
  <w:style w:type="character" w:customStyle="1" w:styleId="RTFNum108">
    <w:name w:val="RTF_Num 10 8"/>
    <w:uiPriority w:val="99"/>
    <w:rsid w:val="00DD005C"/>
    <w:rPr>
      <w:rFonts w:ascii="OpenSymbol" w:hAnsi="OpenSymbol" w:cs="OpenSymbol"/>
    </w:rPr>
  </w:style>
  <w:style w:type="character" w:customStyle="1" w:styleId="RTFNum109">
    <w:name w:val="RTF_Num 10 9"/>
    <w:uiPriority w:val="99"/>
    <w:rsid w:val="00DD005C"/>
    <w:rPr>
      <w:rFonts w:ascii="OpenSymbol" w:hAnsi="OpenSymbol" w:cs="OpenSymbol"/>
    </w:rPr>
  </w:style>
  <w:style w:type="character" w:customStyle="1" w:styleId="RTFNum111">
    <w:name w:val="RTF_Num 11 1"/>
    <w:uiPriority w:val="99"/>
    <w:rsid w:val="00DD005C"/>
    <w:rPr>
      <w:sz w:val="20"/>
      <w:szCs w:val="20"/>
    </w:rPr>
  </w:style>
  <w:style w:type="character" w:customStyle="1" w:styleId="RTFNum112">
    <w:name w:val="RTF_Num 11 2"/>
    <w:uiPriority w:val="99"/>
    <w:rsid w:val="00DD005C"/>
  </w:style>
  <w:style w:type="character" w:customStyle="1" w:styleId="RTFNum113">
    <w:name w:val="RTF_Num 11 3"/>
    <w:uiPriority w:val="99"/>
    <w:rsid w:val="00DD005C"/>
  </w:style>
  <w:style w:type="character" w:customStyle="1" w:styleId="RTFNum114">
    <w:name w:val="RTF_Num 11 4"/>
    <w:uiPriority w:val="99"/>
    <w:rsid w:val="00DD005C"/>
  </w:style>
  <w:style w:type="character" w:customStyle="1" w:styleId="RTFNum115">
    <w:name w:val="RTF_Num 11 5"/>
    <w:uiPriority w:val="99"/>
    <w:rsid w:val="00DD005C"/>
  </w:style>
  <w:style w:type="character" w:customStyle="1" w:styleId="RTFNum116">
    <w:name w:val="RTF_Num 11 6"/>
    <w:uiPriority w:val="99"/>
    <w:rsid w:val="00DD005C"/>
  </w:style>
  <w:style w:type="character" w:customStyle="1" w:styleId="RTFNum117">
    <w:name w:val="RTF_Num 11 7"/>
    <w:uiPriority w:val="99"/>
    <w:rsid w:val="00DD005C"/>
  </w:style>
  <w:style w:type="character" w:customStyle="1" w:styleId="RTFNum118">
    <w:name w:val="RTF_Num 11 8"/>
    <w:uiPriority w:val="99"/>
    <w:rsid w:val="00DD005C"/>
  </w:style>
  <w:style w:type="character" w:customStyle="1" w:styleId="RTFNum119">
    <w:name w:val="RTF_Num 11 9"/>
    <w:uiPriority w:val="99"/>
    <w:rsid w:val="00DD005C"/>
  </w:style>
  <w:style w:type="character" w:customStyle="1" w:styleId="RTFNum121">
    <w:name w:val="RTF_Num 12 1"/>
    <w:uiPriority w:val="99"/>
    <w:rsid w:val="00DD005C"/>
    <w:rPr>
      <w:sz w:val="20"/>
      <w:szCs w:val="20"/>
    </w:rPr>
  </w:style>
  <w:style w:type="character" w:customStyle="1" w:styleId="RTFNum122">
    <w:name w:val="RTF_Num 12 2"/>
    <w:uiPriority w:val="99"/>
    <w:rsid w:val="00DD005C"/>
  </w:style>
  <w:style w:type="character" w:customStyle="1" w:styleId="RTFNum123">
    <w:name w:val="RTF_Num 12 3"/>
    <w:uiPriority w:val="99"/>
    <w:rsid w:val="00DD005C"/>
  </w:style>
  <w:style w:type="character" w:customStyle="1" w:styleId="RTFNum124">
    <w:name w:val="RTF_Num 12 4"/>
    <w:uiPriority w:val="99"/>
    <w:rsid w:val="00DD005C"/>
  </w:style>
  <w:style w:type="character" w:customStyle="1" w:styleId="RTFNum125">
    <w:name w:val="RTF_Num 12 5"/>
    <w:uiPriority w:val="99"/>
    <w:rsid w:val="00DD005C"/>
  </w:style>
  <w:style w:type="character" w:customStyle="1" w:styleId="RTFNum126">
    <w:name w:val="RTF_Num 12 6"/>
    <w:uiPriority w:val="99"/>
    <w:rsid w:val="00DD005C"/>
  </w:style>
  <w:style w:type="character" w:customStyle="1" w:styleId="RTFNum127">
    <w:name w:val="RTF_Num 12 7"/>
    <w:uiPriority w:val="99"/>
    <w:rsid w:val="00DD005C"/>
  </w:style>
  <w:style w:type="character" w:customStyle="1" w:styleId="RTFNum128">
    <w:name w:val="RTF_Num 12 8"/>
    <w:uiPriority w:val="99"/>
    <w:rsid w:val="00DD005C"/>
  </w:style>
  <w:style w:type="character" w:customStyle="1" w:styleId="RTFNum129">
    <w:name w:val="RTF_Num 12 9"/>
    <w:uiPriority w:val="99"/>
    <w:rsid w:val="00DD005C"/>
  </w:style>
  <w:style w:type="character" w:customStyle="1" w:styleId="RTFNum131">
    <w:name w:val="RTF_Num 13 1"/>
    <w:uiPriority w:val="99"/>
    <w:rsid w:val="00DD005C"/>
    <w:rPr>
      <w:sz w:val="20"/>
      <w:szCs w:val="20"/>
    </w:rPr>
  </w:style>
  <w:style w:type="character" w:customStyle="1" w:styleId="RTFNum132">
    <w:name w:val="RTF_Num 13 2"/>
    <w:uiPriority w:val="99"/>
    <w:rsid w:val="00DD005C"/>
  </w:style>
  <w:style w:type="character" w:customStyle="1" w:styleId="RTFNum133">
    <w:name w:val="RTF_Num 13 3"/>
    <w:uiPriority w:val="99"/>
    <w:rsid w:val="00DD005C"/>
  </w:style>
  <w:style w:type="character" w:customStyle="1" w:styleId="RTFNum134">
    <w:name w:val="RTF_Num 13 4"/>
    <w:uiPriority w:val="99"/>
    <w:rsid w:val="00DD005C"/>
  </w:style>
  <w:style w:type="character" w:customStyle="1" w:styleId="RTFNum135">
    <w:name w:val="RTF_Num 13 5"/>
    <w:uiPriority w:val="99"/>
    <w:rsid w:val="00DD005C"/>
  </w:style>
  <w:style w:type="character" w:customStyle="1" w:styleId="RTFNum136">
    <w:name w:val="RTF_Num 13 6"/>
    <w:uiPriority w:val="99"/>
    <w:rsid w:val="00DD005C"/>
  </w:style>
  <w:style w:type="character" w:customStyle="1" w:styleId="RTFNum137">
    <w:name w:val="RTF_Num 13 7"/>
    <w:uiPriority w:val="99"/>
    <w:rsid w:val="00DD005C"/>
  </w:style>
  <w:style w:type="character" w:customStyle="1" w:styleId="RTFNum138">
    <w:name w:val="RTF_Num 13 8"/>
    <w:uiPriority w:val="99"/>
    <w:rsid w:val="00DD005C"/>
  </w:style>
  <w:style w:type="character" w:customStyle="1" w:styleId="RTFNum139">
    <w:name w:val="RTF_Num 13 9"/>
    <w:uiPriority w:val="99"/>
    <w:rsid w:val="00DD005C"/>
  </w:style>
  <w:style w:type="character" w:customStyle="1" w:styleId="RTFNum141">
    <w:name w:val="RTF_Num 14 1"/>
    <w:uiPriority w:val="99"/>
    <w:rsid w:val="00DD005C"/>
    <w:rPr>
      <w:sz w:val="20"/>
      <w:szCs w:val="20"/>
    </w:rPr>
  </w:style>
  <w:style w:type="character" w:customStyle="1" w:styleId="RTFNum142">
    <w:name w:val="RTF_Num 14 2"/>
    <w:uiPriority w:val="99"/>
    <w:rsid w:val="00DD005C"/>
  </w:style>
  <w:style w:type="character" w:customStyle="1" w:styleId="RTFNum143">
    <w:name w:val="RTF_Num 14 3"/>
    <w:uiPriority w:val="99"/>
    <w:rsid w:val="00DD005C"/>
  </w:style>
  <w:style w:type="character" w:customStyle="1" w:styleId="RTFNum144">
    <w:name w:val="RTF_Num 14 4"/>
    <w:uiPriority w:val="99"/>
    <w:rsid w:val="00DD005C"/>
  </w:style>
  <w:style w:type="character" w:customStyle="1" w:styleId="RTFNum145">
    <w:name w:val="RTF_Num 14 5"/>
    <w:uiPriority w:val="99"/>
    <w:rsid w:val="00DD005C"/>
  </w:style>
  <w:style w:type="character" w:customStyle="1" w:styleId="RTFNum146">
    <w:name w:val="RTF_Num 14 6"/>
    <w:uiPriority w:val="99"/>
    <w:rsid w:val="00DD005C"/>
  </w:style>
  <w:style w:type="character" w:customStyle="1" w:styleId="RTFNum147">
    <w:name w:val="RTF_Num 14 7"/>
    <w:uiPriority w:val="99"/>
    <w:rsid w:val="00DD005C"/>
  </w:style>
  <w:style w:type="character" w:customStyle="1" w:styleId="RTFNum148">
    <w:name w:val="RTF_Num 14 8"/>
    <w:uiPriority w:val="99"/>
    <w:rsid w:val="00DD005C"/>
  </w:style>
  <w:style w:type="character" w:customStyle="1" w:styleId="RTFNum149">
    <w:name w:val="RTF_Num 14 9"/>
    <w:uiPriority w:val="99"/>
    <w:rsid w:val="00DD005C"/>
  </w:style>
  <w:style w:type="character" w:customStyle="1" w:styleId="RTFNum151">
    <w:name w:val="RTF_Num 15 1"/>
    <w:uiPriority w:val="99"/>
    <w:rsid w:val="00DD005C"/>
    <w:rPr>
      <w:sz w:val="20"/>
      <w:szCs w:val="20"/>
    </w:rPr>
  </w:style>
  <w:style w:type="character" w:customStyle="1" w:styleId="RTFNum152">
    <w:name w:val="RTF_Num 15 2"/>
    <w:uiPriority w:val="99"/>
    <w:rsid w:val="00DD005C"/>
  </w:style>
  <w:style w:type="character" w:customStyle="1" w:styleId="RTFNum153">
    <w:name w:val="RTF_Num 15 3"/>
    <w:uiPriority w:val="99"/>
    <w:rsid w:val="00DD005C"/>
  </w:style>
  <w:style w:type="character" w:customStyle="1" w:styleId="RTFNum154">
    <w:name w:val="RTF_Num 15 4"/>
    <w:uiPriority w:val="99"/>
    <w:rsid w:val="00DD005C"/>
  </w:style>
  <w:style w:type="character" w:customStyle="1" w:styleId="RTFNum155">
    <w:name w:val="RTF_Num 15 5"/>
    <w:uiPriority w:val="99"/>
    <w:rsid w:val="00DD005C"/>
  </w:style>
  <w:style w:type="character" w:customStyle="1" w:styleId="RTFNum156">
    <w:name w:val="RTF_Num 15 6"/>
    <w:uiPriority w:val="99"/>
    <w:rsid w:val="00DD005C"/>
  </w:style>
  <w:style w:type="character" w:customStyle="1" w:styleId="RTFNum157">
    <w:name w:val="RTF_Num 15 7"/>
    <w:uiPriority w:val="99"/>
    <w:rsid w:val="00DD005C"/>
  </w:style>
  <w:style w:type="character" w:customStyle="1" w:styleId="RTFNum158">
    <w:name w:val="RTF_Num 15 8"/>
    <w:uiPriority w:val="99"/>
    <w:rsid w:val="00DD005C"/>
  </w:style>
  <w:style w:type="character" w:customStyle="1" w:styleId="RTFNum159">
    <w:name w:val="RTF_Num 15 9"/>
    <w:uiPriority w:val="99"/>
    <w:rsid w:val="00DD005C"/>
  </w:style>
  <w:style w:type="character" w:customStyle="1" w:styleId="RTFNum161">
    <w:name w:val="RTF_Num 16 1"/>
    <w:uiPriority w:val="99"/>
    <w:rsid w:val="00DD005C"/>
    <w:rPr>
      <w:sz w:val="20"/>
      <w:szCs w:val="20"/>
    </w:rPr>
  </w:style>
  <w:style w:type="character" w:customStyle="1" w:styleId="RTFNum162">
    <w:name w:val="RTF_Num 16 2"/>
    <w:uiPriority w:val="99"/>
    <w:rsid w:val="00DD005C"/>
  </w:style>
  <w:style w:type="character" w:customStyle="1" w:styleId="RTFNum163">
    <w:name w:val="RTF_Num 16 3"/>
    <w:uiPriority w:val="99"/>
    <w:rsid w:val="00DD005C"/>
  </w:style>
  <w:style w:type="character" w:customStyle="1" w:styleId="RTFNum164">
    <w:name w:val="RTF_Num 16 4"/>
    <w:uiPriority w:val="99"/>
    <w:rsid w:val="00DD005C"/>
  </w:style>
  <w:style w:type="character" w:customStyle="1" w:styleId="RTFNum165">
    <w:name w:val="RTF_Num 16 5"/>
    <w:uiPriority w:val="99"/>
    <w:rsid w:val="00DD005C"/>
  </w:style>
  <w:style w:type="character" w:customStyle="1" w:styleId="RTFNum166">
    <w:name w:val="RTF_Num 16 6"/>
    <w:uiPriority w:val="99"/>
    <w:rsid w:val="00DD005C"/>
  </w:style>
  <w:style w:type="character" w:customStyle="1" w:styleId="RTFNum167">
    <w:name w:val="RTF_Num 16 7"/>
    <w:uiPriority w:val="99"/>
    <w:rsid w:val="00DD005C"/>
  </w:style>
  <w:style w:type="character" w:customStyle="1" w:styleId="RTFNum168">
    <w:name w:val="RTF_Num 16 8"/>
    <w:uiPriority w:val="99"/>
    <w:rsid w:val="00DD005C"/>
  </w:style>
  <w:style w:type="character" w:customStyle="1" w:styleId="RTFNum169">
    <w:name w:val="RTF_Num 16 9"/>
    <w:uiPriority w:val="99"/>
    <w:rsid w:val="00DD005C"/>
  </w:style>
  <w:style w:type="character" w:customStyle="1" w:styleId="RTFNum171">
    <w:name w:val="RTF_Num 17 1"/>
    <w:uiPriority w:val="99"/>
    <w:rsid w:val="00DD005C"/>
    <w:rPr>
      <w:sz w:val="20"/>
      <w:szCs w:val="20"/>
    </w:rPr>
  </w:style>
  <w:style w:type="character" w:customStyle="1" w:styleId="RTFNum172">
    <w:name w:val="RTF_Num 17 2"/>
    <w:uiPriority w:val="99"/>
    <w:rsid w:val="00DD005C"/>
  </w:style>
  <w:style w:type="character" w:customStyle="1" w:styleId="RTFNum173">
    <w:name w:val="RTF_Num 17 3"/>
    <w:uiPriority w:val="99"/>
    <w:rsid w:val="00DD005C"/>
  </w:style>
  <w:style w:type="character" w:customStyle="1" w:styleId="RTFNum174">
    <w:name w:val="RTF_Num 17 4"/>
    <w:uiPriority w:val="99"/>
    <w:rsid w:val="00DD005C"/>
  </w:style>
  <w:style w:type="character" w:customStyle="1" w:styleId="RTFNum175">
    <w:name w:val="RTF_Num 17 5"/>
    <w:uiPriority w:val="99"/>
    <w:rsid w:val="00DD005C"/>
  </w:style>
  <w:style w:type="character" w:customStyle="1" w:styleId="RTFNum176">
    <w:name w:val="RTF_Num 17 6"/>
    <w:uiPriority w:val="99"/>
    <w:rsid w:val="00DD005C"/>
  </w:style>
  <w:style w:type="character" w:customStyle="1" w:styleId="RTFNum177">
    <w:name w:val="RTF_Num 17 7"/>
    <w:uiPriority w:val="99"/>
    <w:rsid w:val="00DD005C"/>
  </w:style>
  <w:style w:type="character" w:customStyle="1" w:styleId="RTFNum178">
    <w:name w:val="RTF_Num 17 8"/>
    <w:uiPriority w:val="99"/>
    <w:rsid w:val="00DD005C"/>
  </w:style>
  <w:style w:type="character" w:customStyle="1" w:styleId="RTFNum179">
    <w:name w:val="RTF_Num 17 9"/>
    <w:uiPriority w:val="99"/>
    <w:rsid w:val="00DD005C"/>
  </w:style>
  <w:style w:type="character" w:customStyle="1" w:styleId="RTFNum181">
    <w:name w:val="RTF_Num 18 1"/>
    <w:uiPriority w:val="99"/>
    <w:rsid w:val="00DD005C"/>
    <w:rPr>
      <w:sz w:val="20"/>
      <w:szCs w:val="20"/>
    </w:rPr>
  </w:style>
  <w:style w:type="character" w:customStyle="1" w:styleId="RTFNum182">
    <w:name w:val="RTF_Num 18 2"/>
    <w:uiPriority w:val="99"/>
    <w:rsid w:val="00DD005C"/>
  </w:style>
  <w:style w:type="character" w:customStyle="1" w:styleId="RTFNum183">
    <w:name w:val="RTF_Num 18 3"/>
    <w:uiPriority w:val="99"/>
    <w:rsid w:val="00DD005C"/>
  </w:style>
  <w:style w:type="character" w:customStyle="1" w:styleId="RTFNum184">
    <w:name w:val="RTF_Num 18 4"/>
    <w:uiPriority w:val="99"/>
    <w:rsid w:val="00DD005C"/>
  </w:style>
  <w:style w:type="character" w:customStyle="1" w:styleId="RTFNum185">
    <w:name w:val="RTF_Num 18 5"/>
    <w:uiPriority w:val="99"/>
    <w:rsid w:val="00DD005C"/>
  </w:style>
  <w:style w:type="character" w:customStyle="1" w:styleId="RTFNum186">
    <w:name w:val="RTF_Num 18 6"/>
    <w:uiPriority w:val="99"/>
    <w:rsid w:val="00DD005C"/>
  </w:style>
  <w:style w:type="character" w:customStyle="1" w:styleId="RTFNum187">
    <w:name w:val="RTF_Num 18 7"/>
    <w:uiPriority w:val="99"/>
    <w:rsid w:val="00DD005C"/>
  </w:style>
  <w:style w:type="character" w:customStyle="1" w:styleId="RTFNum188">
    <w:name w:val="RTF_Num 18 8"/>
    <w:uiPriority w:val="99"/>
    <w:rsid w:val="00DD005C"/>
  </w:style>
  <w:style w:type="character" w:customStyle="1" w:styleId="RTFNum189">
    <w:name w:val="RTF_Num 18 9"/>
    <w:uiPriority w:val="99"/>
    <w:rsid w:val="00DD005C"/>
  </w:style>
  <w:style w:type="character" w:customStyle="1" w:styleId="RTFNum191">
    <w:name w:val="RTF_Num 19 1"/>
    <w:uiPriority w:val="99"/>
    <w:rsid w:val="00DD005C"/>
  </w:style>
  <w:style w:type="character" w:customStyle="1" w:styleId="RTFNum192">
    <w:name w:val="RTF_Num 19 2"/>
    <w:uiPriority w:val="99"/>
    <w:rsid w:val="00DD005C"/>
  </w:style>
  <w:style w:type="character" w:customStyle="1" w:styleId="RTFNum193">
    <w:name w:val="RTF_Num 19 3"/>
    <w:uiPriority w:val="99"/>
    <w:rsid w:val="00DD005C"/>
  </w:style>
  <w:style w:type="character" w:customStyle="1" w:styleId="RTFNum194">
    <w:name w:val="RTF_Num 19 4"/>
    <w:uiPriority w:val="99"/>
    <w:rsid w:val="00DD005C"/>
  </w:style>
  <w:style w:type="character" w:customStyle="1" w:styleId="RTFNum195">
    <w:name w:val="RTF_Num 19 5"/>
    <w:uiPriority w:val="99"/>
    <w:rsid w:val="00DD005C"/>
  </w:style>
  <w:style w:type="character" w:customStyle="1" w:styleId="RTFNum196">
    <w:name w:val="RTF_Num 19 6"/>
    <w:uiPriority w:val="99"/>
    <w:rsid w:val="00DD005C"/>
  </w:style>
  <w:style w:type="character" w:customStyle="1" w:styleId="RTFNum197">
    <w:name w:val="RTF_Num 19 7"/>
    <w:uiPriority w:val="99"/>
    <w:rsid w:val="00DD005C"/>
  </w:style>
  <w:style w:type="character" w:customStyle="1" w:styleId="RTFNum198">
    <w:name w:val="RTF_Num 19 8"/>
    <w:uiPriority w:val="99"/>
    <w:rsid w:val="00DD005C"/>
  </w:style>
  <w:style w:type="character" w:customStyle="1" w:styleId="RTFNum199">
    <w:name w:val="RTF_Num 19 9"/>
    <w:uiPriority w:val="99"/>
    <w:rsid w:val="00DD005C"/>
  </w:style>
  <w:style w:type="character" w:customStyle="1" w:styleId="Zakotwiczenieprzypisudolnego">
    <w:name w:val="Zakotwiczenie przypisu dolnego"/>
    <w:uiPriority w:val="99"/>
    <w:rsid w:val="00DD005C"/>
    <w:rPr>
      <w:rFonts w:ascii="Arial" w:cs="Arial"/>
      <w:position w:val="2"/>
      <w:sz w:val="20"/>
      <w:szCs w:val="20"/>
    </w:rPr>
  </w:style>
  <w:style w:type="character" w:customStyle="1" w:styleId="Znakiprzypiswdolnych">
    <w:name w:val="Znaki przypis?w dolnych"/>
    <w:uiPriority w:val="99"/>
    <w:rsid w:val="00DD005C"/>
    <w:rPr>
      <w:rFonts w:ascii="Arial" w:cs="Arial"/>
      <w:sz w:val="20"/>
      <w:szCs w:val="20"/>
    </w:rPr>
  </w:style>
  <w:style w:type="character" w:customStyle="1" w:styleId="Znakinumeracji">
    <w:name w:val="Znaki numeracji"/>
    <w:uiPriority w:val="99"/>
    <w:rsid w:val="00DD005C"/>
    <w:rPr>
      <w:rFonts w:ascii="Arial" w:cs="Arial"/>
      <w:sz w:val="20"/>
      <w:szCs w:val="20"/>
    </w:rPr>
  </w:style>
  <w:style w:type="character" w:customStyle="1" w:styleId="Zakotwiczenieprzypisukocowego">
    <w:name w:val="Zakotwiczenie przypisu ko?cowego"/>
    <w:uiPriority w:val="99"/>
    <w:rsid w:val="00DD005C"/>
    <w:rPr>
      <w:rFonts w:ascii="Arial" w:cs="Arial"/>
      <w:position w:val="2"/>
      <w:sz w:val="20"/>
      <w:szCs w:val="20"/>
    </w:rPr>
  </w:style>
  <w:style w:type="character" w:customStyle="1" w:styleId="Znakiprzypiswkocowych">
    <w:name w:val="Znaki przypis?w ko?cowych"/>
    <w:uiPriority w:val="99"/>
    <w:rsid w:val="00DD005C"/>
    <w:rPr>
      <w:rFonts w:ascii="Arial" w:cs="Arial"/>
      <w:sz w:val="20"/>
      <w:szCs w:val="20"/>
    </w:rPr>
  </w:style>
  <w:style w:type="character" w:customStyle="1" w:styleId="Symbolewypunktowania">
    <w:name w:val="Symbole wypunktowania"/>
    <w:uiPriority w:val="99"/>
    <w:rsid w:val="00DD005C"/>
    <w:rPr>
      <w:rFonts w:ascii="OpenSymbol" w:hAnsi="OpenSymbol" w:cs="OpenSymbol"/>
      <w:sz w:val="20"/>
      <w:szCs w:val="20"/>
    </w:rPr>
  </w:style>
  <w:style w:type="character" w:customStyle="1" w:styleId="Znakiprzypiswdolnych1">
    <w:name w:val="Znaki przypis?w dolnych1"/>
    <w:uiPriority w:val="99"/>
    <w:rsid w:val="00DD005C"/>
  </w:style>
  <w:style w:type="character" w:customStyle="1" w:styleId="Zakotwiczenieprzypisukocowego1">
    <w:name w:val="Zakotwiczenie przypisu ko?cowego1"/>
    <w:uiPriority w:val="99"/>
    <w:rsid w:val="00DD005C"/>
    <w:rPr>
      <w:position w:val="10"/>
    </w:rPr>
  </w:style>
  <w:style w:type="character" w:customStyle="1" w:styleId="Znakiprzypiswkocowych1">
    <w:name w:val="Znaki przypis?w ko?cowych1"/>
    <w:uiPriority w:val="99"/>
    <w:rsid w:val="00DD005C"/>
  </w:style>
  <w:style w:type="paragraph" w:customStyle="1" w:styleId="Nagek">
    <w:name w:val="Nagｳek"/>
    <w:basedOn w:val="Domynie"/>
    <w:next w:val="Tretekstu"/>
    <w:uiPriority w:val="99"/>
    <w:rsid w:val="00DD005C"/>
    <w:pPr>
      <w:keepNext/>
      <w:spacing w:before="240" w:after="120"/>
    </w:pPr>
    <w:rPr>
      <w:rFonts w:ascii="Arial" w:eastAsia="Microsoft YaHei" w:cs="Arial"/>
      <w:sz w:val="28"/>
      <w:szCs w:val="28"/>
    </w:rPr>
  </w:style>
  <w:style w:type="paragraph" w:customStyle="1" w:styleId="Tretekstu0">
    <w:name w:val="Tre懈 tekstu"/>
    <w:basedOn w:val="Domynie"/>
    <w:uiPriority w:val="99"/>
    <w:rsid w:val="00DD005C"/>
    <w:pPr>
      <w:spacing w:after="120"/>
    </w:pPr>
  </w:style>
  <w:style w:type="paragraph" w:styleId="Lista">
    <w:name w:val="List"/>
    <w:basedOn w:val="Tretekstu"/>
    <w:uiPriority w:val="99"/>
    <w:rsid w:val="00DD005C"/>
    <w:rPr>
      <w:rFonts w:ascii="Times New Roman" w:hAnsi="Mangal" w:cs="Times New Roman"/>
    </w:rPr>
  </w:style>
  <w:style w:type="paragraph" w:styleId="Podpis">
    <w:name w:val="Signature"/>
    <w:basedOn w:val="Domynie"/>
    <w:link w:val="PodpisZnak"/>
    <w:uiPriority w:val="99"/>
    <w:rsid w:val="00DD005C"/>
    <w:pPr>
      <w:spacing w:before="120" w:after="120"/>
    </w:pPr>
    <w:rPr>
      <w:i/>
      <w:iCs/>
    </w:rPr>
  </w:style>
  <w:style w:type="character" w:customStyle="1" w:styleId="PodpisZnak">
    <w:name w:val="Podpis Znak"/>
    <w:basedOn w:val="Domylnaczcionkaakapitu"/>
    <w:link w:val="Podpis"/>
    <w:uiPriority w:val="99"/>
    <w:semiHidden/>
    <w:rsid w:val="00DD005C"/>
  </w:style>
  <w:style w:type="paragraph" w:customStyle="1" w:styleId="Indeks">
    <w:name w:val="Indeks"/>
    <w:basedOn w:val="Domynie"/>
    <w:uiPriority w:val="99"/>
    <w:rsid w:val="00DD005C"/>
  </w:style>
  <w:style w:type="paragraph" w:customStyle="1" w:styleId="Tretekstu">
    <w:name w:val="Tre?? tekstu"/>
    <w:basedOn w:val="Domynie"/>
    <w:uiPriority w:val="99"/>
    <w:rsid w:val="00DD005C"/>
    <w:pPr>
      <w:spacing w:after="120"/>
    </w:pPr>
    <w:rPr>
      <w:rFonts w:ascii="Calibri" w:hAnsi="Calibri" w:cs="Calibri"/>
    </w:rPr>
  </w:style>
  <w:style w:type="paragraph" w:customStyle="1" w:styleId="Przypisdolny">
    <w:name w:val="Przypis dolny"/>
    <w:basedOn w:val="Domynie"/>
    <w:uiPriority w:val="99"/>
    <w:rsid w:val="00DD005C"/>
    <w:pPr>
      <w:ind w:left="283" w:hanging="283"/>
    </w:pPr>
    <w:rPr>
      <w:rFonts w:ascii="Calibri" w:hAnsi="Calibri" w:cs="Calibri"/>
      <w:sz w:val="20"/>
      <w:szCs w:val="20"/>
    </w:rPr>
  </w:style>
  <w:style w:type="paragraph" w:customStyle="1" w:styleId="Standard">
    <w:name w:val="Standard"/>
    <w:uiPriority w:val="99"/>
    <w:rsid w:val="00DD005C"/>
    <w:pPr>
      <w:widowControl w:val="0"/>
      <w:autoSpaceDE w:val="0"/>
      <w:autoSpaceDN w:val="0"/>
      <w:adjustRightInd w:val="0"/>
      <w:spacing w:after="200" w:line="276" w:lineRule="auto"/>
      <w:textAlignment w:val="baseline"/>
    </w:pPr>
    <w:rPr>
      <w:rFonts w:hAnsi="Times New Roman" w:cs="Calibri"/>
      <w:kern w:val="1"/>
      <w:sz w:val="22"/>
      <w:szCs w:val="22"/>
      <w:lang w:eastAsia="zh-CN"/>
    </w:rPr>
  </w:style>
  <w:style w:type="paragraph" w:customStyle="1" w:styleId="Akapitzlist">
    <w:name w:val="Akapit z listｹ"/>
    <w:basedOn w:val="Domynie"/>
    <w:uiPriority w:val="99"/>
    <w:rsid w:val="00DD005C"/>
    <w:pPr>
      <w:ind w:left="720"/>
    </w:pPr>
    <w:rPr>
      <w:rFonts w:eastAsia="MS Mincho" w:hAnsi="Times New Roman"/>
    </w:rPr>
  </w:style>
  <w:style w:type="paragraph" w:customStyle="1" w:styleId="Default">
    <w:name w:val="Default"/>
    <w:rsid w:val="00DD005C"/>
    <w:pPr>
      <w:widowControl w:val="0"/>
      <w:autoSpaceDE w:val="0"/>
      <w:autoSpaceDN w:val="0"/>
      <w:adjustRightInd w:val="0"/>
    </w:pPr>
    <w:rPr>
      <w:rFonts w:ascii="EUAlbertina" w:hAnsi="EUAlbertina" w:cs="EUAlbertina"/>
      <w:color w:val="000000"/>
      <w:kern w:val="1"/>
      <w:sz w:val="24"/>
      <w:szCs w:val="24"/>
      <w:lang w:eastAsia="zh-CN"/>
    </w:rPr>
  </w:style>
  <w:style w:type="character" w:styleId="Odwoanieprzypisukocowego">
    <w:name w:val="endnote reference"/>
    <w:uiPriority w:val="99"/>
    <w:semiHidden/>
    <w:rsid w:val="00031B9D"/>
    <w:rPr>
      <w:vertAlign w:val="superscript"/>
    </w:rPr>
  </w:style>
  <w:style w:type="character" w:styleId="Odwoanieprzypisudolnego">
    <w:name w:val="footnote reference"/>
    <w:uiPriority w:val="99"/>
    <w:semiHidden/>
    <w:rsid w:val="00031B9D"/>
    <w:rPr>
      <w:vertAlign w:val="superscript"/>
    </w:rPr>
  </w:style>
  <w:style w:type="paragraph" w:styleId="Akapitzlist0">
    <w:name w:val="List Paragraph"/>
    <w:basedOn w:val="Normalny"/>
    <w:uiPriority w:val="34"/>
    <w:qFormat/>
    <w:rsid w:val="007A376F"/>
    <w:pPr>
      <w:ind w:left="720"/>
    </w:pPr>
  </w:style>
  <w:style w:type="paragraph" w:styleId="Nagwek">
    <w:name w:val="header"/>
    <w:basedOn w:val="Normalny"/>
    <w:link w:val="NagwekZnak"/>
    <w:uiPriority w:val="99"/>
    <w:rsid w:val="004C53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335"/>
  </w:style>
  <w:style w:type="paragraph" w:styleId="Stopka">
    <w:name w:val="footer"/>
    <w:basedOn w:val="Normalny"/>
    <w:link w:val="StopkaZnak"/>
    <w:uiPriority w:val="99"/>
    <w:rsid w:val="004C53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335"/>
  </w:style>
  <w:style w:type="paragraph" w:styleId="Nagwekspisutreci">
    <w:name w:val="TOC Heading"/>
    <w:basedOn w:val="Nagwek1"/>
    <w:next w:val="Normalny"/>
    <w:uiPriority w:val="99"/>
    <w:qFormat/>
    <w:rsid w:val="006572FE"/>
    <w:pPr>
      <w:outlineLvl w:val="9"/>
    </w:pPr>
  </w:style>
  <w:style w:type="paragraph" w:styleId="Spistreci1">
    <w:name w:val="toc 1"/>
    <w:basedOn w:val="Normalny"/>
    <w:next w:val="Normalny"/>
    <w:autoRedefine/>
    <w:uiPriority w:val="39"/>
    <w:rsid w:val="003F17AB"/>
    <w:pPr>
      <w:tabs>
        <w:tab w:val="left" w:pos="440"/>
        <w:tab w:val="right" w:leader="dot" w:pos="9628"/>
      </w:tabs>
      <w:spacing w:after="100" w:line="360" w:lineRule="auto"/>
    </w:pPr>
    <w:rPr>
      <w:rFonts w:ascii="Arial" w:hAnsi="Arial" w:cs="Arial"/>
      <w:noProof/>
    </w:rPr>
  </w:style>
  <w:style w:type="paragraph" w:styleId="Spistreci2">
    <w:name w:val="toc 2"/>
    <w:basedOn w:val="Normalny"/>
    <w:next w:val="Normalny"/>
    <w:autoRedefine/>
    <w:uiPriority w:val="39"/>
    <w:rsid w:val="006572FE"/>
    <w:pPr>
      <w:spacing w:after="100"/>
      <w:ind w:left="220"/>
    </w:pPr>
  </w:style>
  <w:style w:type="paragraph" w:styleId="Spistreci3">
    <w:name w:val="toc 3"/>
    <w:basedOn w:val="Normalny"/>
    <w:next w:val="Normalny"/>
    <w:autoRedefine/>
    <w:uiPriority w:val="39"/>
    <w:rsid w:val="00EC62E2"/>
    <w:pPr>
      <w:tabs>
        <w:tab w:val="left" w:pos="0"/>
        <w:tab w:val="right" w:leader="dot" w:pos="9628"/>
      </w:tabs>
      <w:spacing w:after="100" w:line="240" w:lineRule="exact"/>
      <w:ind w:left="1070" w:firstLine="1057"/>
      <w:jc w:val="both"/>
    </w:pPr>
    <w:rPr>
      <w:rFonts w:ascii="Arial" w:eastAsiaTheme="minorEastAsia" w:hAnsi="Arial" w:cs="Arial"/>
      <w:b/>
      <w:iCs/>
      <w:noProof/>
      <w:sz w:val="20"/>
      <w:szCs w:val="20"/>
    </w:rPr>
  </w:style>
  <w:style w:type="character" w:styleId="Hipercze">
    <w:name w:val="Hyperlink"/>
    <w:uiPriority w:val="99"/>
    <w:rsid w:val="006572FE"/>
    <w:rPr>
      <w:color w:val="0000FF"/>
      <w:u w:val="single"/>
    </w:rPr>
  </w:style>
  <w:style w:type="paragraph" w:styleId="Tekstdymka">
    <w:name w:val="Balloon Text"/>
    <w:basedOn w:val="Normalny"/>
    <w:link w:val="TekstdymkaZnak"/>
    <w:uiPriority w:val="99"/>
    <w:semiHidden/>
    <w:rsid w:val="006572F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572FE"/>
    <w:rPr>
      <w:rFonts w:ascii="Tahoma" w:hAnsi="Tahoma" w:cs="Tahoma"/>
      <w:sz w:val="16"/>
      <w:szCs w:val="16"/>
    </w:rPr>
  </w:style>
  <w:style w:type="character" w:styleId="Odwoaniedokomentarza">
    <w:name w:val="annotation reference"/>
    <w:uiPriority w:val="99"/>
    <w:rsid w:val="00B03081"/>
    <w:rPr>
      <w:sz w:val="16"/>
      <w:szCs w:val="16"/>
    </w:rPr>
  </w:style>
  <w:style w:type="paragraph" w:styleId="Tekstkomentarza">
    <w:name w:val="annotation text"/>
    <w:basedOn w:val="Normalny"/>
    <w:link w:val="TekstkomentarzaZnak"/>
    <w:rsid w:val="00B03081"/>
    <w:pPr>
      <w:spacing w:line="240" w:lineRule="auto"/>
    </w:pPr>
    <w:rPr>
      <w:sz w:val="20"/>
      <w:szCs w:val="20"/>
    </w:rPr>
  </w:style>
  <w:style w:type="character" w:customStyle="1" w:styleId="TekstkomentarzaZnak">
    <w:name w:val="Tekst komentarza Znak"/>
    <w:link w:val="Tekstkomentarza"/>
    <w:rsid w:val="00B03081"/>
    <w:rPr>
      <w:sz w:val="20"/>
      <w:szCs w:val="20"/>
    </w:rPr>
  </w:style>
  <w:style w:type="paragraph" w:styleId="Tematkomentarza">
    <w:name w:val="annotation subject"/>
    <w:basedOn w:val="Tekstkomentarza"/>
    <w:next w:val="Tekstkomentarza"/>
    <w:link w:val="TematkomentarzaZnak"/>
    <w:uiPriority w:val="99"/>
    <w:semiHidden/>
    <w:rsid w:val="00B03081"/>
    <w:rPr>
      <w:b/>
      <w:bCs/>
    </w:rPr>
  </w:style>
  <w:style w:type="character" w:customStyle="1" w:styleId="TematkomentarzaZnak">
    <w:name w:val="Temat komentarza Znak"/>
    <w:link w:val="Tematkomentarza"/>
    <w:uiPriority w:val="99"/>
    <w:semiHidden/>
    <w:rsid w:val="00B03081"/>
    <w:rPr>
      <w:b/>
      <w:bCs/>
      <w:sz w:val="20"/>
      <w:szCs w:val="20"/>
    </w:rPr>
  </w:style>
  <w:style w:type="paragraph" w:styleId="Tekstprzypisudolnego">
    <w:name w:val="footnote text"/>
    <w:basedOn w:val="Normalny"/>
    <w:link w:val="TekstprzypisudolnegoZnak"/>
    <w:uiPriority w:val="99"/>
    <w:semiHidden/>
    <w:unhideWhenUsed/>
    <w:rsid w:val="00BD1447"/>
    <w:rPr>
      <w:sz w:val="20"/>
      <w:szCs w:val="20"/>
    </w:rPr>
  </w:style>
  <w:style w:type="character" w:customStyle="1" w:styleId="TekstprzypisudolnegoZnak">
    <w:name w:val="Tekst przypisu dolnego Znak"/>
    <w:link w:val="Tekstprzypisudolnego"/>
    <w:uiPriority w:val="99"/>
    <w:semiHidden/>
    <w:rsid w:val="00BD1447"/>
    <w:rPr>
      <w:rFonts w:cs="Calibri"/>
      <w:sz w:val="20"/>
      <w:szCs w:val="20"/>
    </w:rPr>
  </w:style>
  <w:style w:type="character" w:customStyle="1" w:styleId="h1">
    <w:name w:val="h1"/>
    <w:rsid w:val="00ED7339"/>
  </w:style>
  <w:style w:type="character" w:styleId="UyteHipercze">
    <w:name w:val="FollowedHyperlink"/>
    <w:basedOn w:val="Domylnaczcionkaakapitu"/>
    <w:uiPriority w:val="99"/>
    <w:semiHidden/>
    <w:unhideWhenUsed/>
    <w:rsid w:val="00682F1B"/>
    <w:rPr>
      <w:color w:val="800080" w:themeColor="followedHyperlink"/>
      <w:u w:val="single"/>
    </w:rPr>
  </w:style>
  <w:style w:type="paragraph" w:styleId="Tekstprzypisukocowego">
    <w:name w:val="endnote text"/>
    <w:basedOn w:val="Normalny"/>
    <w:link w:val="TekstprzypisukocowegoZnak"/>
    <w:uiPriority w:val="99"/>
    <w:semiHidden/>
    <w:unhideWhenUsed/>
    <w:rsid w:val="003B1A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1AB1"/>
    <w:rPr>
      <w:rFonts w:cs="Calibri"/>
    </w:rPr>
  </w:style>
  <w:style w:type="paragraph" w:styleId="Bezodstpw">
    <w:name w:val="No Spacing"/>
    <w:uiPriority w:val="1"/>
    <w:qFormat/>
    <w:rsid w:val="001542F1"/>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ny">
    <w:name w:val="Normal"/>
    <w:qFormat/>
    <w:rsid w:val="00DD005C"/>
    <w:pPr>
      <w:spacing w:after="200" w:line="276" w:lineRule="auto"/>
    </w:pPr>
    <w:rPr>
      <w:rFonts w:cs="Calibri"/>
      <w:sz w:val="22"/>
      <w:szCs w:val="22"/>
    </w:rPr>
  </w:style>
  <w:style w:type="paragraph" w:styleId="Nagwek1">
    <w:name w:val="heading 1"/>
    <w:basedOn w:val="Normalny"/>
    <w:next w:val="Normalny"/>
    <w:link w:val="Nagwek1Znak"/>
    <w:qFormat/>
    <w:rsid w:val="006930B3"/>
    <w:pPr>
      <w:keepNext/>
      <w:keepLines/>
      <w:spacing w:before="480" w:after="0"/>
      <w:outlineLvl w:val="0"/>
    </w:pPr>
    <w:rPr>
      <w:rFonts w:ascii="Cambria" w:hAnsi="Cambria" w:cs="Cambria"/>
      <w:b/>
      <w:bCs/>
      <w:color w:val="365F91"/>
      <w:sz w:val="28"/>
      <w:szCs w:val="28"/>
    </w:rPr>
  </w:style>
  <w:style w:type="paragraph" w:styleId="Nagwek2">
    <w:name w:val="heading 2"/>
    <w:basedOn w:val="Normalny"/>
    <w:next w:val="Normalny"/>
    <w:link w:val="Nagwek2Znak"/>
    <w:uiPriority w:val="99"/>
    <w:qFormat/>
    <w:rsid w:val="00174E22"/>
    <w:pPr>
      <w:keepNext/>
      <w:keepLines/>
      <w:spacing w:before="200" w:after="0"/>
      <w:outlineLvl w:val="1"/>
    </w:pPr>
    <w:rPr>
      <w:rFonts w:ascii="Cambria" w:hAnsi="Cambria" w:cs="Cambria"/>
      <w:b/>
      <w:bCs/>
      <w:color w:val="4F81BD"/>
      <w:sz w:val="26"/>
      <w:szCs w:val="26"/>
      <w:lang w:eastAsia="en-US"/>
    </w:rPr>
  </w:style>
  <w:style w:type="paragraph" w:styleId="Nagwek3">
    <w:name w:val="heading 3"/>
    <w:basedOn w:val="Normalny"/>
    <w:next w:val="Normalny"/>
    <w:link w:val="Nagwek3Znak"/>
    <w:uiPriority w:val="99"/>
    <w:qFormat/>
    <w:rsid w:val="007A376F"/>
    <w:pPr>
      <w:keepNext/>
      <w:keepLines/>
      <w:spacing w:before="200" w:after="0"/>
      <w:outlineLvl w:val="2"/>
    </w:pPr>
    <w:rPr>
      <w:rFonts w:ascii="Cambria" w:hAnsi="Cambria" w:cs="Cambria"/>
      <w:b/>
      <w:bCs/>
      <w:color w:val="4F81BD"/>
      <w:lang w:eastAsia="en-US"/>
    </w:rPr>
  </w:style>
  <w:style w:type="paragraph" w:styleId="Nagwek4">
    <w:name w:val="heading 4"/>
    <w:basedOn w:val="Normalny"/>
    <w:next w:val="Normalny"/>
    <w:link w:val="Nagwek4Znak"/>
    <w:uiPriority w:val="99"/>
    <w:qFormat/>
    <w:rsid w:val="00494DF9"/>
    <w:pPr>
      <w:keepNext/>
      <w:keepLines/>
      <w:spacing w:before="200" w:after="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930B3"/>
    <w:rPr>
      <w:rFonts w:ascii="Cambria" w:hAnsi="Cambria" w:cs="Cambria"/>
      <w:b/>
      <w:bCs/>
      <w:color w:val="365F91"/>
      <w:sz w:val="28"/>
      <w:szCs w:val="28"/>
    </w:rPr>
  </w:style>
  <w:style w:type="character" w:customStyle="1" w:styleId="Nagwek2Znak">
    <w:name w:val="Nagłówek 2 Znak"/>
    <w:link w:val="Nagwek2"/>
    <w:uiPriority w:val="99"/>
    <w:rsid w:val="00174E22"/>
    <w:rPr>
      <w:rFonts w:ascii="Cambria" w:hAnsi="Cambria" w:cs="Cambria"/>
      <w:b/>
      <w:bCs/>
      <w:color w:val="4F81BD"/>
      <w:sz w:val="26"/>
      <w:szCs w:val="26"/>
      <w:lang w:eastAsia="en-US"/>
    </w:rPr>
  </w:style>
  <w:style w:type="character" w:customStyle="1" w:styleId="Nagwek3Znak">
    <w:name w:val="Nagłówek 3 Znak"/>
    <w:link w:val="Nagwek3"/>
    <w:uiPriority w:val="99"/>
    <w:rsid w:val="007A376F"/>
    <w:rPr>
      <w:rFonts w:ascii="Cambria" w:hAnsi="Cambria" w:cs="Cambria"/>
      <w:b/>
      <w:bCs/>
      <w:color w:val="4F81BD"/>
      <w:lang w:eastAsia="en-US"/>
    </w:rPr>
  </w:style>
  <w:style w:type="character" w:customStyle="1" w:styleId="Nagwek4Znak">
    <w:name w:val="Nagłówek 4 Znak"/>
    <w:link w:val="Nagwek4"/>
    <w:uiPriority w:val="99"/>
    <w:rsid w:val="00494DF9"/>
    <w:rPr>
      <w:rFonts w:ascii="Cambria" w:hAnsi="Cambria" w:cs="Cambria"/>
      <w:b/>
      <w:bCs/>
      <w:i/>
      <w:iCs/>
      <w:color w:val="4F81BD"/>
    </w:rPr>
  </w:style>
  <w:style w:type="paragraph" w:customStyle="1" w:styleId="Domynie">
    <w:name w:val="Domy徑nie"/>
    <w:uiPriority w:val="99"/>
    <w:rsid w:val="00DD005C"/>
    <w:pPr>
      <w:widowControl w:val="0"/>
      <w:autoSpaceDE w:val="0"/>
      <w:autoSpaceDN w:val="0"/>
      <w:adjustRightInd w:val="0"/>
    </w:pPr>
    <w:rPr>
      <w:rFonts w:ascii="Times New Roman" w:hAnsi="Mangal"/>
      <w:kern w:val="1"/>
      <w:sz w:val="24"/>
      <w:szCs w:val="24"/>
      <w:lang w:eastAsia="zh-CN"/>
    </w:rPr>
  </w:style>
  <w:style w:type="character" w:customStyle="1" w:styleId="RTFNum21">
    <w:name w:val="RTF_Num 2 1"/>
    <w:uiPriority w:val="99"/>
    <w:rsid w:val="00DD005C"/>
    <w:rPr>
      <w:sz w:val="20"/>
      <w:szCs w:val="20"/>
    </w:rPr>
  </w:style>
  <w:style w:type="character" w:customStyle="1" w:styleId="RTFNum22">
    <w:name w:val="RTF_Num 2 2"/>
    <w:uiPriority w:val="99"/>
    <w:rsid w:val="00DD005C"/>
    <w:rPr>
      <w:sz w:val="20"/>
      <w:szCs w:val="20"/>
    </w:rPr>
  </w:style>
  <w:style w:type="character" w:customStyle="1" w:styleId="RTFNum23">
    <w:name w:val="RTF_Num 2 3"/>
    <w:uiPriority w:val="99"/>
    <w:rsid w:val="00DD005C"/>
    <w:rPr>
      <w:sz w:val="20"/>
      <w:szCs w:val="20"/>
    </w:rPr>
  </w:style>
  <w:style w:type="character" w:customStyle="1" w:styleId="RTFNum24">
    <w:name w:val="RTF_Num 2 4"/>
    <w:uiPriority w:val="99"/>
    <w:rsid w:val="00DD005C"/>
    <w:rPr>
      <w:sz w:val="20"/>
      <w:szCs w:val="20"/>
    </w:rPr>
  </w:style>
  <w:style w:type="character" w:customStyle="1" w:styleId="RTFNum25">
    <w:name w:val="RTF_Num 2 5"/>
    <w:uiPriority w:val="99"/>
    <w:rsid w:val="00DD005C"/>
    <w:rPr>
      <w:sz w:val="20"/>
      <w:szCs w:val="20"/>
    </w:rPr>
  </w:style>
  <w:style w:type="character" w:customStyle="1" w:styleId="RTFNum26">
    <w:name w:val="RTF_Num 2 6"/>
    <w:uiPriority w:val="99"/>
    <w:rsid w:val="00DD005C"/>
    <w:rPr>
      <w:sz w:val="20"/>
      <w:szCs w:val="20"/>
    </w:rPr>
  </w:style>
  <w:style w:type="character" w:customStyle="1" w:styleId="RTFNum27">
    <w:name w:val="RTF_Num 2 7"/>
    <w:uiPriority w:val="99"/>
    <w:rsid w:val="00DD005C"/>
    <w:rPr>
      <w:sz w:val="20"/>
      <w:szCs w:val="20"/>
    </w:rPr>
  </w:style>
  <w:style w:type="character" w:customStyle="1" w:styleId="RTFNum28">
    <w:name w:val="RTF_Num 2 8"/>
    <w:uiPriority w:val="99"/>
    <w:rsid w:val="00DD005C"/>
    <w:rPr>
      <w:sz w:val="20"/>
      <w:szCs w:val="20"/>
    </w:rPr>
  </w:style>
  <w:style w:type="character" w:customStyle="1" w:styleId="RTFNum29">
    <w:name w:val="RTF_Num 2 9"/>
    <w:uiPriority w:val="99"/>
    <w:rsid w:val="00DD005C"/>
    <w:rPr>
      <w:sz w:val="20"/>
      <w:szCs w:val="20"/>
    </w:rPr>
  </w:style>
  <w:style w:type="character" w:customStyle="1" w:styleId="RTFNum31">
    <w:name w:val="RTF_Num 3 1"/>
    <w:uiPriority w:val="99"/>
    <w:rsid w:val="00DD005C"/>
    <w:rPr>
      <w:sz w:val="20"/>
      <w:szCs w:val="20"/>
    </w:rPr>
  </w:style>
  <w:style w:type="character" w:customStyle="1" w:styleId="RTFNum32">
    <w:name w:val="RTF_Num 3 2"/>
    <w:uiPriority w:val="99"/>
    <w:rsid w:val="00DD005C"/>
    <w:rPr>
      <w:sz w:val="20"/>
      <w:szCs w:val="20"/>
    </w:rPr>
  </w:style>
  <w:style w:type="character" w:customStyle="1" w:styleId="RTFNum33">
    <w:name w:val="RTF_Num 3 3"/>
    <w:uiPriority w:val="99"/>
    <w:rsid w:val="00DD005C"/>
    <w:rPr>
      <w:sz w:val="20"/>
      <w:szCs w:val="20"/>
    </w:rPr>
  </w:style>
  <w:style w:type="character" w:customStyle="1" w:styleId="RTFNum34">
    <w:name w:val="RTF_Num 3 4"/>
    <w:uiPriority w:val="99"/>
    <w:rsid w:val="00DD005C"/>
    <w:rPr>
      <w:sz w:val="20"/>
      <w:szCs w:val="20"/>
    </w:rPr>
  </w:style>
  <w:style w:type="character" w:customStyle="1" w:styleId="RTFNum35">
    <w:name w:val="RTF_Num 3 5"/>
    <w:uiPriority w:val="99"/>
    <w:rsid w:val="00DD005C"/>
    <w:rPr>
      <w:sz w:val="20"/>
      <w:szCs w:val="20"/>
    </w:rPr>
  </w:style>
  <w:style w:type="character" w:customStyle="1" w:styleId="RTFNum36">
    <w:name w:val="RTF_Num 3 6"/>
    <w:uiPriority w:val="99"/>
    <w:rsid w:val="00DD005C"/>
    <w:rPr>
      <w:sz w:val="20"/>
      <w:szCs w:val="20"/>
    </w:rPr>
  </w:style>
  <w:style w:type="character" w:customStyle="1" w:styleId="RTFNum37">
    <w:name w:val="RTF_Num 3 7"/>
    <w:uiPriority w:val="99"/>
    <w:rsid w:val="00DD005C"/>
    <w:rPr>
      <w:sz w:val="20"/>
      <w:szCs w:val="20"/>
    </w:rPr>
  </w:style>
  <w:style w:type="character" w:customStyle="1" w:styleId="RTFNum38">
    <w:name w:val="RTF_Num 3 8"/>
    <w:uiPriority w:val="99"/>
    <w:rsid w:val="00DD005C"/>
    <w:rPr>
      <w:sz w:val="20"/>
      <w:szCs w:val="20"/>
    </w:rPr>
  </w:style>
  <w:style w:type="character" w:customStyle="1" w:styleId="RTFNum39">
    <w:name w:val="RTF_Num 3 9"/>
    <w:uiPriority w:val="99"/>
    <w:rsid w:val="00DD005C"/>
    <w:rPr>
      <w:sz w:val="20"/>
      <w:szCs w:val="20"/>
    </w:rPr>
  </w:style>
  <w:style w:type="character" w:customStyle="1" w:styleId="RTFNum41">
    <w:name w:val="RTF_Num 4 1"/>
    <w:uiPriority w:val="99"/>
    <w:rsid w:val="00DD005C"/>
    <w:rPr>
      <w:sz w:val="20"/>
      <w:szCs w:val="20"/>
    </w:rPr>
  </w:style>
  <w:style w:type="character" w:customStyle="1" w:styleId="RTFNum42">
    <w:name w:val="RTF_Num 4 2"/>
    <w:uiPriority w:val="99"/>
    <w:rsid w:val="00DD005C"/>
    <w:rPr>
      <w:sz w:val="20"/>
      <w:szCs w:val="20"/>
    </w:rPr>
  </w:style>
  <w:style w:type="character" w:customStyle="1" w:styleId="RTFNum43">
    <w:name w:val="RTF_Num 4 3"/>
    <w:uiPriority w:val="99"/>
    <w:rsid w:val="00DD005C"/>
    <w:rPr>
      <w:sz w:val="20"/>
      <w:szCs w:val="20"/>
    </w:rPr>
  </w:style>
  <w:style w:type="character" w:customStyle="1" w:styleId="RTFNum44">
    <w:name w:val="RTF_Num 4 4"/>
    <w:uiPriority w:val="99"/>
    <w:rsid w:val="00DD005C"/>
    <w:rPr>
      <w:sz w:val="20"/>
      <w:szCs w:val="20"/>
    </w:rPr>
  </w:style>
  <w:style w:type="character" w:customStyle="1" w:styleId="RTFNum45">
    <w:name w:val="RTF_Num 4 5"/>
    <w:uiPriority w:val="99"/>
    <w:rsid w:val="00DD005C"/>
    <w:rPr>
      <w:sz w:val="20"/>
      <w:szCs w:val="20"/>
    </w:rPr>
  </w:style>
  <w:style w:type="character" w:customStyle="1" w:styleId="RTFNum46">
    <w:name w:val="RTF_Num 4 6"/>
    <w:uiPriority w:val="99"/>
    <w:rsid w:val="00DD005C"/>
    <w:rPr>
      <w:sz w:val="20"/>
      <w:szCs w:val="20"/>
    </w:rPr>
  </w:style>
  <w:style w:type="character" w:customStyle="1" w:styleId="RTFNum47">
    <w:name w:val="RTF_Num 4 7"/>
    <w:uiPriority w:val="99"/>
    <w:rsid w:val="00DD005C"/>
    <w:rPr>
      <w:sz w:val="20"/>
      <w:szCs w:val="20"/>
    </w:rPr>
  </w:style>
  <w:style w:type="character" w:customStyle="1" w:styleId="RTFNum48">
    <w:name w:val="RTF_Num 4 8"/>
    <w:uiPriority w:val="99"/>
    <w:rsid w:val="00DD005C"/>
    <w:rPr>
      <w:sz w:val="20"/>
      <w:szCs w:val="20"/>
    </w:rPr>
  </w:style>
  <w:style w:type="character" w:customStyle="1" w:styleId="RTFNum49">
    <w:name w:val="RTF_Num 4 9"/>
    <w:uiPriority w:val="99"/>
    <w:rsid w:val="00DD005C"/>
    <w:rPr>
      <w:sz w:val="20"/>
      <w:szCs w:val="20"/>
    </w:rPr>
  </w:style>
  <w:style w:type="character" w:customStyle="1" w:styleId="RTFNum51">
    <w:name w:val="RTF_Num 5 1"/>
    <w:uiPriority w:val="99"/>
    <w:rsid w:val="00DD005C"/>
    <w:rPr>
      <w:sz w:val="20"/>
      <w:szCs w:val="20"/>
    </w:rPr>
  </w:style>
  <w:style w:type="character" w:customStyle="1" w:styleId="RTFNum52">
    <w:name w:val="RTF_Num 5 2"/>
    <w:uiPriority w:val="99"/>
    <w:rsid w:val="00DD005C"/>
    <w:rPr>
      <w:sz w:val="20"/>
      <w:szCs w:val="20"/>
    </w:rPr>
  </w:style>
  <w:style w:type="character" w:customStyle="1" w:styleId="RTFNum53">
    <w:name w:val="RTF_Num 5 3"/>
    <w:uiPriority w:val="99"/>
    <w:rsid w:val="00DD005C"/>
    <w:rPr>
      <w:sz w:val="20"/>
      <w:szCs w:val="20"/>
    </w:rPr>
  </w:style>
  <w:style w:type="character" w:customStyle="1" w:styleId="RTFNum54">
    <w:name w:val="RTF_Num 5 4"/>
    <w:uiPriority w:val="99"/>
    <w:rsid w:val="00DD005C"/>
    <w:rPr>
      <w:sz w:val="20"/>
      <w:szCs w:val="20"/>
    </w:rPr>
  </w:style>
  <w:style w:type="character" w:customStyle="1" w:styleId="RTFNum55">
    <w:name w:val="RTF_Num 5 5"/>
    <w:uiPriority w:val="99"/>
    <w:rsid w:val="00DD005C"/>
    <w:rPr>
      <w:sz w:val="20"/>
      <w:szCs w:val="20"/>
    </w:rPr>
  </w:style>
  <w:style w:type="character" w:customStyle="1" w:styleId="RTFNum56">
    <w:name w:val="RTF_Num 5 6"/>
    <w:uiPriority w:val="99"/>
    <w:rsid w:val="00DD005C"/>
    <w:rPr>
      <w:sz w:val="20"/>
      <w:szCs w:val="20"/>
    </w:rPr>
  </w:style>
  <w:style w:type="character" w:customStyle="1" w:styleId="RTFNum57">
    <w:name w:val="RTF_Num 5 7"/>
    <w:uiPriority w:val="99"/>
    <w:rsid w:val="00DD005C"/>
    <w:rPr>
      <w:sz w:val="20"/>
      <w:szCs w:val="20"/>
    </w:rPr>
  </w:style>
  <w:style w:type="character" w:customStyle="1" w:styleId="RTFNum58">
    <w:name w:val="RTF_Num 5 8"/>
    <w:uiPriority w:val="99"/>
    <w:rsid w:val="00DD005C"/>
    <w:rPr>
      <w:sz w:val="20"/>
      <w:szCs w:val="20"/>
    </w:rPr>
  </w:style>
  <w:style w:type="character" w:customStyle="1" w:styleId="RTFNum59">
    <w:name w:val="RTF_Num 5 9"/>
    <w:uiPriority w:val="99"/>
    <w:rsid w:val="00DD005C"/>
    <w:rPr>
      <w:sz w:val="20"/>
      <w:szCs w:val="20"/>
    </w:rPr>
  </w:style>
  <w:style w:type="character" w:customStyle="1" w:styleId="RTFNum61">
    <w:name w:val="RTF_Num 6 1"/>
    <w:uiPriority w:val="99"/>
    <w:rsid w:val="00DD005C"/>
    <w:rPr>
      <w:rFonts w:ascii="OpenSymbol" w:hAnsi="OpenSymbol" w:cs="OpenSymbol"/>
      <w:sz w:val="20"/>
      <w:szCs w:val="20"/>
    </w:rPr>
  </w:style>
  <w:style w:type="character" w:customStyle="1" w:styleId="RTFNum62">
    <w:name w:val="RTF_Num 6 2"/>
    <w:uiPriority w:val="99"/>
    <w:rsid w:val="00DD005C"/>
    <w:rPr>
      <w:rFonts w:ascii="OpenSymbol" w:hAnsi="OpenSymbol" w:cs="OpenSymbol"/>
      <w:sz w:val="20"/>
      <w:szCs w:val="20"/>
    </w:rPr>
  </w:style>
  <w:style w:type="character" w:customStyle="1" w:styleId="RTFNum63">
    <w:name w:val="RTF_Num 6 3"/>
    <w:uiPriority w:val="99"/>
    <w:rsid w:val="00DD005C"/>
    <w:rPr>
      <w:rFonts w:ascii="OpenSymbol" w:hAnsi="OpenSymbol" w:cs="OpenSymbol"/>
      <w:sz w:val="20"/>
      <w:szCs w:val="20"/>
    </w:rPr>
  </w:style>
  <w:style w:type="character" w:customStyle="1" w:styleId="RTFNum64">
    <w:name w:val="RTF_Num 6 4"/>
    <w:uiPriority w:val="99"/>
    <w:rsid w:val="00DD005C"/>
    <w:rPr>
      <w:rFonts w:ascii="OpenSymbol" w:hAnsi="OpenSymbol" w:cs="OpenSymbol"/>
      <w:sz w:val="20"/>
      <w:szCs w:val="20"/>
    </w:rPr>
  </w:style>
  <w:style w:type="character" w:customStyle="1" w:styleId="RTFNum65">
    <w:name w:val="RTF_Num 6 5"/>
    <w:uiPriority w:val="99"/>
    <w:rsid w:val="00DD005C"/>
    <w:rPr>
      <w:rFonts w:ascii="OpenSymbol" w:hAnsi="OpenSymbol" w:cs="OpenSymbol"/>
      <w:sz w:val="20"/>
      <w:szCs w:val="20"/>
    </w:rPr>
  </w:style>
  <w:style w:type="character" w:customStyle="1" w:styleId="RTFNum66">
    <w:name w:val="RTF_Num 6 6"/>
    <w:uiPriority w:val="99"/>
    <w:rsid w:val="00DD005C"/>
    <w:rPr>
      <w:rFonts w:ascii="OpenSymbol" w:hAnsi="OpenSymbol" w:cs="OpenSymbol"/>
      <w:sz w:val="20"/>
      <w:szCs w:val="20"/>
    </w:rPr>
  </w:style>
  <w:style w:type="character" w:customStyle="1" w:styleId="RTFNum67">
    <w:name w:val="RTF_Num 6 7"/>
    <w:uiPriority w:val="99"/>
    <w:rsid w:val="00DD005C"/>
    <w:rPr>
      <w:rFonts w:ascii="OpenSymbol" w:hAnsi="OpenSymbol" w:cs="OpenSymbol"/>
      <w:sz w:val="20"/>
      <w:szCs w:val="20"/>
    </w:rPr>
  </w:style>
  <w:style w:type="character" w:customStyle="1" w:styleId="RTFNum68">
    <w:name w:val="RTF_Num 6 8"/>
    <w:uiPriority w:val="99"/>
    <w:rsid w:val="00DD005C"/>
    <w:rPr>
      <w:rFonts w:ascii="OpenSymbol" w:hAnsi="OpenSymbol" w:cs="OpenSymbol"/>
      <w:sz w:val="20"/>
      <w:szCs w:val="20"/>
    </w:rPr>
  </w:style>
  <w:style w:type="character" w:customStyle="1" w:styleId="RTFNum69">
    <w:name w:val="RTF_Num 6 9"/>
    <w:uiPriority w:val="99"/>
    <w:rsid w:val="00DD005C"/>
    <w:rPr>
      <w:rFonts w:ascii="OpenSymbol" w:hAnsi="OpenSymbol" w:cs="OpenSymbol"/>
      <w:sz w:val="20"/>
      <w:szCs w:val="20"/>
    </w:rPr>
  </w:style>
  <w:style w:type="character" w:customStyle="1" w:styleId="RTFNum71">
    <w:name w:val="RTF_Num 7 1"/>
    <w:uiPriority w:val="99"/>
    <w:rsid w:val="00DD005C"/>
    <w:rPr>
      <w:sz w:val="20"/>
      <w:szCs w:val="20"/>
    </w:rPr>
  </w:style>
  <w:style w:type="character" w:customStyle="1" w:styleId="RTFNum72">
    <w:name w:val="RTF_Num 7 2"/>
    <w:uiPriority w:val="99"/>
    <w:rsid w:val="00DD005C"/>
  </w:style>
  <w:style w:type="character" w:customStyle="1" w:styleId="RTFNum73">
    <w:name w:val="RTF_Num 7 3"/>
    <w:uiPriority w:val="99"/>
    <w:rsid w:val="00DD005C"/>
  </w:style>
  <w:style w:type="character" w:customStyle="1" w:styleId="RTFNum74">
    <w:name w:val="RTF_Num 7 4"/>
    <w:uiPriority w:val="99"/>
    <w:rsid w:val="00DD005C"/>
  </w:style>
  <w:style w:type="character" w:customStyle="1" w:styleId="RTFNum75">
    <w:name w:val="RTF_Num 7 5"/>
    <w:uiPriority w:val="99"/>
    <w:rsid w:val="00DD005C"/>
  </w:style>
  <w:style w:type="character" w:customStyle="1" w:styleId="RTFNum76">
    <w:name w:val="RTF_Num 7 6"/>
    <w:uiPriority w:val="99"/>
    <w:rsid w:val="00DD005C"/>
  </w:style>
  <w:style w:type="character" w:customStyle="1" w:styleId="RTFNum77">
    <w:name w:val="RTF_Num 7 7"/>
    <w:uiPriority w:val="99"/>
    <w:rsid w:val="00DD005C"/>
  </w:style>
  <w:style w:type="character" w:customStyle="1" w:styleId="RTFNum78">
    <w:name w:val="RTF_Num 7 8"/>
    <w:uiPriority w:val="99"/>
    <w:rsid w:val="00DD005C"/>
  </w:style>
  <w:style w:type="character" w:customStyle="1" w:styleId="RTFNum79">
    <w:name w:val="RTF_Num 7 9"/>
    <w:uiPriority w:val="99"/>
    <w:rsid w:val="00DD005C"/>
  </w:style>
  <w:style w:type="character" w:customStyle="1" w:styleId="RTFNum81">
    <w:name w:val="RTF_Num 8 1"/>
    <w:uiPriority w:val="99"/>
    <w:rsid w:val="00DD005C"/>
    <w:rPr>
      <w:sz w:val="20"/>
      <w:szCs w:val="20"/>
    </w:rPr>
  </w:style>
  <w:style w:type="character" w:customStyle="1" w:styleId="RTFNum82">
    <w:name w:val="RTF_Num 8 2"/>
    <w:uiPriority w:val="99"/>
    <w:rsid w:val="00DD005C"/>
    <w:rPr>
      <w:sz w:val="20"/>
      <w:szCs w:val="20"/>
    </w:rPr>
  </w:style>
  <w:style w:type="character" w:customStyle="1" w:styleId="RTFNum83">
    <w:name w:val="RTF_Num 8 3"/>
    <w:uiPriority w:val="99"/>
    <w:rsid w:val="00DD005C"/>
    <w:rPr>
      <w:sz w:val="20"/>
      <w:szCs w:val="20"/>
    </w:rPr>
  </w:style>
  <w:style w:type="character" w:customStyle="1" w:styleId="RTFNum84">
    <w:name w:val="RTF_Num 8 4"/>
    <w:uiPriority w:val="99"/>
    <w:rsid w:val="00DD005C"/>
    <w:rPr>
      <w:sz w:val="20"/>
      <w:szCs w:val="20"/>
    </w:rPr>
  </w:style>
  <w:style w:type="character" w:customStyle="1" w:styleId="RTFNum85">
    <w:name w:val="RTF_Num 8 5"/>
    <w:uiPriority w:val="99"/>
    <w:rsid w:val="00DD005C"/>
  </w:style>
  <w:style w:type="character" w:customStyle="1" w:styleId="RTFNum86">
    <w:name w:val="RTF_Num 8 6"/>
    <w:uiPriority w:val="99"/>
    <w:rsid w:val="00DD005C"/>
  </w:style>
  <w:style w:type="character" w:customStyle="1" w:styleId="RTFNum87">
    <w:name w:val="RTF_Num 8 7"/>
    <w:uiPriority w:val="99"/>
    <w:rsid w:val="00DD005C"/>
  </w:style>
  <w:style w:type="character" w:customStyle="1" w:styleId="RTFNum88">
    <w:name w:val="RTF_Num 8 8"/>
    <w:uiPriority w:val="99"/>
    <w:rsid w:val="00DD005C"/>
  </w:style>
  <w:style w:type="character" w:customStyle="1" w:styleId="RTFNum89">
    <w:name w:val="RTF_Num 8 9"/>
    <w:uiPriority w:val="99"/>
    <w:rsid w:val="00DD005C"/>
  </w:style>
  <w:style w:type="character" w:customStyle="1" w:styleId="RTFNum91">
    <w:name w:val="RTF_Num 9 1"/>
    <w:uiPriority w:val="99"/>
    <w:rsid w:val="00DD005C"/>
    <w:rPr>
      <w:rFonts w:ascii="OpenSymbol" w:hAnsi="OpenSymbol" w:cs="OpenSymbol"/>
    </w:rPr>
  </w:style>
  <w:style w:type="character" w:customStyle="1" w:styleId="RTFNum92">
    <w:name w:val="RTF_Num 9 2"/>
    <w:uiPriority w:val="99"/>
    <w:rsid w:val="00DD005C"/>
    <w:rPr>
      <w:rFonts w:ascii="OpenSymbol" w:hAnsi="OpenSymbol" w:cs="OpenSymbol"/>
    </w:rPr>
  </w:style>
  <w:style w:type="character" w:customStyle="1" w:styleId="RTFNum93">
    <w:name w:val="RTF_Num 9 3"/>
    <w:uiPriority w:val="99"/>
    <w:rsid w:val="00DD005C"/>
    <w:rPr>
      <w:rFonts w:ascii="OpenSymbol" w:hAnsi="OpenSymbol" w:cs="OpenSymbol"/>
    </w:rPr>
  </w:style>
  <w:style w:type="character" w:customStyle="1" w:styleId="RTFNum94">
    <w:name w:val="RTF_Num 9 4"/>
    <w:uiPriority w:val="99"/>
    <w:rsid w:val="00DD005C"/>
    <w:rPr>
      <w:rFonts w:ascii="OpenSymbol" w:hAnsi="OpenSymbol" w:cs="OpenSymbol"/>
    </w:rPr>
  </w:style>
  <w:style w:type="character" w:customStyle="1" w:styleId="RTFNum95">
    <w:name w:val="RTF_Num 9 5"/>
    <w:uiPriority w:val="99"/>
    <w:rsid w:val="00DD005C"/>
    <w:rPr>
      <w:rFonts w:ascii="OpenSymbol" w:hAnsi="OpenSymbol" w:cs="OpenSymbol"/>
    </w:rPr>
  </w:style>
  <w:style w:type="character" w:customStyle="1" w:styleId="RTFNum96">
    <w:name w:val="RTF_Num 9 6"/>
    <w:uiPriority w:val="99"/>
    <w:rsid w:val="00DD005C"/>
    <w:rPr>
      <w:rFonts w:ascii="OpenSymbol" w:hAnsi="OpenSymbol" w:cs="OpenSymbol"/>
    </w:rPr>
  </w:style>
  <w:style w:type="character" w:customStyle="1" w:styleId="RTFNum97">
    <w:name w:val="RTF_Num 9 7"/>
    <w:uiPriority w:val="99"/>
    <w:rsid w:val="00DD005C"/>
    <w:rPr>
      <w:rFonts w:ascii="OpenSymbol" w:hAnsi="OpenSymbol" w:cs="OpenSymbol"/>
    </w:rPr>
  </w:style>
  <w:style w:type="character" w:customStyle="1" w:styleId="RTFNum98">
    <w:name w:val="RTF_Num 9 8"/>
    <w:uiPriority w:val="99"/>
    <w:rsid w:val="00DD005C"/>
    <w:rPr>
      <w:rFonts w:ascii="OpenSymbol" w:hAnsi="OpenSymbol" w:cs="OpenSymbol"/>
    </w:rPr>
  </w:style>
  <w:style w:type="character" w:customStyle="1" w:styleId="RTFNum99">
    <w:name w:val="RTF_Num 9 9"/>
    <w:uiPriority w:val="99"/>
    <w:rsid w:val="00DD005C"/>
    <w:rPr>
      <w:rFonts w:ascii="OpenSymbol" w:hAnsi="OpenSymbol" w:cs="OpenSymbol"/>
    </w:rPr>
  </w:style>
  <w:style w:type="character" w:customStyle="1" w:styleId="RTFNum101">
    <w:name w:val="RTF_Num 10 1"/>
    <w:uiPriority w:val="99"/>
    <w:rsid w:val="00DD005C"/>
    <w:rPr>
      <w:rFonts w:ascii="OpenSymbol" w:hAnsi="OpenSymbol" w:cs="OpenSymbol"/>
    </w:rPr>
  </w:style>
  <w:style w:type="character" w:customStyle="1" w:styleId="RTFNum102">
    <w:name w:val="RTF_Num 10 2"/>
    <w:uiPriority w:val="99"/>
    <w:rsid w:val="00DD005C"/>
    <w:rPr>
      <w:rFonts w:ascii="OpenSymbol" w:hAnsi="OpenSymbol" w:cs="OpenSymbol"/>
    </w:rPr>
  </w:style>
  <w:style w:type="character" w:customStyle="1" w:styleId="RTFNum103">
    <w:name w:val="RTF_Num 10 3"/>
    <w:uiPriority w:val="99"/>
    <w:rsid w:val="00DD005C"/>
    <w:rPr>
      <w:rFonts w:ascii="OpenSymbol" w:hAnsi="OpenSymbol" w:cs="OpenSymbol"/>
    </w:rPr>
  </w:style>
  <w:style w:type="character" w:customStyle="1" w:styleId="RTFNum104">
    <w:name w:val="RTF_Num 10 4"/>
    <w:uiPriority w:val="99"/>
    <w:rsid w:val="00DD005C"/>
    <w:rPr>
      <w:rFonts w:ascii="OpenSymbol" w:hAnsi="OpenSymbol" w:cs="OpenSymbol"/>
    </w:rPr>
  </w:style>
  <w:style w:type="character" w:customStyle="1" w:styleId="RTFNum105">
    <w:name w:val="RTF_Num 10 5"/>
    <w:uiPriority w:val="99"/>
    <w:rsid w:val="00DD005C"/>
    <w:rPr>
      <w:rFonts w:ascii="OpenSymbol" w:hAnsi="OpenSymbol" w:cs="OpenSymbol"/>
    </w:rPr>
  </w:style>
  <w:style w:type="character" w:customStyle="1" w:styleId="RTFNum106">
    <w:name w:val="RTF_Num 10 6"/>
    <w:uiPriority w:val="99"/>
    <w:rsid w:val="00DD005C"/>
    <w:rPr>
      <w:rFonts w:ascii="OpenSymbol" w:hAnsi="OpenSymbol" w:cs="OpenSymbol"/>
    </w:rPr>
  </w:style>
  <w:style w:type="character" w:customStyle="1" w:styleId="RTFNum107">
    <w:name w:val="RTF_Num 10 7"/>
    <w:uiPriority w:val="99"/>
    <w:rsid w:val="00DD005C"/>
    <w:rPr>
      <w:rFonts w:ascii="OpenSymbol" w:hAnsi="OpenSymbol" w:cs="OpenSymbol"/>
    </w:rPr>
  </w:style>
  <w:style w:type="character" w:customStyle="1" w:styleId="RTFNum108">
    <w:name w:val="RTF_Num 10 8"/>
    <w:uiPriority w:val="99"/>
    <w:rsid w:val="00DD005C"/>
    <w:rPr>
      <w:rFonts w:ascii="OpenSymbol" w:hAnsi="OpenSymbol" w:cs="OpenSymbol"/>
    </w:rPr>
  </w:style>
  <w:style w:type="character" w:customStyle="1" w:styleId="RTFNum109">
    <w:name w:val="RTF_Num 10 9"/>
    <w:uiPriority w:val="99"/>
    <w:rsid w:val="00DD005C"/>
    <w:rPr>
      <w:rFonts w:ascii="OpenSymbol" w:hAnsi="OpenSymbol" w:cs="OpenSymbol"/>
    </w:rPr>
  </w:style>
  <w:style w:type="character" w:customStyle="1" w:styleId="RTFNum111">
    <w:name w:val="RTF_Num 11 1"/>
    <w:uiPriority w:val="99"/>
    <w:rsid w:val="00DD005C"/>
    <w:rPr>
      <w:sz w:val="20"/>
      <w:szCs w:val="20"/>
    </w:rPr>
  </w:style>
  <w:style w:type="character" w:customStyle="1" w:styleId="RTFNum112">
    <w:name w:val="RTF_Num 11 2"/>
    <w:uiPriority w:val="99"/>
    <w:rsid w:val="00DD005C"/>
  </w:style>
  <w:style w:type="character" w:customStyle="1" w:styleId="RTFNum113">
    <w:name w:val="RTF_Num 11 3"/>
    <w:uiPriority w:val="99"/>
    <w:rsid w:val="00DD005C"/>
  </w:style>
  <w:style w:type="character" w:customStyle="1" w:styleId="RTFNum114">
    <w:name w:val="RTF_Num 11 4"/>
    <w:uiPriority w:val="99"/>
    <w:rsid w:val="00DD005C"/>
  </w:style>
  <w:style w:type="character" w:customStyle="1" w:styleId="RTFNum115">
    <w:name w:val="RTF_Num 11 5"/>
    <w:uiPriority w:val="99"/>
    <w:rsid w:val="00DD005C"/>
  </w:style>
  <w:style w:type="character" w:customStyle="1" w:styleId="RTFNum116">
    <w:name w:val="RTF_Num 11 6"/>
    <w:uiPriority w:val="99"/>
    <w:rsid w:val="00DD005C"/>
  </w:style>
  <w:style w:type="character" w:customStyle="1" w:styleId="RTFNum117">
    <w:name w:val="RTF_Num 11 7"/>
    <w:uiPriority w:val="99"/>
    <w:rsid w:val="00DD005C"/>
  </w:style>
  <w:style w:type="character" w:customStyle="1" w:styleId="RTFNum118">
    <w:name w:val="RTF_Num 11 8"/>
    <w:uiPriority w:val="99"/>
    <w:rsid w:val="00DD005C"/>
  </w:style>
  <w:style w:type="character" w:customStyle="1" w:styleId="RTFNum119">
    <w:name w:val="RTF_Num 11 9"/>
    <w:uiPriority w:val="99"/>
    <w:rsid w:val="00DD005C"/>
  </w:style>
  <w:style w:type="character" w:customStyle="1" w:styleId="RTFNum121">
    <w:name w:val="RTF_Num 12 1"/>
    <w:uiPriority w:val="99"/>
    <w:rsid w:val="00DD005C"/>
    <w:rPr>
      <w:sz w:val="20"/>
      <w:szCs w:val="20"/>
    </w:rPr>
  </w:style>
  <w:style w:type="character" w:customStyle="1" w:styleId="RTFNum122">
    <w:name w:val="RTF_Num 12 2"/>
    <w:uiPriority w:val="99"/>
    <w:rsid w:val="00DD005C"/>
  </w:style>
  <w:style w:type="character" w:customStyle="1" w:styleId="RTFNum123">
    <w:name w:val="RTF_Num 12 3"/>
    <w:uiPriority w:val="99"/>
    <w:rsid w:val="00DD005C"/>
  </w:style>
  <w:style w:type="character" w:customStyle="1" w:styleId="RTFNum124">
    <w:name w:val="RTF_Num 12 4"/>
    <w:uiPriority w:val="99"/>
    <w:rsid w:val="00DD005C"/>
  </w:style>
  <w:style w:type="character" w:customStyle="1" w:styleId="RTFNum125">
    <w:name w:val="RTF_Num 12 5"/>
    <w:uiPriority w:val="99"/>
    <w:rsid w:val="00DD005C"/>
  </w:style>
  <w:style w:type="character" w:customStyle="1" w:styleId="RTFNum126">
    <w:name w:val="RTF_Num 12 6"/>
    <w:uiPriority w:val="99"/>
    <w:rsid w:val="00DD005C"/>
  </w:style>
  <w:style w:type="character" w:customStyle="1" w:styleId="RTFNum127">
    <w:name w:val="RTF_Num 12 7"/>
    <w:uiPriority w:val="99"/>
    <w:rsid w:val="00DD005C"/>
  </w:style>
  <w:style w:type="character" w:customStyle="1" w:styleId="RTFNum128">
    <w:name w:val="RTF_Num 12 8"/>
    <w:uiPriority w:val="99"/>
    <w:rsid w:val="00DD005C"/>
  </w:style>
  <w:style w:type="character" w:customStyle="1" w:styleId="RTFNum129">
    <w:name w:val="RTF_Num 12 9"/>
    <w:uiPriority w:val="99"/>
    <w:rsid w:val="00DD005C"/>
  </w:style>
  <w:style w:type="character" w:customStyle="1" w:styleId="RTFNum131">
    <w:name w:val="RTF_Num 13 1"/>
    <w:uiPriority w:val="99"/>
    <w:rsid w:val="00DD005C"/>
    <w:rPr>
      <w:sz w:val="20"/>
      <w:szCs w:val="20"/>
    </w:rPr>
  </w:style>
  <w:style w:type="character" w:customStyle="1" w:styleId="RTFNum132">
    <w:name w:val="RTF_Num 13 2"/>
    <w:uiPriority w:val="99"/>
    <w:rsid w:val="00DD005C"/>
  </w:style>
  <w:style w:type="character" w:customStyle="1" w:styleId="RTFNum133">
    <w:name w:val="RTF_Num 13 3"/>
    <w:uiPriority w:val="99"/>
    <w:rsid w:val="00DD005C"/>
  </w:style>
  <w:style w:type="character" w:customStyle="1" w:styleId="RTFNum134">
    <w:name w:val="RTF_Num 13 4"/>
    <w:uiPriority w:val="99"/>
    <w:rsid w:val="00DD005C"/>
  </w:style>
  <w:style w:type="character" w:customStyle="1" w:styleId="RTFNum135">
    <w:name w:val="RTF_Num 13 5"/>
    <w:uiPriority w:val="99"/>
    <w:rsid w:val="00DD005C"/>
  </w:style>
  <w:style w:type="character" w:customStyle="1" w:styleId="RTFNum136">
    <w:name w:val="RTF_Num 13 6"/>
    <w:uiPriority w:val="99"/>
    <w:rsid w:val="00DD005C"/>
  </w:style>
  <w:style w:type="character" w:customStyle="1" w:styleId="RTFNum137">
    <w:name w:val="RTF_Num 13 7"/>
    <w:uiPriority w:val="99"/>
    <w:rsid w:val="00DD005C"/>
  </w:style>
  <w:style w:type="character" w:customStyle="1" w:styleId="RTFNum138">
    <w:name w:val="RTF_Num 13 8"/>
    <w:uiPriority w:val="99"/>
    <w:rsid w:val="00DD005C"/>
  </w:style>
  <w:style w:type="character" w:customStyle="1" w:styleId="RTFNum139">
    <w:name w:val="RTF_Num 13 9"/>
    <w:uiPriority w:val="99"/>
    <w:rsid w:val="00DD005C"/>
  </w:style>
  <w:style w:type="character" w:customStyle="1" w:styleId="RTFNum141">
    <w:name w:val="RTF_Num 14 1"/>
    <w:uiPriority w:val="99"/>
    <w:rsid w:val="00DD005C"/>
    <w:rPr>
      <w:sz w:val="20"/>
      <w:szCs w:val="20"/>
    </w:rPr>
  </w:style>
  <w:style w:type="character" w:customStyle="1" w:styleId="RTFNum142">
    <w:name w:val="RTF_Num 14 2"/>
    <w:uiPriority w:val="99"/>
    <w:rsid w:val="00DD005C"/>
  </w:style>
  <w:style w:type="character" w:customStyle="1" w:styleId="RTFNum143">
    <w:name w:val="RTF_Num 14 3"/>
    <w:uiPriority w:val="99"/>
    <w:rsid w:val="00DD005C"/>
  </w:style>
  <w:style w:type="character" w:customStyle="1" w:styleId="RTFNum144">
    <w:name w:val="RTF_Num 14 4"/>
    <w:uiPriority w:val="99"/>
    <w:rsid w:val="00DD005C"/>
  </w:style>
  <w:style w:type="character" w:customStyle="1" w:styleId="RTFNum145">
    <w:name w:val="RTF_Num 14 5"/>
    <w:uiPriority w:val="99"/>
    <w:rsid w:val="00DD005C"/>
  </w:style>
  <w:style w:type="character" w:customStyle="1" w:styleId="RTFNum146">
    <w:name w:val="RTF_Num 14 6"/>
    <w:uiPriority w:val="99"/>
    <w:rsid w:val="00DD005C"/>
  </w:style>
  <w:style w:type="character" w:customStyle="1" w:styleId="RTFNum147">
    <w:name w:val="RTF_Num 14 7"/>
    <w:uiPriority w:val="99"/>
    <w:rsid w:val="00DD005C"/>
  </w:style>
  <w:style w:type="character" w:customStyle="1" w:styleId="RTFNum148">
    <w:name w:val="RTF_Num 14 8"/>
    <w:uiPriority w:val="99"/>
    <w:rsid w:val="00DD005C"/>
  </w:style>
  <w:style w:type="character" w:customStyle="1" w:styleId="RTFNum149">
    <w:name w:val="RTF_Num 14 9"/>
    <w:uiPriority w:val="99"/>
    <w:rsid w:val="00DD005C"/>
  </w:style>
  <w:style w:type="character" w:customStyle="1" w:styleId="RTFNum151">
    <w:name w:val="RTF_Num 15 1"/>
    <w:uiPriority w:val="99"/>
    <w:rsid w:val="00DD005C"/>
    <w:rPr>
      <w:sz w:val="20"/>
      <w:szCs w:val="20"/>
    </w:rPr>
  </w:style>
  <w:style w:type="character" w:customStyle="1" w:styleId="RTFNum152">
    <w:name w:val="RTF_Num 15 2"/>
    <w:uiPriority w:val="99"/>
    <w:rsid w:val="00DD005C"/>
  </w:style>
  <w:style w:type="character" w:customStyle="1" w:styleId="RTFNum153">
    <w:name w:val="RTF_Num 15 3"/>
    <w:uiPriority w:val="99"/>
    <w:rsid w:val="00DD005C"/>
  </w:style>
  <w:style w:type="character" w:customStyle="1" w:styleId="RTFNum154">
    <w:name w:val="RTF_Num 15 4"/>
    <w:uiPriority w:val="99"/>
    <w:rsid w:val="00DD005C"/>
  </w:style>
  <w:style w:type="character" w:customStyle="1" w:styleId="RTFNum155">
    <w:name w:val="RTF_Num 15 5"/>
    <w:uiPriority w:val="99"/>
    <w:rsid w:val="00DD005C"/>
  </w:style>
  <w:style w:type="character" w:customStyle="1" w:styleId="RTFNum156">
    <w:name w:val="RTF_Num 15 6"/>
    <w:uiPriority w:val="99"/>
    <w:rsid w:val="00DD005C"/>
  </w:style>
  <w:style w:type="character" w:customStyle="1" w:styleId="RTFNum157">
    <w:name w:val="RTF_Num 15 7"/>
    <w:uiPriority w:val="99"/>
    <w:rsid w:val="00DD005C"/>
  </w:style>
  <w:style w:type="character" w:customStyle="1" w:styleId="RTFNum158">
    <w:name w:val="RTF_Num 15 8"/>
    <w:uiPriority w:val="99"/>
    <w:rsid w:val="00DD005C"/>
  </w:style>
  <w:style w:type="character" w:customStyle="1" w:styleId="RTFNum159">
    <w:name w:val="RTF_Num 15 9"/>
    <w:uiPriority w:val="99"/>
    <w:rsid w:val="00DD005C"/>
  </w:style>
  <w:style w:type="character" w:customStyle="1" w:styleId="RTFNum161">
    <w:name w:val="RTF_Num 16 1"/>
    <w:uiPriority w:val="99"/>
    <w:rsid w:val="00DD005C"/>
    <w:rPr>
      <w:sz w:val="20"/>
      <w:szCs w:val="20"/>
    </w:rPr>
  </w:style>
  <w:style w:type="character" w:customStyle="1" w:styleId="RTFNum162">
    <w:name w:val="RTF_Num 16 2"/>
    <w:uiPriority w:val="99"/>
    <w:rsid w:val="00DD005C"/>
  </w:style>
  <w:style w:type="character" w:customStyle="1" w:styleId="RTFNum163">
    <w:name w:val="RTF_Num 16 3"/>
    <w:uiPriority w:val="99"/>
    <w:rsid w:val="00DD005C"/>
  </w:style>
  <w:style w:type="character" w:customStyle="1" w:styleId="RTFNum164">
    <w:name w:val="RTF_Num 16 4"/>
    <w:uiPriority w:val="99"/>
    <w:rsid w:val="00DD005C"/>
  </w:style>
  <w:style w:type="character" w:customStyle="1" w:styleId="RTFNum165">
    <w:name w:val="RTF_Num 16 5"/>
    <w:uiPriority w:val="99"/>
    <w:rsid w:val="00DD005C"/>
  </w:style>
  <w:style w:type="character" w:customStyle="1" w:styleId="RTFNum166">
    <w:name w:val="RTF_Num 16 6"/>
    <w:uiPriority w:val="99"/>
    <w:rsid w:val="00DD005C"/>
  </w:style>
  <w:style w:type="character" w:customStyle="1" w:styleId="RTFNum167">
    <w:name w:val="RTF_Num 16 7"/>
    <w:uiPriority w:val="99"/>
    <w:rsid w:val="00DD005C"/>
  </w:style>
  <w:style w:type="character" w:customStyle="1" w:styleId="RTFNum168">
    <w:name w:val="RTF_Num 16 8"/>
    <w:uiPriority w:val="99"/>
    <w:rsid w:val="00DD005C"/>
  </w:style>
  <w:style w:type="character" w:customStyle="1" w:styleId="RTFNum169">
    <w:name w:val="RTF_Num 16 9"/>
    <w:uiPriority w:val="99"/>
    <w:rsid w:val="00DD005C"/>
  </w:style>
  <w:style w:type="character" w:customStyle="1" w:styleId="RTFNum171">
    <w:name w:val="RTF_Num 17 1"/>
    <w:uiPriority w:val="99"/>
    <w:rsid w:val="00DD005C"/>
    <w:rPr>
      <w:sz w:val="20"/>
      <w:szCs w:val="20"/>
    </w:rPr>
  </w:style>
  <w:style w:type="character" w:customStyle="1" w:styleId="RTFNum172">
    <w:name w:val="RTF_Num 17 2"/>
    <w:uiPriority w:val="99"/>
    <w:rsid w:val="00DD005C"/>
  </w:style>
  <w:style w:type="character" w:customStyle="1" w:styleId="RTFNum173">
    <w:name w:val="RTF_Num 17 3"/>
    <w:uiPriority w:val="99"/>
    <w:rsid w:val="00DD005C"/>
  </w:style>
  <w:style w:type="character" w:customStyle="1" w:styleId="RTFNum174">
    <w:name w:val="RTF_Num 17 4"/>
    <w:uiPriority w:val="99"/>
    <w:rsid w:val="00DD005C"/>
  </w:style>
  <w:style w:type="character" w:customStyle="1" w:styleId="RTFNum175">
    <w:name w:val="RTF_Num 17 5"/>
    <w:uiPriority w:val="99"/>
    <w:rsid w:val="00DD005C"/>
  </w:style>
  <w:style w:type="character" w:customStyle="1" w:styleId="RTFNum176">
    <w:name w:val="RTF_Num 17 6"/>
    <w:uiPriority w:val="99"/>
    <w:rsid w:val="00DD005C"/>
  </w:style>
  <w:style w:type="character" w:customStyle="1" w:styleId="RTFNum177">
    <w:name w:val="RTF_Num 17 7"/>
    <w:uiPriority w:val="99"/>
    <w:rsid w:val="00DD005C"/>
  </w:style>
  <w:style w:type="character" w:customStyle="1" w:styleId="RTFNum178">
    <w:name w:val="RTF_Num 17 8"/>
    <w:uiPriority w:val="99"/>
    <w:rsid w:val="00DD005C"/>
  </w:style>
  <w:style w:type="character" w:customStyle="1" w:styleId="RTFNum179">
    <w:name w:val="RTF_Num 17 9"/>
    <w:uiPriority w:val="99"/>
    <w:rsid w:val="00DD005C"/>
  </w:style>
  <w:style w:type="character" w:customStyle="1" w:styleId="RTFNum181">
    <w:name w:val="RTF_Num 18 1"/>
    <w:uiPriority w:val="99"/>
    <w:rsid w:val="00DD005C"/>
    <w:rPr>
      <w:sz w:val="20"/>
      <w:szCs w:val="20"/>
    </w:rPr>
  </w:style>
  <w:style w:type="character" w:customStyle="1" w:styleId="RTFNum182">
    <w:name w:val="RTF_Num 18 2"/>
    <w:uiPriority w:val="99"/>
    <w:rsid w:val="00DD005C"/>
  </w:style>
  <w:style w:type="character" w:customStyle="1" w:styleId="RTFNum183">
    <w:name w:val="RTF_Num 18 3"/>
    <w:uiPriority w:val="99"/>
    <w:rsid w:val="00DD005C"/>
  </w:style>
  <w:style w:type="character" w:customStyle="1" w:styleId="RTFNum184">
    <w:name w:val="RTF_Num 18 4"/>
    <w:uiPriority w:val="99"/>
    <w:rsid w:val="00DD005C"/>
  </w:style>
  <w:style w:type="character" w:customStyle="1" w:styleId="RTFNum185">
    <w:name w:val="RTF_Num 18 5"/>
    <w:uiPriority w:val="99"/>
    <w:rsid w:val="00DD005C"/>
  </w:style>
  <w:style w:type="character" w:customStyle="1" w:styleId="RTFNum186">
    <w:name w:val="RTF_Num 18 6"/>
    <w:uiPriority w:val="99"/>
    <w:rsid w:val="00DD005C"/>
  </w:style>
  <w:style w:type="character" w:customStyle="1" w:styleId="RTFNum187">
    <w:name w:val="RTF_Num 18 7"/>
    <w:uiPriority w:val="99"/>
    <w:rsid w:val="00DD005C"/>
  </w:style>
  <w:style w:type="character" w:customStyle="1" w:styleId="RTFNum188">
    <w:name w:val="RTF_Num 18 8"/>
    <w:uiPriority w:val="99"/>
    <w:rsid w:val="00DD005C"/>
  </w:style>
  <w:style w:type="character" w:customStyle="1" w:styleId="RTFNum189">
    <w:name w:val="RTF_Num 18 9"/>
    <w:uiPriority w:val="99"/>
    <w:rsid w:val="00DD005C"/>
  </w:style>
  <w:style w:type="character" w:customStyle="1" w:styleId="RTFNum191">
    <w:name w:val="RTF_Num 19 1"/>
    <w:uiPriority w:val="99"/>
    <w:rsid w:val="00DD005C"/>
  </w:style>
  <w:style w:type="character" w:customStyle="1" w:styleId="RTFNum192">
    <w:name w:val="RTF_Num 19 2"/>
    <w:uiPriority w:val="99"/>
    <w:rsid w:val="00DD005C"/>
  </w:style>
  <w:style w:type="character" w:customStyle="1" w:styleId="RTFNum193">
    <w:name w:val="RTF_Num 19 3"/>
    <w:uiPriority w:val="99"/>
    <w:rsid w:val="00DD005C"/>
  </w:style>
  <w:style w:type="character" w:customStyle="1" w:styleId="RTFNum194">
    <w:name w:val="RTF_Num 19 4"/>
    <w:uiPriority w:val="99"/>
    <w:rsid w:val="00DD005C"/>
  </w:style>
  <w:style w:type="character" w:customStyle="1" w:styleId="RTFNum195">
    <w:name w:val="RTF_Num 19 5"/>
    <w:uiPriority w:val="99"/>
    <w:rsid w:val="00DD005C"/>
  </w:style>
  <w:style w:type="character" w:customStyle="1" w:styleId="RTFNum196">
    <w:name w:val="RTF_Num 19 6"/>
    <w:uiPriority w:val="99"/>
    <w:rsid w:val="00DD005C"/>
  </w:style>
  <w:style w:type="character" w:customStyle="1" w:styleId="RTFNum197">
    <w:name w:val="RTF_Num 19 7"/>
    <w:uiPriority w:val="99"/>
    <w:rsid w:val="00DD005C"/>
  </w:style>
  <w:style w:type="character" w:customStyle="1" w:styleId="RTFNum198">
    <w:name w:val="RTF_Num 19 8"/>
    <w:uiPriority w:val="99"/>
    <w:rsid w:val="00DD005C"/>
  </w:style>
  <w:style w:type="character" w:customStyle="1" w:styleId="RTFNum199">
    <w:name w:val="RTF_Num 19 9"/>
    <w:uiPriority w:val="99"/>
    <w:rsid w:val="00DD005C"/>
  </w:style>
  <w:style w:type="character" w:customStyle="1" w:styleId="Zakotwiczenieprzypisudolnego">
    <w:name w:val="Zakotwiczenie przypisu dolnego"/>
    <w:uiPriority w:val="99"/>
    <w:rsid w:val="00DD005C"/>
    <w:rPr>
      <w:rFonts w:ascii="Arial" w:cs="Arial"/>
      <w:position w:val="2"/>
      <w:sz w:val="20"/>
      <w:szCs w:val="20"/>
    </w:rPr>
  </w:style>
  <w:style w:type="character" w:customStyle="1" w:styleId="Znakiprzypiswdolnych">
    <w:name w:val="Znaki przypis?w dolnych"/>
    <w:uiPriority w:val="99"/>
    <w:rsid w:val="00DD005C"/>
    <w:rPr>
      <w:rFonts w:ascii="Arial" w:cs="Arial"/>
      <w:sz w:val="20"/>
      <w:szCs w:val="20"/>
    </w:rPr>
  </w:style>
  <w:style w:type="character" w:customStyle="1" w:styleId="Znakinumeracji">
    <w:name w:val="Znaki numeracji"/>
    <w:uiPriority w:val="99"/>
    <w:rsid w:val="00DD005C"/>
    <w:rPr>
      <w:rFonts w:ascii="Arial" w:cs="Arial"/>
      <w:sz w:val="20"/>
      <w:szCs w:val="20"/>
    </w:rPr>
  </w:style>
  <w:style w:type="character" w:customStyle="1" w:styleId="Zakotwiczenieprzypisukocowego">
    <w:name w:val="Zakotwiczenie przypisu ko?cowego"/>
    <w:uiPriority w:val="99"/>
    <w:rsid w:val="00DD005C"/>
    <w:rPr>
      <w:rFonts w:ascii="Arial" w:cs="Arial"/>
      <w:position w:val="2"/>
      <w:sz w:val="20"/>
      <w:szCs w:val="20"/>
    </w:rPr>
  </w:style>
  <w:style w:type="character" w:customStyle="1" w:styleId="Znakiprzypiswkocowych">
    <w:name w:val="Znaki przypis?w ko?cowych"/>
    <w:uiPriority w:val="99"/>
    <w:rsid w:val="00DD005C"/>
    <w:rPr>
      <w:rFonts w:ascii="Arial" w:cs="Arial"/>
      <w:sz w:val="20"/>
      <w:szCs w:val="20"/>
    </w:rPr>
  </w:style>
  <w:style w:type="character" w:customStyle="1" w:styleId="Symbolewypunktowania">
    <w:name w:val="Symbole wypunktowania"/>
    <w:uiPriority w:val="99"/>
    <w:rsid w:val="00DD005C"/>
    <w:rPr>
      <w:rFonts w:ascii="OpenSymbol" w:hAnsi="OpenSymbol" w:cs="OpenSymbol"/>
      <w:sz w:val="20"/>
      <w:szCs w:val="20"/>
    </w:rPr>
  </w:style>
  <w:style w:type="character" w:customStyle="1" w:styleId="Znakiprzypiswdolnych1">
    <w:name w:val="Znaki przypis?w dolnych1"/>
    <w:uiPriority w:val="99"/>
    <w:rsid w:val="00DD005C"/>
  </w:style>
  <w:style w:type="character" w:customStyle="1" w:styleId="Zakotwiczenieprzypisukocowego1">
    <w:name w:val="Zakotwiczenie przypisu ko?cowego1"/>
    <w:uiPriority w:val="99"/>
    <w:rsid w:val="00DD005C"/>
    <w:rPr>
      <w:position w:val="10"/>
    </w:rPr>
  </w:style>
  <w:style w:type="character" w:customStyle="1" w:styleId="Znakiprzypiswkocowych1">
    <w:name w:val="Znaki przypis?w ko?cowych1"/>
    <w:uiPriority w:val="99"/>
    <w:rsid w:val="00DD005C"/>
  </w:style>
  <w:style w:type="paragraph" w:customStyle="1" w:styleId="Nagek">
    <w:name w:val="Nagｳek"/>
    <w:basedOn w:val="Domynie"/>
    <w:next w:val="Tretekstu"/>
    <w:uiPriority w:val="99"/>
    <w:rsid w:val="00DD005C"/>
    <w:pPr>
      <w:keepNext/>
      <w:spacing w:before="240" w:after="120"/>
    </w:pPr>
    <w:rPr>
      <w:rFonts w:ascii="Arial" w:eastAsia="Microsoft YaHei" w:cs="Arial"/>
      <w:sz w:val="28"/>
      <w:szCs w:val="28"/>
    </w:rPr>
  </w:style>
  <w:style w:type="paragraph" w:customStyle="1" w:styleId="Tretekstu0">
    <w:name w:val="Tre懈 tekstu"/>
    <w:basedOn w:val="Domynie"/>
    <w:uiPriority w:val="99"/>
    <w:rsid w:val="00DD005C"/>
    <w:pPr>
      <w:spacing w:after="120"/>
    </w:pPr>
  </w:style>
  <w:style w:type="paragraph" w:styleId="Lista">
    <w:name w:val="List"/>
    <w:basedOn w:val="Tretekstu"/>
    <w:uiPriority w:val="99"/>
    <w:rsid w:val="00DD005C"/>
    <w:rPr>
      <w:rFonts w:ascii="Times New Roman" w:hAnsi="Mangal" w:cs="Times New Roman"/>
    </w:rPr>
  </w:style>
  <w:style w:type="paragraph" w:styleId="Podpis">
    <w:name w:val="Signature"/>
    <w:basedOn w:val="Domynie"/>
    <w:link w:val="PodpisZnak"/>
    <w:uiPriority w:val="99"/>
    <w:rsid w:val="00DD005C"/>
    <w:pPr>
      <w:spacing w:before="120" w:after="120"/>
    </w:pPr>
    <w:rPr>
      <w:i/>
      <w:iCs/>
    </w:rPr>
  </w:style>
  <w:style w:type="character" w:customStyle="1" w:styleId="PodpisZnak">
    <w:name w:val="Podpis Znak"/>
    <w:basedOn w:val="Domylnaczcionkaakapitu"/>
    <w:link w:val="Podpis"/>
    <w:uiPriority w:val="99"/>
    <w:semiHidden/>
    <w:rsid w:val="00DD005C"/>
  </w:style>
  <w:style w:type="paragraph" w:customStyle="1" w:styleId="Indeks">
    <w:name w:val="Indeks"/>
    <w:basedOn w:val="Domynie"/>
    <w:uiPriority w:val="99"/>
    <w:rsid w:val="00DD005C"/>
  </w:style>
  <w:style w:type="paragraph" w:customStyle="1" w:styleId="Tretekstu">
    <w:name w:val="Tre?? tekstu"/>
    <w:basedOn w:val="Domynie"/>
    <w:uiPriority w:val="99"/>
    <w:rsid w:val="00DD005C"/>
    <w:pPr>
      <w:spacing w:after="120"/>
    </w:pPr>
    <w:rPr>
      <w:rFonts w:ascii="Calibri" w:hAnsi="Calibri" w:cs="Calibri"/>
    </w:rPr>
  </w:style>
  <w:style w:type="paragraph" w:customStyle="1" w:styleId="Przypisdolny">
    <w:name w:val="Przypis dolny"/>
    <w:basedOn w:val="Domynie"/>
    <w:uiPriority w:val="99"/>
    <w:rsid w:val="00DD005C"/>
    <w:pPr>
      <w:ind w:left="283" w:hanging="283"/>
    </w:pPr>
    <w:rPr>
      <w:rFonts w:ascii="Calibri" w:hAnsi="Calibri" w:cs="Calibri"/>
      <w:sz w:val="20"/>
      <w:szCs w:val="20"/>
    </w:rPr>
  </w:style>
  <w:style w:type="paragraph" w:customStyle="1" w:styleId="Standard">
    <w:name w:val="Standard"/>
    <w:uiPriority w:val="99"/>
    <w:rsid w:val="00DD005C"/>
    <w:pPr>
      <w:widowControl w:val="0"/>
      <w:autoSpaceDE w:val="0"/>
      <w:autoSpaceDN w:val="0"/>
      <w:adjustRightInd w:val="0"/>
      <w:spacing w:after="200" w:line="276" w:lineRule="auto"/>
      <w:textAlignment w:val="baseline"/>
    </w:pPr>
    <w:rPr>
      <w:rFonts w:hAnsi="Times New Roman" w:cs="Calibri"/>
      <w:kern w:val="1"/>
      <w:sz w:val="22"/>
      <w:szCs w:val="22"/>
      <w:lang w:eastAsia="zh-CN"/>
    </w:rPr>
  </w:style>
  <w:style w:type="paragraph" w:customStyle="1" w:styleId="Akapitzlist">
    <w:name w:val="Akapit z listｹ"/>
    <w:basedOn w:val="Domynie"/>
    <w:uiPriority w:val="99"/>
    <w:rsid w:val="00DD005C"/>
    <w:pPr>
      <w:ind w:left="720"/>
    </w:pPr>
    <w:rPr>
      <w:rFonts w:eastAsia="MS Mincho" w:hAnsi="Times New Roman"/>
    </w:rPr>
  </w:style>
  <w:style w:type="paragraph" w:customStyle="1" w:styleId="Default">
    <w:name w:val="Default"/>
    <w:rsid w:val="00DD005C"/>
    <w:pPr>
      <w:widowControl w:val="0"/>
      <w:autoSpaceDE w:val="0"/>
      <w:autoSpaceDN w:val="0"/>
      <w:adjustRightInd w:val="0"/>
    </w:pPr>
    <w:rPr>
      <w:rFonts w:ascii="EUAlbertina" w:hAnsi="EUAlbertina" w:cs="EUAlbertina"/>
      <w:color w:val="000000"/>
      <w:kern w:val="1"/>
      <w:sz w:val="24"/>
      <w:szCs w:val="24"/>
      <w:lang w:eastAsia="zh-CN"/>
    </w:rPr>
  </w:style>
  <w:style w:type="character" w:styleId="Odwoanieprzypisukocowego">
    <w:name w:val="endnote reference"/>
    <w:uiPriority w:val="99"/>
    <w:semiHidden/>
    <w:rsid w:val="00031B9D"/>
    <w:rPr>
      <w:vertAlign w:val="superscript"/>
    </w:rPr>
  </w:style>
  <w:style w:type="character" w:styleId="Odwoanieprzypisudolnego">
    <w:name w:val="footnote reference"/>
    <w:uiPriority w:val="99"/>
    <w:semiHidden/>
    <w:rsid w:val="00031B9D"/>
    <w:rPr>
      <w:vertAlign w:val="superscript"/>
    </w:rPr>
  </w:style>
  <w:style w:type="paragraph" w:styleId="Akapitzlist0">
    <w:name w:val="List Paragraph"/>
    <w:basedOn w:val="Normalny"/>
    <w:uiPriority w:val="34"/>
    <w:qFormat/>
    <w:rsid w:val="007A376F"/>
    <w:pPr>
      <w:ind w:left="720"/>
    </w:pPr>
  </w:style>
  <w:style w:type="paragraph" w:styleId="Nagwek">
    <w:name w:val="header"/>
    <w:basedOn w:val="Normalny"/>
    <w:link w:val="NagwekZnak"/>
    <w:uiPriority w:val="99"/>
    <w:rsid w:val="004C53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335"/>
  </w:style>
  <w:style w:type="paragraph" w:styleId="Stopka">
    <w:name w:val="footer"/>
    <w:basedOn w:val="Normalny"/>
    <w:link w:val="StopkaZnak"/>
    <w:uiPriority w:val="99"/>
    <w:rsid w:val="004C53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335"/>
  </w:style>
  <w:style w:type="paragraph" w:styleId="Nagwekspisutreci">
    <w:name w:val="TOC Heading"/>
    <w:basedOn w:val="Nagwek1"/>
    <w:next w:val="Normalny"/>
    <w:uiPriority w:val="99"/>
    <w:qFormat/>
    <w:rsid w:val="006572FE"/>
    <w:pPr>
      <w:outlineLvl w:val="9"/>
    </w:pPr>
  </w:style>
  <w:style w:type="paragraph" w:styleId="Spistreci1">
    <w:name w:val="toc 1"/>
    <w:basedOn w:val="Normalny"/>
    <w:next w:val="Normalny"/>
    <w:autoRedefine/>
    <w:uiPriority w:val="39"/>
    <w:rsid w:val="003F17AB"/>
    <w:pPr>
      <w:tabs>
        <w:tab w:val="left" w:pos="440"/>
        <w:tab w:val="right" w:leader="dot" w:pos="9628"/>
      </w:tabs>
      <w:spacing w:after="100" w:line="360" w:lineRule="auto"/>
    </w:pPr>
    <w:rPr>
      <w:rFonts w:ascii="Arial" w:hAnsi="Arial" w:cs="Arial"/>
      <w:noProof/>
    </w:rPr>
  </w:style>
  <w:style w:type="paragraph" w:styleId="Spistreci2">
    <w:name w:val="toc 2"/>
    <w:basedOn w:val="Normalny"/>
    <w:next w:val="Normalny"/>
    <w:autoRedefine/>
    <w:uiPriority w:val="39"/>
    <w:rsid w:val="006572FE"/>
    <w:pPr>
      <w:spacing w:after="100"/>
      <w:ind w:left="220"/>
    </w:pPr>
  </w:style>
  <w:style w:type="paragraph" w:styleId="Spistreci3">
    <w:name w:val="toc 3"/>
    <w:basedOn w:val="Normalny"/>
    <w:next w:val="Normalny"/>
    <w:autoRedefine/>
    <w:uiPriority w:val="39"/>
    <w:rsid w:val="00EC62E2"/>
    <w:pPr>
      <w:tabs>
        <w:tab w:val="left" w:pos="0"/>
        <w:tab w:val="right" w:leader="dot" w:pos="9628"/>
      </w:tabs>
      <w:spacing w:after="100" w:line="240" w:lineRule="exact"/>
      <w:ind w:left="1070" w:firstLine="1057"/>
      <w:jc w:val="both"/>
    </w:pPr>
    <w:rPr>
      <w:rFonts w:ascii="Arial" w:eastAsiaTheme="minorEastAsia" w:hAnsi="Arial" w:cs="Arial"/>
      <w:b/>
      <w:iCs/>
      <w:noProof/>
      <w:sz w:val="20"/>
      <w:szCs w:val="20"/>
    </w:rPr>
  </w:style>
  <w:style w:type="character" w:styleId="Hipercze">
    <w:name w:val="Hyperlink"/>
    <w:uiPriority w:val="99"/>
    <w:rsid w:val="006572FE"/>
    <w:rPr>
      <w:color w:val="0000FF"/>
      <w:u w:val="single"/>
    </w:rPr>
  </w:style>
  <w:style w:type="paragraph" w:styleId="Tekstdymka">
    <w:name w:val="Balloon Text"/>
    <w:basedOn w:val="Normalny"/>
    <w:link w:val="TekstdymkaZnak"/>
    <w:uiPriority w:val="99"/>
    <w:semiHidden/>
    <w:rsid w:val="006572F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572FE"/>
    <w:rPr>
      <w:rFonts w:ascii="Tahoma" w:hAnsi="Tahoma" w:cs="Tahoma"/>
      <w:sz w:val="16"/>
      <w:szCs w:val="16"/>
    </w:rPr>
  </w:style>
  <w:style w:type="character" w:styleId="Odwoaniedokomentarza">
    <w:name w:val="annotation reference"/>
    <w:uiPriority w:val="99"/>
    <w:rsid w:val="00B03081"/>
    <w:rPr>
      <w:sz w:val="16"/>
      <w:szCs w:val="16"/>
    </w:rPr>
  </w:style>
  <w:style w:type="paragraph" w:styleId="Tekstkomentarza">
    <w:name w:val="annotation text"/>
    <w:basedOn w:val="Normalny"/>
    <w:link w:val="TekstkomentarzaZnak"/>
    <w:rsid w:val="00B03081"/>
    <w:pPr>
      <w:spacing w:line="240" w:lineRule="auto"/>
    </w:pPr>
    <w:rPr>
      <w:sz w:val="20"/>
      <w:szCs w:val="20"/>
    </w:rPr>
  </w:style>
  <w:style w:type="character" w:customStyle="1" w:styleId="TekstkomentarzaZnak">
    <w:name w:val="Tekst komentarza Znak"/>
    <w:link w:val="Tekstkomentarza"/>
    <w:rsid w:val="00B03081"/>
    <w:rPr>
      <w:sz w:val="20"/>
      <w:szCs w:val="20"/>
    </w:rPr>
  </w:style>
  <w:style w:type="paragraph" w:styleId="Tematkomentarza">
    <w:name w:val="annotation subject"/>
    <w:basedOn w:val="Tekstkomentarza"/>
    <w:next w:val="Tekstkomentarza"/>
    <w:link w:val="TematkomentarzaZnak"/>
    <w:uiPriority w:val="99"/>
    <w:semiHidden/>
    <w:rsid w:val="00B03081"/>
    <w:rPr>
      <w:b/>
      <w:bCs/>
    </w:rPr>
  </w:style>
  <w:style w:type="character" w:customStyle="1" w:styleId="TematkomentarzaZnak">
    <w:name w:val="Temat komentarza Znak"/>
    <w:link w:val="Tematkomentarza"/>
    <w:uiPriority w:val="99"/>
    <w:semiHidden/>
    <w:rsid w:val="00B03081"/>
    <w:rPr>
      <w:b/>
      <w:bCs/>
      <w:sz w:val="20"/>
      <w:szCs w:val="20"/>
    </w:rPr>
  </w:style>
  <w:style w:type="paragraph" w:styleId="Tekstprzypisudolnego">
    <w:name w:val="footnote text"/>
    <w:basedOn w:val="Normalny"/>
    <w:link w:val="TekstprzypisudolnegoZnak"/>
    <w:uiPriority w:val="99"/>
    <w:semiHidden/>
    <w:unhideWhenUsed/>
    <w:rsid w:val="00BD1447"/>
    <w:rPr>
      <w:sz w:val="20"/>
      <w:szCs w:val="20"/>
    </w:rPr>
  </w:style>
  <w:style w:type="character" w:customStyle="1" w:styleId="TekstprzypisudolnegoZnak">
    <w:name w:val="Tekst przypisu dolnego Znak"/>
    <w:link w:val="Tekstprzypisudolnego"/>
    <w:uiPriority w:val="99"/>
    <w:semiHidden/>
    <w:rsid w:val="00BD1447"/>
    <w:rPr>
      <w:rFonts w:cs="Calibri"/>
      <w:sz w:val="20"/>
      <w:szCs w:val="20"/>
    </w:rPr>
  </w:style>
  <w:style w:type="character" w:customStyle="1" w:styleId="h1">
    <w:name w:val="h1"/>
    <w:rsid w:val="00ED7339"/>
  </w:style>
  <w:style w:type="character" w:styleId="UyteHipercze">
    <w:name w:val="FollowedHyperlink"/>
    <w:basedOn w:val="Domylnaczcionkaakapitu"/>
    <w:uiPriority w:val="99"/>
    <w:semiHidden/>
    <w:unhideWhenUsed/>
    <w:rsid w:val="00682F1B"/>
    <w:rPr>
      <w:color w:val="800080" w:themeColor="followedHyperlink"/>
      <w:u w:val="single"/>
    </w:rPr>
  </w:style>
  <w:style w:type="paragraph" w:styleId="Tekstprzypisukocowego">
    <w:name w:val="endnote text"/>
    <w:basedOn w:val="Normalny"/>
    <w:link w:val="TekstprzypisukocowegoZnak"/>
    <w:uiPriority w:val="99"/>
    <w:semiHidden/>
    <w:unhideWhenUsed/>
    <w:rsid w:val="003B1A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1AB1"/>
    <w:rPr>
      <w:rFonts w:cs="Calibri"/>
    </w:rPr>
  </w:style>
  <w:style w:type="paragraph" w:styleId="Bezodstpw">
    <w:name w:val="No Spacing"/>
    <w:uiPriority w:val="1"/>
    <w:qFormat/>
    <w:rsid w:val="001542F1"/>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8531">
      <w:bodyDiv w:val="1"/>
      <w:marLeft w:val="0"/>
      <w:marRight w:val="0"/>
      <w:marTop w:val="0"/>
      <w:marBottom w:val="0"/>
      <w:divBdr>
        <w:top w:val="none" w:sz="0" w:space="0" w:color="auto"/>
        <w:left w:val="none" w:sz="0" w:space="0" w:color="auto"/>
        <w:bottom w:val="none" w:sz="0" w:space="0" w:color="auto"/>
        <w:right w:val="none" w:sz="0" w:space="0" w:color="auto"/>
      </w:divBdr>
      <w:divsChild>
        <w:div w:id="2038040203">
          <w:marLeft w:val="547"/>
          <w:marRight w:val="0"/>
          <w:marTop w:val="0"/>
          <w:marBottom w:val="0"/>
          <w:divBdr>
            <w:top w:val="none" w:sz="0" w:space="0" w:color="auto"/>
            <w:left w:val="none" w:sz="0" w:space="0" w:color="auto"/>
            <w:bottom w:val="none" w:sz="0" w:space="0" w:color="auto"/>
            <w:right w:val="none" w:sz="0" w:space="0" w:color="auto"/>
          </w:divBdr>
        </w:div>
      </w:divsChild>
    </w:div>
    <w:div w:id="594747178">
      <w:bodyDiv w:val="1"/>
      <w:marLeft w:val="0"/>
      <w:marRight w:val="0"/>
      <w:marTop w:val="0"/>
      <w:marBottom w:val="0"/>
      <w:divBdr>
        <w:top w:val="none" w:sz="0" w:space="0" w:color="auto"/>
        <w:left w:val="none" w:sz="0" w:space="0" w:color="auto"/>
        <w:bottom w:val="none" w:sz="0" w:space="0" w:color="auto"/>
        <w:right w:val="none" w:sz="0" w:space="0" w:color="auto"/>
      </w:divBdr>
    </w:div>
    <w:div w:id="626082470">
      <w:bodyDiv w:val="1"/>
      <w:marLeft w:val="0"/>
      <w:marRight w:val="0"/>
      <w:marTop w:val="0"/>
      <w:marBottom w:val="0"/>
      <w:divBdr>
        <w:top w:val="none" w:sz="0" w:space="0" w:color="auto"/>
        <w:left w:val="none" w:sz="0" w:space="0" w:color="auto"/>
        <w:bottom w:val="none" w:sz="0" w:space="0" w:color="auto"/>
        <w:right w:val="none" w:sz="0" w:space="0" w:color="auto"/>
      </w:divBdr>
      <w:divsChild>
        <w:div w:id="1761759125">
          <w:marLeft w:val="0"/>
          <w:marRight w:val="0"/>
          <w:marTop w:val="0"/>
          <w:marBottom w:val="120"/>
          <w:divBdr>
            <w:top w:val="none" w:sz="0" w:space="0" w:color="auto"/>
            <w:left w:val="none" w:sz="0" w:space="0" w:color="auto"/>
            <w:bottom w:val="none" w:sz="0" w:space="0" w:color="auto"/>
            <w:right w:val="none" w:sz="0" w:space="0" w:color="auto"/>
          </w:divBdr>
        </w:div>
      </w:divsChild>
    </w:div>
    <w:div w:id="850950845">
      <w:bodyDiv w:val="1"/>
      <w:marLeft w:val="0"/>
      <w:marRight w:val="0"/>
      <w:marTop w:val="0"/>
      <w:marBottom w:val="0"/>
      <w:divBdr>
        <w:top w:val="none" w:sz="0" w:space="0" w:color="auto"/>
        <w:left w:val="none" w:sz="0" w:space="0" w:color="auto"/>
        <w:bottom w:val="none" w:sz="0" w:space="0" w:color="auto"/>
        <w:right w:val="none" w:sz="0" w:space="0" w:color="auto"/>
      </w:divBdr>
      <w:divsChild>
        <w:div w:id="1223785122">
          <w:marLeft w:val="547"/>
          <w:marRight w:val="0"/>
          <w:marTop w:val="0"/>
          <w:marBottom w:val="120"/>
          <w:divBdr>
            <w:top w:val="none" w:sz="0" w:space="0" w:color="auto"/>
            <w:left w:val="none" w:sz="0" w:space="0" w:color="auto"/>
            <w:bottom w:val="none" w:sz="0" w:space="0" w:color="auto"/>
            <w:right w:val="none" w:sz="0" w:space="0" w:color="auto"/>
          </w:divBdr>
        </w:div>
        <w:div w:id="1612518389">
          <w:marLeft w:val="547"/>
          <w:marRight w:val="0"/>
          <w:marTop w:val="0"/>
          <w:marBottom w:val="120"/>
          <w:divBdr>
            <w:top w:val="none" w:sz="0" w:space="0" w:color="auto"/>
            <w:left w:val="none" w:sz="0" w:space="0" w:color="auto"/>
            <w:bottom w:val="none" w:sz="0" w:space="0" w:color="auto"/>
            <w:right w:val="none" w:sz="0" w:space="0" w:color="auto"/>
          </w:divBdr>
        </w:div>
        <w:div w:id="1709719284">
          <w:marLeft w:val="547"/>
          <w:marRight w:val="0"/>
          <w:marTop w:val="0"/>
          <w:marBottom w:val="120"/>
          <w:divBdr>
            <w:top w:val="none" w:sz="0" w:space="0" w:color="auto"/>
            <w:left w:val="none" w:sz="0" w:space="0" w:color="auto"/>
            <w:bottom w:val="none" w:sz="0" w:space="0" w:color="auto"/>
            <w:right w:val="none" w:sz="0" w:space="0" w:color="auto"/>
          </w:divBdr>
        </w:div>
      </w:divsChild>
    </w:div>
    <w:div w:id="1037127151">
      <w:bodyDiv w:val="1"/>
      <w:marLeft w:val="0"/>
      <w:marRight w:val="0"/>
      <w:marTop w:val="0"/>
      <w:marBottom w:val="0"/>
      <w:divBdr>
        <w:top w:val="none" w:sz="0" w:space="0" w:color="auto"/>
        <w:left w:val="none" w:sz="0" w:space="0" w:color="auto"/>
        <w:bottom w:val="none" w:sz="0" w:space="0" w:color="auto"/>
        <w:right w:val="none" w:sz="0" w:space="0" w:color="auto"/>
      </w:divBdr>
      <w:divsChild>
        <w:div w:id="6376032">
          <w:marLeft w:val="0"/>
          <w:marRight w:val="0"/>
          <w:marTop w:val="0"/>
          <w:marBottom w:val="240"/>
          <w:divBdr>
            <w:top w:val="none" w:sz="0" w:space="0" w:color="auto"/>
            <w:left w:val="none" w:sz="0" w:space="0" w:color="auto"/>
            <w:bottom w:val="none" w:sz="0" w:space="0" w:color="auto"/>
            <w:right w:val="none" w:sz="0" w:space="0" w:color="auto"/>
          </w:divBdr>
        </w:div>
        <w:div w:id="979460418">
          <w:marLeft w:val="0"/>
          <w:marRight w:val="0"/>
          <w:marTop w:val="0"/>
          <w:marBottom w:val="240"/>
          <w:divBdr>
            <w:top w:val="none" w:sz="0" w:space="0" w:color="auto"/>
            <w:left w:val="none" w:sz="0" w:space="0" w:color="auto"/>
            <w:bottom w:val="none" w:sz="0" w:space="0" w:color="auto"/>
            <w:right w:val="none" w:sz="0" w:space="0" w:color="auto"/>
          </w:divBdr>
        </w:div>
        <w:div w:id="2076008665">
          <w:marLeft w:val="0"/>
          <w:marRight w:val="0"/>
          <w:marTop w:val="0"/>
          <w:marBottom w:val="240"/>
          <w:divBdr>
            <w:top w:val="none" w:sz="0" w:space="0" w:color="auto"/>
            <w:left w:val="none" w:sz="0" w:space="0" w:color="auto"/>
            <w:bottom w:val="none" w:sz="0" w:space="0" w:color="auto"/>
            <w:right w:val="none" w:sz="0" w:space="0" w:color="auto"/>
          </w:divBdr>
        </w:div>
      </w:divsChild>
    </w:div>
    <w:div w:id="1088385935">
      <w:bodyDiv w:val="1"/>
      <w:marLeft w:val="0"/>
      <w:marRight w:val="0"/>
      <w:marTop w:val="0"/>
      <w:marBottom w:val="0"/>
      <w:divBdr>
        <w:top w:val="none" w:sz="0" w:space="0" w:color="auto"/>
        <w:left w:val="none" w:sz="0" w:space="0" w:color="auto"/>
        <w:bottom w:val="none" w:sz="0" w:space="0" w:color="auto"/>
        <w:right w:val="none" w:sz="0" w:space="0" w:color="auto"/>
      </w:divBdr>
      <w:divsChild>
        <w:div w:id="755517438">
          <w:marLeft w:val="0"/>
          <w:marRight w:val="0"/>
          <w:marTop w:val="0"/>
          <w:marBottom w:val="0"/>
          <w:divBdr>
            <w:top w:val="none" w:sz="0" w:space="0" w:color="auto"/>
            <w:left w:val="none" w:sz="0" w:space="0" w:color="auto"/>
            <w:bottom w:val="none" w:sz="0" w:space="0" w:color="auto"/>
            <w:right w:val="none" w:sz="0" w:space="0" w:color="auto"/>
          </w:divBdr>
        </w:div>
        <w:div w:id="1246040230">
          <w:marLeft w:val="0"/>
          <w:marRight w:val="0"/>
          <w:marTop w:val="0"/>
          <w:marBottom w:val="0"/>
          <w:divBdr>
            <w:top w:val="none" w:sz="0" w:space="0" w:color="auto"/>
            <w:left w:val="none" w:sz="0" w:space="0" w:color="auto"/>
            <w:bottom w:val="none" w:sz="0" w:space="0" w:color="auto"/>
            <w:right w:val="none" w:sz="0" w:space="0" w:color="auto"/>
          </w:divBdr>
        </w:div>
        <w:div w:id="1855538516">
          <w:marLeft w:val="0"/>
          <w:marRight w:val="0"/>
          <w:marTop w:val="0"/>
          <w:marBottom w:val="0"/>
          <w:divBdr>
            <w:top w:val="none" w:sz="0" w:space="0" w:color="auto"/>
            <w:left w:val="none" w:sz="0" w:space="0" w:color="auto"/>
            <w:bottom w:val="none" w:sz="0" w:space="0" w:color="auto"/>
            <w:right w:val="none" w:sz="0" w:space="0" w:color="auto"/>
          </w:divBdr>
        </w:div>
      </w:divsChild>
    </w:div>
    <w:div w:id="1253932664">
      <w:bodyDiv w:val="1"/>
      <w:marLeft w:val="0"/>
      <w:marRight w:val="0"/>
      <w:marTop w:val="0"/>
      <w:marBottom w:val="0"/>
      <w:divBdr>
        <w:top w:val="none" w:sz="0" w:space="0" w:color="auto"/>
        <w:left w:val="none" w:sz="0" w:space="0" w:color="auto"/>
        <w:bottom w:val="none" w:sz="0" w:space="0" w:color="auto"/>
        <w:right w:val="none" w:sz="0" w:space="0" w:color="auto"/>
      </w:divBdr>
      <w:divsChild>
        <w:div w:id="387538654">
          <w:marLeft w:val="0"/>
          <w:marRight w:val="0"/>
          <w:marTop w:val="0"/>
          <w:marBottom w:val="120"/>
          <w:divBdr>
            <w:top w:val="none" w:sz="0" w:space="0" w:color="auto"/>
            <w:left w:val="none" w:sz="0" w:space="0" w:color="auto"/>
            <w:bottom w:val="none" w:sz="0" w:space="0" w:color="auto"/>
            <w:right w:val="none" w:sz="0" w:space="0" w:color="auto"/>
          </w:divBdr>
        </w:div>
        <w:div w:id="930430845">
          <w:marLeft w:val="0"/>
          <w:marRight w:val="0"/>
          <w:marTop w:val="0"/>
          <w:marBottom w:val="120"/>
          <w:divBdr>
            <w:top w:val="none" w:sz="0" w:space="0" w:color="auto"/>
            <w:left w:val="none" w:sz="0" w:space="0" w:color="auto"/>
            <w:bottom w:val="none" w:sz="0" w:space="0" w:color="auto"/>
            <w:right w:val="none" w:sz="0" w:space="0" w:color="auto"/>
          </w:divBdr>
        </w:div>
        <w:div w:id="1263799351">
          <w:marLeft w:val="0"/>
          <w:marRight w:val="0"/>
          <w:marTop w:val="0"/>
          <w:marBottom w:val="120"/>
          <w:divBdr>
            <w:top w:val="none" w:sz="0" w:space="0" w:color="auto"/>
            <w:left w:val="none" w:sz="0" w:space="0" w:color="auto"/>
            <w:bottom w:val="none" w:sz="0" w:space="0" w:color="auto"/>
            <w:right w:val="none" w:sz="0" w:space="0" w:color="auto"/>
          </w:divBdr>
        </w:div>
        <w:div w:id="1410346362">
          <w:marLeft w:val="0"/>
          <w:marRight w:val="0"/>
          <w:marTop w:val="0"/>
          <w:marBottom w:val="120"/>
          <w:divBdr>
            <w:top w:val="none" w:sz="0" w:space="0" w:color="auto"/>
            <w:left w:val="none" w:sz="0" w:space="0" w:color="auto"/>
            <w:bottom w:val="none" w:sz="0" w:space="0" w:color="auto"/>
            <w:right w:val="none" w:sz="0" w:space="0" w:color="auto"/>
          </w:divBdr>
        </w:div>
      </w:divsChild>
    </w:div>
    <w:div w:id="1434745155">
      <w:marLeft w:val="0"/>
      <w:marRight w:val="0"/>
      <w:marTop w:val="0"/>
      <w:marBottom w:val="0"/>
      <w:divBdr>
        <w:top w:val="none" w:sz="0" w:space="0" w:color="auto"/>
        <w:left w:val="none" w:sz="0" w:space="0" w:color="auto"/>
        <w:bottom w:val="none" w:sz="0" w:space="0" w:color="auto"/>
        <w:right w:val="none" w:sz="0" w:space="0" w:color="auto"/>
      </w:divBdr>
      <w:divsChild>
        <w:div w:id="1434745151">
          <w:marLeft w:val="0"/>
          <w:marRight w:val="0"/>
          <w:marTop w:val="0"/>
          <w:marBottom w:val="0"/>
          <w:divBdr>
            <w:top w:val="none" w:sz="0" w:space="0" w:color="auto"/>
            <w:left w:val="none" w:sz="0" w:space="0" w:color="auto"/>
            <w:bottom w:val="none" w:sz="0" w:space="0" w:color="auto"/>
            <w:right w:val="none" w:sz="0" w:space="0" w:color="auto"/>
          </w:divBdr>
        </w:div>
        <w:div w:id="1434745152">
          <w:marLeft w:val="0"/>
          <w:marRight w:val="0"/>
          <w:marTop w:val="0"/>
          <w:marBottom w:val="0"/>
          <w:divBdr>
            <w:top w:val="none" w:sz="0" w:space="0" w:color="auto"/>
            <w:left w:val="none" w:sz="0" w:space="0" w:color="auto"/>
            <w:bottom w:val="none" w:sz="0" w:space="0" w:color="auto"/>
            <w:right w:val="none" w:sz="0" w:space="0" w:color="auto"/>
          </w:divBdr>
        </w:div>
        <w:div w:id="1434745153">
          <w:marLeft w:val="0"/>
          <w:marRight w:val="0"/>
          <w:marTop w:val="0"/>
          <w:marBottom w:val="0"/>
          <w:divBdr>
            <w:top w:val="none" w:sz="0" w:space="0" w:color="auto"/>
            <w:left w:val="none" w:sz="0" w:space="0" w:color="auto"/>
            <w:bottom w:val="none" w:sz="0" w:space="0" w:color="auto"/>
            <w:right w:val="none" w:sz="0" w:space="0" w:color="auto"/>
          </w:divBdr>
        </w:div>
        <w:div w:id="1434745154">
          <w:marLeft w:val="0"/>
          <w:marRight w:val="0"/>
          <w:marTop w:val="0"/>
          <w:marBottom w:val="0"/>
          <w:divBdr>
            <w:top w:val="none" w:sz="0" w:space="0" w:color="auto"/>
            <w:left w:val="none" w:sz="0" w:space="0" w:color="auto"/>
            <w:bottom w:val="none" w:sz="0" w:space="0" w:color="auto"/>
            <w:right w:val="none" w:sz="0" w:space="0" w:color="auto"/>
          </w:divBdr>
        </w:div>
        <w:div w:id="1434745158">
          <w:marLeft w:val="0"/>
          <w:marRight w:val="0"/>
          <w:marTop w:val="0"/>
          <w:marBottom w:val="0"/>
          <w:divBdr>
            <w:top w:val="none" w:sz="0" w:space="0" w:color="auto"/>
            <w:left w:val="none" w:sz="0" w:space="0" w:color="auto"/>
            <w:bottom w:val="none" w:sz="0" w:space="0" w:color="auto"/>
            <w:right w:val="none" w:sz="0" w:space="0" w:color="auto"/>
          </w:divBdr>
        </w:div>
        <w:div w:id="1434745159">
          <w:marLeft w:val="0"/>
          <w:marRight w:val="0"/>
          <w:marTop w:val="0"/>
          <w:marBottom w:val="0"/>
          <w:divBdr>
            <w:top w:val="none" w:sz="0" w:space="0" w:color="auto"/>
            <w:left w:val="none" w:sz="0" w:space="0" w:color="auto"/>
            <w:bottom w:val="none" w:sz="0" w:space="0" w:color="auto"/>
            <w:right w:val="none" w:sz="0" w:space="0" w:color="auto"/>
          </w:divBdr>
        </w:div>
      </w:divsChild>
    </w:div>
    <w:div w:id="1434745160">
      <w:marLeft w:val="0"/>
      <w:marRight w:val="0"/>
      <w:marTop w:val="0"/>
      <w:marBottom w:val="0"/>
      <w:divBdr>
        <w:top w:val="none" w:sz="0" w:space="0" w:color="auto"/>
        <w:left w:val="none" w:sz="0" w:space="0" w:color="auto"/>
        <w:bottom w:val="none" w:sz="0" w:space="0" w:color="auto"/>
        <w:right w:val="none" w:sz="0" w:space="0" w:color="auto"/>
      </w:divBdr>
      <w:divsChild>
        <w:div w:id="1434745156">
          <w:marLeft w:val="0"/>
          <w:marRight w:val="0"/>
          <w:marTop w:val="0"/>
          <w:marBottom w:val="0"/>
          <w:divBdr>
            <w:top w:val="none" w:sz="0" w:space="0" w:color="auto"/>
            <w:left w:val="none" w:sz="0" w:space="0" w:color="auto"/>
            <w:bottom w:val="none" w:sz="0" w:space="0" w:color="auto"/>
            <w:right w:val="none" w:sz="0" w:space="0" w:color="auto"/>
          </w:divBdr>
        </w:div>
        <w:div w:id="1434745157">
          <w:marLeft w:val="0"/>
          <w:marRight w:val="0"/>
          <w:marTop w:val="0"/>
          <w:marBottom w:val="0"/>
          <w:divBdr>
            <w:top w:val="none" w:sz="0" w:space="0" w:color="auto"/>
            <w:left w:val="none" w:sz="0" w:space="0" w:color="auto"/>
            <w:bottom w:val="none" w:sz="0" w:space="0" w:color="auto"/>
            <w:right w:val="none" w:sz="0" w:space="0" w:color="auto"/>
          </w:divBdr>
        </w:div>
      </w:divsChild>
    </w:div>
    <w:div w:id="1498031548">
      <w:bodyDiv w:val="1"/>
      <w:marLeft w:val="0"/>
      <w:marRight w:val="0"/>
      <w:marTop w:val="0"/>
      <w:marBottom w:val="0"/>
      <w:divBdr>
        <w:top w:val="none" w:sz="0" w:space="0" w:color="auto"/>
        <w:left w:val="none" w:sz="0" w:space="0" w:color="auto"/>
        <w:bottom w:val="none" w:sz="0" w:space="0" w:color="auto"/>
        <w:right w:val="none" w:sz="0" w:space="0" w:color="auto"/>
      </w:divBdr>
      <w:divsChild>
        <w:div w:id="707339429">
          <w:marLeft w:val="547"/>
          <w:marRight w:val="0"/>
          <w:marTop w:val="0"/>
          <w:marBottom w:val="240"/>
          <w:divBdr>
            <w:top w:val="none" w:sz="0" w:space="0" w:color="auto"/>
            <w:left w:val="none" w:sz="0" w:space="0" w:color="auto"/>
            <w:bottom w:val="none" w:sz="0" w:space="0" w:color="auto"/>
            <w:right w:val="none" w:sz="0" w:space="0" w:color="auto"/>
          </w:divBdr>
        </w:div>
      </w:divsChild>
    </w:div>
    <w:div w:id="1541163632">
      <w:bodyDiv w:val="1"/>
      <w:marLeft w:val="0"/>
      <w:marRight w:val="0"/>
      <w:marTop w:val="0"/>
      <w:marBottom w:val="0"/>
      <w:divBdr>
        <w:top w:val="none" w:sz="0" w:space="0" w:color="auto"/>
        <w:left w:val="none" w:sz="0" w:space="0" w:color="auto"/>
        <w:bottom w:val="none" w:sz="0" w:space="0" w:color="auto"/>
        <w:right w:val="none" w:sz="0" w:space="0" w:color="auto"/>
      </w:divBdr>
      <w:divsChild>
        <w:div w:id="38555677">
          <w:marLeft w:val="0"/>
          <w:marRight w:val="0"/>
          <w:marTop w:val="0"/>
          <w:marBottom w:val="80"/>
          <w:divBdr>
            <w:top w:val="none" w:sz="0" w:space="0" w:color="auto"/>
            <w:left w:val="none" w:sz="0" w:space="0" w:color="auto"/>
            <w:bottom w:val="none" w:sz="0" w:space="0" w:color="auto"/>
            <w:right w:val="none" w:sz="0" w:space="0" w:color="auto"/>
          </w:divBdr>
        </w:div>
        <w:div w:id="1503742389">
          <w:marLeft w:val="0"/>
          <w:marRight w:val="0"/>
          <w:marTop w:val="0"/>
          <w:marBottom w:val="80"/>
          <w:divBdr>
            <w:top w:val="none" w:sz="0" w:space="0" w:color="auto"/>
            <w:left w:val="none" w:sz="0" w:space="0" w:color="auto"/>
            <w:bottom w:val="none" w:sz="0" w:space="0" w:color="auto"/>
            <w:right w:val="none" w:sz="0" w:space="0" w:color="auto"/>
          </w:divBdr>
        </w:div>
        <w:div w:id="2036226959">
          <w:marLeft w:val="0"/>
          <w:marRight w:val="0"/>
          <w:marTop w:val="0"/>
          <w:marBottom w:val="80"/>
          <w:divBdr>
            <w:top w:val="none" w:sz="0" w:space="0" w:color="auto"/>
            <w:left w:val="none" w:sz="0" w:space="0" w:color="auto"/>
            <w:bottom w:val="none" w:sz="0" w:space="0" w:color="auto"/>
            <w:right w:val="none" w:sz="0" w:space="0" w:color="auto"/>
          </w:divBdr>
        </w:div>
        <w:div w:id="2135635993">
          <w:marLeft w:val="0"/>
          <w:marRight w:val="0"/>
          <w:marTop w:val="0"/>
          <w:marBottom w:val="80"/>
          <w:divBdr>
            <w:top w:val="none" w:sz="0" w:space="0" w:color="auto"/>
            <w:left w:val="none" w:sz="0" w:space="0" w:color="auto"/>
            <w:bottom w:val="none" w:sz="0" w:space="0" w:color="auto"/>
            <w:right w:val="none" w:sz="0" w:space="0" w:color="auto"/>
          </w:divBdr>
        </w:div>
        <w:div w:id="2145810711">
          <w:marLeft w:val="0"/>
          <w:marRight w:val="0"/>
          <w:marTop w:val="0"/>
          <w:marBottom w:val="80"/>
          <w:divBdr>
            <w:top w:val="none" w:sz="0" w:space="0" w:color="auto"/>
            <w:left w:val="none" w:sz="0" w:space="0" w:color="auto"/>
            <w:bottom w:val="none" w:sz="0" w:space="0" w:color="auto"/>
            <w:right w:val="none" w:sz="0" w:space="0" w:color="auto"/>
          </w:divBdr>
        </w:div>
      </w:divsChild>
    </w:div>
    <w:div w:id="1586453892">
      <w:bodyDiv w:val="1"/>
      <w:marLeft w:val="0"/>
      <w:marRight w:val="0"/>
      <w:marTop w:val="0"/>
      <w:marBottom w:val="0"/>
      <w:divBdr>
        <w:top w:val="none" w:sz="0" w:space="0" w:color="auto"/>
        <w:left w:val="none" w:sz="0" w:space="0" w:color="auto"/>
        <w:bottom w:val="none" w:sz="0" w:space="0" w:color="auto"/>
        <w:right w:val="none" w:sz="0" w:space="0" w:color="auto"/>
      </w:divBdr>
    </w:div>
    <w:div w:id="1710640930">
      <w:bodyDiv w:val="1"/>
      <w:marLeft w:val="0"/>
      <w:marRight w:val="0"/>
      <w:marTop w:val="0"/>
      <w:marBottom w:val="0"/>
      <w:divBdr>
        <w:top w:val="none" w:sz="0" w:space="0" w:color="auto"/>
        <w:left w:val="none" w:sz="0" w:space="0" w:color="auto"/>
        <w:bottom w:val="none" w:sz="0" w:space="0" w:color="auto"/>
        <w:right w:val="none" w:sz="0" w:space="0" w:color="auto"/>
      </w:divBdr>
      <w:divsChild>
        <w:div w:id="255405736">
          <w:marLeft w:val="547"/>
          <w:marRight w:val="0"/>
          <w:marTop w:val="0"/>
          <w:marBottom w:val="120"/>
          <w:divBdr>
            <w:top w:val="none" w:sz="0" w:space="0" w:color="auto"/>
            <w:left w:val="none" w:sz="0" w:space="0" w:color="auto"/>
            <w:bottom w:val="none" w:sz="0" w:space="0" w:color="auto"/>
            <w:right w:val="none" w:sz="0" w:space="0" w:color="auto"/>
          </w:divBdr>
        </w:div>
      </w:divsChild>
    </w:div>
    <w:div w:id="1901208307">
      <w:bodyDiv w:val="1"/>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547"/>
          <w:marRight w:val="0"/>
          <w:marTop w:val="0"/>
          <w:marBottom w:val="240"/>
          <w:divBdr>
            <w:top w:val="none" w:sz="0" w:space="0" w:color="auto"/>
            <w:left w:val="none" w:sz="0" w:space="0" w:color="auto"/>
            <w:bottom w:val="none" w:sz="0" w:space="0" w:color="auto"/>
            <w:right w:val="none" w:sz="0" w:space="0" w:color="auto"/>
          </w:divBdr>
        </w:div>
      </w:divsChild>
    </w:div>
    <w:div w:id="2089960542">
      <w:bodyDiv w:val="1"/>
      <w:marLeft w:val="0"/>
      <w:marRight w:val="0"/>
      <w:marTop w:val="0"/>
      <w:marBottom w:val="0"/>
      <w:divBdr>
        <w:top w:val="none" w:sz="0" w:space="0" w:color="auto"/>
        <w:left w:val="none" w:sz="0" w:space="0" w:color="auto"/>
        <w:bottom w:val="none" w:sz="0" w:space="0" w:color="auto"/>
        <w:right w:val="none" w:sz="0" w:space="0" w:color="auto"/>
      </w:divBdr>
      <w:divsChild>
        <w:div w:id="1197743569">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27CF-7FEC-4D86-9469-16B1CE5A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10723</Words>
  <Characters>64341</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Metodologia</vt:lpstr>
    </vt:vector>
  </TitlesOfParts>
  <Company>MRR</Company>
  <LinksUpToDate>false</LinksUpToDate>
  <CharactersWithSpaces>74915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dc:title>
  <dc:creator>Artur Boroch</dc:creator>
  <cp:lastModifiedBy>Izabela Wierzbicka</cp:lastModifiedBy>
  <cp:revision>2</cp:revision>
  <cp:lastPrinted>2018-04-19T08:33:00Z</cp:lastPrinted>
  <dcterms:created xsi:type="dcterms:W3CDTF">2018-04-27T10:22:00Z</dcterms:created>
  <dcterms:modified xsi:type="dcterms:W3CDTF">2018-04-27T10:22:00Z</dcterms:modified>
</cp:coreProperties>
</file>