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0.1pt" o:ole="" fillcolor="window">
            <v:imagedata r:id="rId7" o:title=""/>
          </v:shape>
          <o:OLEObject Type="Embed" ProgID="Word.Picture.8" ShapeID="_x0000_i1025" DrawAspect="Content" ObjectID="_175057318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3C586C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06</w:t>
      </w:r>
      <w:r w:rsidR="009670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C4787">
        <w:rPr>
          <w:rFonts w:asciiTheme="minorHAnsi" w:hAnsiTheme="minorHAnsi" w:cstheme="minorHAnsi"/>
          <w:bCs/>
          <w:sz w:val="24"/>
          <w:szCs w:val="24"/>
        </w:rPr>
        <w:t>czerwca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45F8C" w:rsidRDefault="00A45F8C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A45F8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DOOŚ-OA.4205.1.2015.32 </w:t>
      </w:r>
    </w:p>
    <w:p w:rsidR="00B35A7F" w:rsidRDefault="00B35A7F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3C586C" w:rsidRPr="003C586C" w:rsidRDefault="003C586C" w:rsidP="003C586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C586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2022 r. poz. 1029), dalej ustawa </w:t>
      </w:r>
      <w:proofErr w:type="spellStart"/>
      <w:r w:rsidRPr="003C586C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3C586C">
        <w:rPr>
          <w:rFonts w:asciiTheme="minorHAnsi" w:hAnsiTheme="minorHAnsi" w:cstheme="minorHAnsi"/>
          <w:bCs/>
          <w:color w:val="000000"/>
          <w:sz w:val="24"/>
          <w:szCs w:val="24"/>
        </w:rPr>
        <w:t>, zawiadamiam strony postępowania, że Generalny Dyrektor Ochrony Środowiska postanowieniem z 6 czerwca 2022 r., znak: DOOŚ-OA.4205.1.2015.31, podjął postępowanie w sprawie decyzji o środowiskowych uwarunkowaniach dla przedsięwzięcia polegającego na: Budowie i eksploatacji pierwszej w Polsce Elektrowni Jądrowej, o mocy elekt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rycznej do 3750 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MWe</w:t>
      </w:r>
      <w:proofErr w:type="spellEnd"/>
      <w:r>
        <w:rPr>
          <w:rFonts w:asciiTheme="minorHAnsi" w:hAnsiTheme="minorHAnsi" w:cstheme="minorHAnsi"/>
          <w:bCs/>
          <w:color w:val="000000"/>
          <w:sz w:val="24"/>
          <w:szCs w:val="24"/>
        </w:rPr>
        <w:t>, na obszarze</w:t>
      </w:r>
      <w:r w:rsidRPr="003C586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gmin: Choczewo lub Gniewino i Krokowa.</w:t>
      </w:r>
    </w:p>
    <w:p w:rsidR="003C586C" w:rsidRPr="003C586C" w:rsidRDefault="003C586C" w:rsidP="003C586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C586C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C05388" w:rsidRDefault="003C586C" w:rsidP="003C586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C586C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Urzędzie Wojewódzkim Województwa Pomorskiego, Urzędzie Marszałkowskim Województwa Pomorskiego, Urzędzie Morskim w Gdyni, Urzędzie Gminy Choczewo, Urzędzie Gminy Gniewino, Urzędzie Gminy Krokowa, Urzędzie Miejskim w Łebie, Urzędzie Gminy Puck, Urzędzie Gminy Wejherowo, Urzędzie Gminy Wicko oraz Urzędzie Gminy Władysławowo.</w:t>
      </w:r>
    </w:p>
    <w:p w:rsidR="003C586C" w:rsidRDefault="003C586C" w:rsidP="003C586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C05388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3C586C">
        <w:rPr>
          <w:rFonts w:asciiTheme="minorHAnsi" w:hAnsiTheme="minorHAnsi" w:cstheme="minorHAnsi"/>
          <w:bCs/>
          <w:sz w:val="24"/>
          <w:szCs w:val="24"/>
        </w:rPr>
        <w:t xml:space="preserve">07.06.2022 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B51191">
        <w:rPr>
          <w:rFonts w:asciiTheme="minorHAnsi" w:hAnsiTheme="minorHAnsi" w:cstheme="minorHAnsi"/>
          <w:color w:val="000000"/>
        </w:rPr>
        <w:t>Anna Jasińska</w:t>
      </w:r>
    </w:p>
    <w:p w:rsidR="00D903B7" w:rsidRDefault="00D903B7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D801FD" w:rsidRPr="00D801FD" w:rsidRDefault="00D801FD" w:rsidP="00D801F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801FD">
        <w:rPr>
          <w:rFonts w:asciiTheme="minorHAnsi" w:hAnsiTheme="minorHAnsi" w:cstheme="minorHAnsi"/>
          <w:bCs/>
        </w:rPr>
        <w:t>Art. 49 Kpa Strony mogą być zawiadamiane o decyzjach i innych czynnościach</w:t>
      </w:r>
      <w:r>
        <w:rPr>
          <w:rFonts w:asciiTheme="minorHAnsi" w:hAnsiTheme="minorHAnsi" w:cstheme="minorHAnsi"/>
          <w:bCs/>
        </w:rPr>
        <w:t xml:space="preserve"> organów administracji publicznej</w:t>
      </w:r>
      <w:r w:rsidRPr="00D801FD">
        <w:rPr>
          <w:rFonts w:asciiTheme="minorHAnsi" w:hAnsiTheme="minorHAnsi" w:cstheme="minorHAnsi"/>
          <w:bCs/>
        </w:rPr>
        <w:t xml:space="preserve"> przez obwieszczenie lub w inny zwyczajowo przyjęty w dane</w:t>
      </w:r>
      <w:r>
        <w:rPr>
          <w:rFonts w:asciiTheme="minorHAnsi" w:hAnsiTheme="minorHAnsi" w:cstheme="minorHAnsi"/>
          <w:bCs/>
        </w:rPr>
        <w:t>j miejscowości sposób publicznego</w:t>
      </w:r>
      <w:r w:rsidRPr="00D801FD">
        <w:rPr>
          <w:rFonts w:asciiTheme="minorHAnsi" w:hAnsiTheme="minorHAnsi" w:cstheme="minorHAnsi"/>
          <w:bCs/>
        </w:rPr>
        <w:t xml:space="preserve"> ogła</w:t>
      </w:r>
      <w:r>
        <w:rPr>
          <w:rFonts w:asciiTheme="minorHAnsi" w:hAnsiTheme="minorHAnsi" w:cstheme="minorHAnsi"/>
          <w:bCs/>
        </w:rPr>
        <w:t>szania, jeżeli</w:t>
      </w:r>
      <w:r w:rsidRPr="00D801FD">
        <w:rPr>
          <w:rFonts w:asciiTheme="minorHAnsi" w:hAnsiTheme="minorHAnsi" w:cstheme="minorHAnsi"/>
          <w:bCs/>
        </w:rPr>
        <w:t xml:space="preserve"> przepis szczególny tak stanowi; w tych </w:t>
      </w:r>
      <w:r w:rsidRPr="00D801FD">
        <w:rPr>
          <w:rFonts w:asciiTheme="minorHAnsi" w:hAnsiTheme="minorHAnsi" w:cstheme="minorHAnsi"/>
          <w:bCs/>
        </w:rPr>
        <w:lastRenderedPageBreak/>
        <w:t xml:space="preserve">przypadkach zawiadomienie bądź doręczenie uważa się za dokonane po upływie czternastu dni od dnia </w:t>
      </w:r>
      <w:r>
        <w:rPr>
          <w:rFonts w:asciiTheme="minorHAnsi" w:hAnsiTheme="minorHAnsi" w:cstheme="minorHAnsi"/>
          <w:bCs/>
        </w:rPr>
        <w:t>publicznego</w:t>
      </w:r>
      <w:r w:rsidRPr="00D801FD">
        <w:rPr>
          <w:rFonts w:asciiTheme="minorHAnsi" w:hAnsiTheme="minorHAnsi" w:cstheme="minorHAnsi"/>
          <w:bCs/>
        </w:rPr>
        <w:t xml:space="preserve"> ogłoszenia.</w:t>
      </w:r>
    </w:p>
    <w:p w:rsidR="00D801FD" w:rsidRDefault="00D801FD" w:rsidP="00544C9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801FD">
        <w:rPr>
          <w:rFonts w:asciiTheme="minorHAnsi" w:hAnsiTheme="minorHAnsi" w:cstheme="minorHAnsi"/>
          <w:bCs/>
        </w:rPr>
        <w:t>Art. 16 ustawy z dnia 7 kwietnia 2017 r. o zmianie ustawy — Kodeks postępowania administr</w:t>
      </w:r>
      <w:r>
        <w:rPr>
          <w:rFonts w:asciiTheme="minorHAnsi" w:hAnsiTheme="minorHAnsi" w:cstheme="minorHAnsi"/>
          <w:bCs/>
        </w:rPr>
        <w:t xml:space="preserve">acyjnego oraz niektórych innych </w:t>
      </w:r>
      <w:r w:rsidRPr="00D801FD">
        <w:rPr>
          <w:rFonts w:asciiTheme="minorHAnsi" w:hAnsiTheme="minorHAnsi" w:cstheme="minorHAnsi"/>
          <w:bCs/>
        </w:rPr>
        <w:t>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E069FB" w:rsidRPr="00E069FB" w:rsidRDefault="00E069FB" w:rsidP="00544C9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069FB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E069FB">
        <w:rPr>
          <w:rFonts w:asciiTheme="minorHAnsi" w:hAnsiTheme="minorHAnsi" w:cstheme="minorHAnsi"/>
          <w:bCs/>
        </w:rPr>
        <w:t>ooś</w:t>
      </w:r>
      <w:proofErr w:type="spellEnd"/>
      <w:r w:rsidRPr="00E069FB">
        <w:rPr>
          <w:rFonts w:asciiTheme="minorHAnsi" w:hAnsiTheme="minorHAnsi" w:cstheme="minorHAnsi"/>
          <w:bCs/>
        </w:rPr>
        <w:t xml:space="preserve"> Jeżeli liczba stron postępowania o wydanie decyzji o środowiskowych uwar</w:t>
      </w:r>
      <w:r w:rsidR="003C586C">
        <w:rPr>
          <w:rFonts w:asciiTheme="minorHAnsi" w:hAnsiTheme="minorHAnsi" w:cstheme="minorHAnsi"/>
          <w:bCs/>
        </w:rPr>
        <w:t>unkowaniach przekracza 1</w:t>
      </w:r>
      <w:bookmarkStart w:id="0" w:name="_GoBack"/>
      <w:bookmarkEnd w:id="0"/>
      <w:r w:rsidRPr="00E069FB">
        <w:rPr>
          <w:rFonts w:asciiTheme="minorHAnsi" w:hAnsiTheme="minorHAnsi" w:cstheme="minorHAnsi"/>
          <w:bCs/>
        </w:rPr>
        <w:t>0, stosuje się przepis art. 49 Kodeksu postępowania administracyjnego.</w:t>
      </w:r>
    </w:p>
    <w:p w:rsidR="006C3E9C" w:rsidRPr="00B35A7F" w:rsidRDefault="006C3E9C" w:rsidP="00D801F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sectPr w:rsidR="006C3E9C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B90" w:rsidRDefault="00CD1B90">
      <w:pPr>
        <w:spacing w:after="0" w:line="240" w:lineRule="auto"/>
      </w:pPr>
      <w:r>
        <w:separator/>
      </w:r>
    </w:p>
  </w:endnote>
  <w:endnote w:type="continuationSeparator" w:id="0">
    <w:p w:rsidR="00CD1B90" w:rsidRDefault="00CD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C586C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D1B9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B90" w:rsidRDefault="00CD1B90">
      <w:pPr>
        <w:spacing w:after="0" w:line="240" w:lineRule="auto"/>
      </w:pPr>
      <w:r>
        <w:separator/>
      </w:r>
    </w:p>
  </w:footnote>
  <w:footnote w:type="continuationSeparator" w:id="0">
    <w:p w:rsidR="00CD1B90" w:rsidRDefault="00CD1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CD1B9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D1B9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D1B9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46725"/>
    <w:rsid w:val="000823E4"/>
    <w:rsid w:val="00095A51"/>
    <w:rsid w:val="000C0C2A"/>
    <w:rsid w:val="0012178A"/>
    <w:rsid w:val="00155027"/>
    <w:rsid w:val="00163D70"/>
    <w:rsid w:val="00183492"/>
    <w:rsid w:val="00192994"/>
    <w:rsid w:val="001B3887"/>
    <w:rsid w:val="001C06EF"/>
    <w:rsid w:val="001D479F"/>
    <w:rsid w:val="002446E3"/>
    <w:rsid w:val="00252882"/>
    <w:rsid w:val="00293741"/>
    <w:rsid w:val="002B57F6"/>
    <w:rsid w:val="002B775F"/>
    <w:rsid w:val="002C5943"/>
    <w:rsid w:val="002D02CB"/>
    <w:rsid w:val="002D62A8"/>
    <w:rsid w:val="002F59C4"/>
    <w:rsid w:val="003A30B2"/>
    <w:rsid w:val="003A4832"/>
    <w:rsid w:val="003C0D8E"/>
    <w:rsid w:val="003C4787"/>
    <w:rsid w:val="003C586C"/>
    <w:rsid w:val="004167D0"/>
    <w:rsid w:val="00417CF6"/>
    <w:rsid w:val="00444B9D"/>
    <w:rsid w:val="00457259"/>
    <w:rsid w:val="00466BF3"/>
    <w:rsid w:val="004B5A5B"/>
    <w:rsid w:val="004F5C94"/>
    <w:rsid w:val="005136CB"/>
    <w:rsid w:val="00544C94"/>
    <w:rsid w:val="0055430F"/>
    <w:rsid w:val="00571E53"/>
    <w:rsid w:val="005755C8"/>
    <w:rsid w:val="005B108B"/>
    <w:rsid w:val="005C69A8"/>
    <w:rsid w:val="00617ABD"/>
    <w:rsid w:val="006568C0"/>
    <w:rsid w:val="006663A9"/>
    <w:rsid w:val="00696199"/>
    <w:rsid w:val="00696BC7"/>
    <w:rsid w:val="006B5745"/>
    <w:rsid w:val="006C3E9C"/>
    <w:rsid w:val="007122C2"/>
    <w:rsid w:val="00726E38"/>
    <w:rsid w:val="007704E4"/>
    <w:rsid w:val="007710E5"/>
    <w:rsid w:val="0077218E"/>
    <w:rsid w:val="00811970"/>
    <w:rsid w:val="0084152D"/>
    <w:rsid w:val="0085442F"/>
    <w:rsid w:val="00870926"/>
    <w:rsid w:val="0088743C"/>
    <w:rsid w:val="008A5AC5"/>
    <w:rsid w:val="00967047"/>
    <w:rsid w:val="00972452"/>
    <w:rsid w:val="009B576A"/>
    <w:rsid w:val="009D15B8"/>
    <w:rsid w:val="009D26BB"/>
    <w:rsid w:val="009F56F0"/>
    <w:rsid w:val="00A05DC4"/>
    <w:rsid w:val="00A40900"/>
    <w:rsid w:val="00A45F8C"/>
    <w:rsid w:val="00A74685"/>
    <w:rsid w:val="00AA6541"/>
    <w:rsid w:val="00AD1F4A"/>
    <w:rsid w:val="00AD43A7"/>
    <w:rsid w:val="00AF6870"/>
    <w:rsid w:val="00B05EE2"/>
    <w:rsid w:val="00B35A7F"/>
    <w:rsid w:val="00B463DB"/>
    <w:rsid w:val="00B51191"/>
    <w:rsid w:val="00B64572"/>
    <w:rsid w:val="00B65C6A"/>
    <w:rsid w:val="00B66B5A"/>
    <w:rsid w:val="00B92515"/>
    <w:rsid w:val="00BE4A70"/>
    <w:rsid w:val="00BF2702"/>
    <w:rsid w:val="00C05388"/>
    <w:rsid w:val="00C14628"/>
    <w:rsid w:val="00C60237"/>
    <w:rsid w:val="00C777AE"/>
    <w:rsid w:val="00C93099"/>
    <w:rsid w:val="00CA0A2B"/>
    <w:rsid w:val="00CD1B90"/>
    <w:rsid w:val="00CF3313"/>
    <w:rsid w:val="00D231CE"/>
    <w:rsid w:val="00D41228"/>
    <w:rsid w:val="00D60B77"/>
    <w:rsid w:val="00D801FD"/>
    <w:rsid w:val="00D834C7"/>
    <w:rsid w:val="00D875D2"/>
    <w:rsid w:val="00D903B7"/>
    <w:rsid w:val="00D92466"/>
    <w:rsid w:val="00E069FB"/>
    <w:rsid w:val="00E375CB"/>
    <w:rsid w:val="00E464BA"/>
    <w:rsid w:val="00E55ACB"/>
    <w:rsid w:val="00E607F5"/>
    <w:rsid w:val="00E61949"/>
    <w:rsid w:val="00E72A9E"/>
    <w:rsid w:val="00EC73F7"/>
    <w:rsid w:val="00F573E6"/>
    <w:rsid w:val="00FA5F47"/>
    <w:rsid w:val="00FE6296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1D8F4-13DA-4C86-99EF-708C8C47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2023-07-11T07:30:00Z</dcterms:created>
  <dcterms:modified xsi:type="dcterms:W3CDTF">2023-07-11T07:33:00Z</dcterms:modified>
</cp:coreProperties>
</file>