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EE270" w14:textId="0AEC05B4" w:rsidR="00FE5418" w:rsidRPr="00565E5C" w:rsidRDefault="00FE5418" w:rsidP="00FE5418">
      <w:pPr>
        <w:jc w:val="both"/>
        <w:rPr>
          <w:b/>
          <w:bCs/>
          <w:sz w:val="26"/>
          <w:szCs w:val="26"/>
        </w:rPr>
      </w:pPr>
      <w:bookmarkStart w:id="0" w:name="_GoBack"/>
      <w:bookmarkEnd w:id="0"/>
      <w:r w:rsidRPr="00565E5C">
        <w:rPr>
          <w:b/>
          <w:bCs/>
          <w:sz w:val="26"/>
          <w:szCs w:val="26"/>
        </w:rPr>
        <w:t xml:space="preserve">Informacja </w:t>
      </w:r>
      <w:r w:rsidR="00495A78" w:rsidRPr="00565E5C">
        <w:rPr>
          <w:b/>
          <w:bCs/>
          <w:sz w:val="26"/>
          <w:szCs w:val="26"/>
        </w:rPr>
        <w:t xml:space="preserve">z dnia </w:t>
      </w:r>
      <w:r w:rsidR="00ED6548" w:rsidRPr="00ED6548">
        <w:rPr>
          <w:b/>
          <w:bCs/>
          <w:sz w:val="26"/>
          <w:szCs w:val="26"/>
        </w:rPr>
        <w:t>20 grudnia 2018 r.</w:t>
      </w:r>
      <w:r w:rsidR="00495A78" w:rsidRPr="00565E5C">
        <w:rPr>
          <w:b/>
          <w:bCs/>
          <w:sz w:val="26"/>
          <w:szCs w:val="26"/>
        </w:rPr>
        <w:t xml:space="preserve"> </w:t>
      </w:r>
      <w:r w:rsidRPr="00565E5C">
        <w:rPr>
          <w:b/>
          <w:bCs/>
          <w:sz w:val="26"/>
          <w:szCs w:val="26"/>
        </w:rPr>
        <w:t>o</w:t>
      </w:r>
      <w:r w:rsidR="00D53647" w:rsidRPr="00565E5C">
        <w:rPr>
          <w:b/>
          <w:bCs/>
          <w:sz w:val="26"/>
          <w:szCs w:val="26"/>
        </w:rPr>
        <w:t xml:space="preserve"> </w:t>
      </w:r>
      <w:r w:rsidRPr="00565E5C">
        <w:rPr>
          <w:b/>
          <w:bCs/>
          <w:sz w:val="26"/>
          <w:szCs w:val="26"/>
        </w:rPr>
        <w:t xml:space="preserve">zasadach postępowania przy udzielaniu dotacji na realizację </w:t>
      </w:r>
      <w:r w:rsidR="00F72718" w:rsidRPr="00565E5C">
        <w:rPr>
          <w:b/>
          <w:bCs/>
          <w:sz w:val="26"/>
          <w:szCs w:val="26"/>
        </w:rPr>
        <w:t>inwestycji służących zachowaniu tożsamości kulturowej mniejszości narodowych i etnicznych albo zachowaniu i rozwojowi języka regionalnego</w:t>
      </w:r>
      <w:r w:rsidR="001F5A97" w:rsidRPr="00565E5C">
        <w:rPr>
          <w:b/>
          <w:bCs/>
          <w:sz w:val="26"/>
          <w:szCs w:val="26"/>
        </w:rPr>
        <w:t>.</w:t>
      </w:r>
    </w:p>
    <w:p w14:paraId="7655A63C" w14:textId="77777777" w:rsidR="00FE5418" w:rsidRPr="00565E5C" w:rsidRDefault="00FE5418" w:rsidP="00FE5418">
      <w:pPr>
        <w:jc w:val="both"/>
      </w:pPr>
      <w:r w:rsidRPr="00565E5C">
        <w:rPr>
          <w:b/>
          <w:bCs/>
        </w:rPr>
        <w:t>I. Informacje</w:t>
      </w:r>
      <w:r w:rsidRPr="00565E5C">
        <w:t xml:space="preserve"> </w:t>
      </w:r>
      <w:r w:rsidRPr="00565E5C">
        <w:rPr>
          <w:b/>
          <w:bCs/>
        </w:rPr>
        <w:t>ogólne</w:t>
      </w:r>
    </w:p>
    <w:p w14:paraId="4ED73A2A" w14:textId="2B7F7E07" w:rsidR="00796598" w:rsidRPr="00565E5C" w:rsidRDefault="00FE5418" w:rsidP="008571C4">
      <w:pPr>
        <w:numPr>
          <w:ilvl w:val="0"/>
          <w:numId w:val="1"/>
        </w:numPr>
        <w:jc w:val="both"/>
      </w:pPr>
      <w:r w:rsidRPr="00565E5C">
        <w:t xml:space="preserve">Na podstawie art. 18 ust. 3 ustawy z dnia 6 stycznia 2005 r. </w:t>
      </w:r>
      <w:r w:rsidRPr="00565E5C">
        <w:rPr>
          <w:i/>
        </w:rPr>
        <w:t>o mniejszościach narodowych i etnicznych oraz języku regionalnym</w:t>
      </w:r>
      <w:r w:rsidRPr="00565E5C">
        <w:t xml:space="preserve"> (Dz. U. z 201</w:t>
      </w:r>
      <w:r w:rsidR="00F72718" w:rsidRPr="00565E5C">
        <w:t>7</w:t>
      </w:r>
      <w:r w:rsidRPr="00565E5C">
        <w:t xml:space="preserve"> r. poz. </w:t>
      </w:r>
      <w:r w:rsidR="00F72718" w:rsidRPr="00565E5C">
        <w:t>82</w:t>
      </w:r>
      <w:r w:rsidRPr="00565E5C">
        <w:t>3)</w:t>
      </w:r>
      <w:r w:rsidR="00495A78" w:rsidRPr="00565E5C">
        <w:t>, zwanej dalej „ustawą”,</w:t>
      </w:r>
      <w:r w:rsidRPr="00565E5C">
        <w:t xml:space="preserve"> Minister Spraw Wewnętrznych i Administracji</w:t>
      </w:r>
      <w:r w:rsidR="00ED3918" w:rsidRPr="00565E5C">
        <w:t xml:space="preserve"> </w:t>
      </w:r>
      <w:r w:rsidRPr="00565E5C">
        <w:t xml:space="preserve">określa niniejszą </w:t>
      </w:r>
      <w:r w:rsidR="00F72718" w:rsidRPr="00565E5C">
        <w:rPr>
          <w:i/>
        </w:rPr>
        <w:t xml:space="preserve">Informacją </w:t>
      </w:r>
      <w:r w:rsidR="00F72718" w:rsidRPr="00565E5C">
        <w:rPr>
          <w:bCs/>
          <w:i/>
        </w:rPr>
        <w:t xml:space="preserve">o zasadach postępowania przy udzielaniu dotacji na realizację inwestycji służących zachowaniu tożsamości kulturowej mniejszości narodowych i etnicznych albo zachowaniu i rozwojowi języka regionalnego, </w:t>
      </w:r>
      <w:r w:rsidR="00F72718" w:rsidRPr="00565E5C">
        <w:rPr>
          <w:bCs/>
        </w:rPr>
        <w:t>zwanej dalej „</w:t>
      </w:r>
      <w:r w:rsidR="00F72718" w:rsidRPr="00565E5C">
        <w:t>Informacją”</w:t>
      </w:r>
      <w:r w:rsidR="00CA47D5" w:rsidRPr="00565E5C">
        <w:rPr>
          <w:i/>
        </w:rPr>
        <w:t>,</w:t>
      </w:r>
      <w:r w:rsidRPr="00565E5C">
        <w:t xml:space="preserve"> zasady postępowania przy udzielaniu dotacji </w:t>
      </w:r>
      <w:r w:rsidR="00F72718" w:rsidRPr="00565E5C">
        <w:t>celowych na inwestycje</w:t>
      </w:r>
      <w:r w:rsidRPr="00565E5C">
        <w:t xml:space="preserve">, </w:t>
      </w:r>
      <w:r w:rsidR="00796598" w:rsidRPr="00565E5C">
        <w:t>z</w:t>
      </w:r>
      <w:r w:rsidR="00F72718" w:rsidRPr="00565E5C">
        <w:t xml:space="preserve"> </w:t>
      </w:r>
      <w:r w:rsidR="00796598" w:rsidRPr="00565E5C">
        <w:t>pominięciem otwartego konkursu ofert</w:t>
      </w:r>
      <w:r w:rsidR="005934C7" w:rsidRPr="00565E5C">
        <w:t>, o ile środki te zostaną przeznaczone na pokrycie kosztów</w:t>
      </w:r>
      <w:r w:rsidR="009067D0" w:rsidRPr="00565E5C">
        <w:t>,</w:t>
      </w:r>
      <w:r w:rsidR="005934C7" w:rsidRPr="00565E5C">
        <w:t xml:space="preserve"> o których mowa w § 3 pkt 2, 3 i 4 rozporządzenia Rady Ministrów z dnia 2 grudnia 2010 r. </w:t>
      </w:r>
      <w:r w:rsidR="005934C7" w:rsidRPr="00565E5C">
        <w:rPr>
          <w:i/>
        </w:rPr>
        <w:t>w sprawie szczegółowego sposobu i trybu finansowania inwestycji z budżetu państwa</w:t>
      </w:r>
      <w:r w:rsidR="005934C7" w:rsidRPr="00565E5C">
        <w:t xml:space="preserve"> (Dz. U. Nr 238, poz. 1579), zwanego dalej „rozporządzeniem”</w:t>
      </w:r>
      <w:r w:rsidR="00796598" w:rsidRPr="00565E5C">
        <w:t>.</w:t>
      </w:r>
    </w:p>
    <w:p w14:paraId="31DF4C87" w14:textId="77777777" w:rsidR="00FE5418" w:rsidRPr="00565E5C" w:rsidRDefault="00796598" w:rsidP="00FE5418">
      <w:pPr>
        <w:numPr>
          <w:ilvl w:val="0"/>
          <w:numId w:val="1"/>
        </w:numPr>
        <w:jc w:val="both"/>
      </w:pPr>
      <w:r w:rsidRPr="00565E5C">
        <w:rPr>
          <w:i/>
        </w:rPr>
        <w:t xml:space="preserve">Informacja </w:t>
      </w:r>
      <w:r w:rsidRPr="00565E5C">
        <w:t>określa</w:t>
      </w:r>
      <w:r w:rsidR="00FE5418" w:rsidRPr="00565E5C">
        <w:t xml:space="preserve"> wzory </w:t>
      </w:r>
      <w:r w:rsidRPr="00565E5C">
        <w:t xml:space="preserve">następujących </w:t>
      </w:r>
      <w:r w:rsidR="00FE5418" w:rsidRPr="00565E5C">
        <w:t>dokumentów:</w:t>
      </w:r>
    </w:p>
    <w:p w14:paraId="23B51278" w14:textId="235878DC" w:rsidR="00871E2D" w:rsidRPr="00565E5C" w:rsidRDefault="00871E2D" w:rsidP="00F72718">
      <w:pPr>
        <w:pStyle w:val="Akapitzlist"/>
        <w:numPr>
          <w:ilvl w:val="0"/>
          <w:numId w:val="45"/>
        </w:numPr>
        <w:jc w:val="both"/>
      </w:pPr>
      <w:r w:rsidRPr="00565E5C">
        <w:rPr>
          <w:rFonts w:ascii="Calibri" w:eastAsia="Calibri" w:hAnsi="Calibri" w:cs="Times New Roman"/>
        </w:rPr>
        <w:t>wzór wniosku o udzielenie dotacji na dofinansowanie kosztów realizacji inwestycji</w:t>
      </w:r>
      <w:r w:rsidR="005934C7" w:rsidRPr="00565E5C">
        <w:rPr>
          <w:rFonts w:ascii="Calibri" w:eastAsia="Calibri" w:hAnsi="Calibri" w:cs="Times New Roman"/>
        </w:rPr>
        <w:t xml:space="preserve"> </w:t>
      </w:r>
      <w:r w:rsidRPr="00565E5C">
        <w:rPr>
          <w:rFonts w:ascii="Calibri" w:eastAsia="Calibri" w:hAnsi="Calibri" w:cs="Times New Roman"/>
        </w:rPr>
        <w:t>służącej zachowaniu tożsamości kult</w:t>
      </w:r>
      <w:r w:rsidR="005934C7" w:rsidRPr="00565E5C">
        <w:rPr>
          <w:rFonts w:ascii="Calibri" w:eastAsia="Calibri" w:hAnsi="Calibri" w:cs="Times New Roman"/>
        </w:rPr>
        <w:t xml:space="preserve">urowej mniejszości narodowych i </w:t>
      </w:r>
      <w:r w:rsidRPr="00565E5C">
        <w:rPr>
          <w:rFonts w:ascii="Calibri" w:eastAsia="Calibri" w:hAnsi="Calibri" w:cs="Times New Roman"/>
        </w:rPr>
        <w:t xml:space="preserve">etnicznych albo zachowaniu i rozwojowi języka regionalnego, stanowiący załącznik nr </w:t>
      </w:r>
      <w:r w:rsidR="00CA47D5" w:rsidRPr="00565E5C">
        <w:rPr>
          <w:rFonts w:ascii="Calibri" w:eastAsia="Calibri" w:hAnsi="Calibri" w:cs="Times New Roman"/>
        </w:rPr>
        <w:t>1</w:t>
      </w:r>
      <w:r w:rsidRPr="00565E5C">
        <w:rPr>
          <w:rFonts w:ascii="Calibri" w:eastAsia="Calibri" w:hAnsi="Calibri" w:cs="Times New Roman"/>
        </w:rPr>
        <w:t xml:space="preserve"> do niniejszej </w:t>
      </w:r>
      <w:r w:rsidRPr="00565E5C">
        <w:rPr>
          <w:rFonts w:ascii="Calibri" w:eastAsia="Calibri" w:hAnsi="Calibri" w:cs="Times New Roman"/>
          <w:i/>
        </w:rPr>
        <w:t>Informacji</w:t>
      </w:r>
      <w:r w:rsidRPr="00565E5C">
        <w:rPr>
          <w:rFonts w:ascii="Calibri" w:eastAsia="Calibri" w:hAnsi="Calibri" w:cs="Times New Roman"/>
        </w:rPr>
        <w:t>;</w:t>
      </w:r>
    </w:p>
    <w:p w14:paraId="749245BB" w14:textId="211DF30E" w:rsidR="00871E2D" w:rsidRPr="00565E5C" w:rsidRDefault="00871E2D" w:rsidP="00774191">
      <w:pPr>
        <w:pStyle w:val="Akapitzlist"/>
        <w:numPr>
          <w:ilvl w:val="0"/>
          <w:numId w:val="45"/>
        </w:numPr>
        <w:jc w:val="both"/>
      </w:pPr>
      <w:r w:rsidRPr="00565E5C">
        <w:t>ramowy wzór umowy o dofinansowanie kosztów realizacji inwestycji służącej zachowaniu tożsamości kulturowej mniejszości narodowych</w:t>
      </w:r>
      <w:r w:rsidR="00C801E6" w:rsidRPr="00565E5C">
        <w:t xml:space="preserve"> i etnicznych albo zachowaniu i </w:t>
      </w:r>
      <w:r w:rsidRPr="00565E5C">
        <w:t xml:space="preserve">rozwojowi języka regionalnego, stanowiący załącznik nr </w:t>
      </w:r>
      <w:r w:rsidR="00CA47D5" w:rsidRPr="00565E5C">
        <w:t>2</w:t>
      </w:r>
      <w:r w:rsidRPr="00565E5C">
        <w:t xml:space="preserve"> do niniejszej </w:t>
      </w:r>
      <w:r w:rsidRPr="00565E5C">
        <w:rPr>
          <w:i/>
        </w:rPr>
        <w:t>Informacji</w:t>
      </w:r>
      <w:r w:rsidR="00240653" w:rsidRPr="00565E5C">
        <w:t>,</w:t>
      </w:r>
    </w:p>
    <w:p w14:paraId="1C9DE2C0" w14:textId="2FCE71ED" w:rsidR="00774191" w:rsidRPr="00565E5C" w:rsidRDefault="00774191" w:rsidP="00774191">
      <w:pPr>
        <w:pStyle w:val="Akapitzlist"/>
        <w:numPr>
          <w:ilvl w:val="0"/>
          <w:numId w:val="45"/>
        </w:numPr>
        <w:jc w:val="both"/>
      </w:pPr>
      <w:r w:rsidRPr="00565E5C">
        <w:t xml:space="preserve">ramowy wzór oświadczenia o zgodności ze stanem prawnym i faktycznym odpisu z rejestru/wyciągu z ewidencji lub innych dokumentów potwierdzających status prawny </w:t>
      </w:r>
      <w:r w:rsidR="00240653" w:rsidRPr="00565E5C">
        <w:t>zleceniodawcy</w:t>
      </w:r>
      <w:r w:rsidRPr="00565E5C">
        <w:t xml:space="preserve"> oraz umocowanie osób go reprezentujących w dniu podpisania umowy/aneksu/innego oświadczenia woli, stanowiący załącznik nr </w:t>
      </w:r>
      <w:r w:rsidR="00CA47D5" w:rsidRPr="00565E5C">
        <w:t>3</w:t>
      </w:r>
      <w:r w:rsidRPr="00565E5C">
        <w:t xml:space="preserve"> do niniejszej </w:t>
      </w:r>
      <w:r w:rsidRPr="00565E5C">
        <w:rPr>
          <w:i/>
        </w:rPr>
        <w:t>Informacji</w:t>
      </w:r>
      <w:r w:rsidR="00240653" w:rsidRPr="00565E5C">
        <w:rPr>
          <w:i/>
        </w:rPr>
        <w:t>,</w:t>
      </w:r>
    </w:p>
    <w:p w14:paraId="68A4B353" w14:textId="642DA177" w:rsidR="00774191" w:rsidRPr="00565E5C" w:rsidRDefault="00871E2D" w:rsidP="00E925F6">
      <w:pPr>
        <w:pStyle w:val="Akapitzlist"/>
        <w:numPr>
          <w:ilvl w:val="0"/>
          <w:numId w:val="45"/>
        </w:numPr>
        <w:jc w:val="both"/>
      </w:pPr>
      <w:r w:rsidRPr="00565E5C">
        <w:t>wzór sprawozdania częściowego/końcowego z realizacji inwestycji służącej zachowaniu tożsamości kulturowej mniejszości narodowych</w:t>
      </w:r>
      <w:r w:rsidR="005934C7" w:rsidRPr="00565E5C">
        <w:t xml:space="preserve"> i etnicznych albo zachowaniu i </w:t>
      </w:r>
      <w:r w:rsidRPr="00565E5C">
        <w:t xml:space="preserve">rozwojowi języka regionalnego, stanowiący załącznik nr </w:t>
      </w:r>
      <w:r w:rsidR="00A12489" w:rsidRPr="00565E5C">
        <w:t>4</w:t>
      </w:r>
      <w:r w:rsidRPr="00565E5C">
        <w:t xml:space="preserve"> do niniejszej </w:t>
      </w:r>
      <w:r w:rsidRPr="00565E5C">
        <w:rPr>
          <w:i/>
        </w:rPr>
        <w:t>Informacji</w:t>
      </w:r>
      <w:r w:rsidR="00471BD2">
        <w:t>.</w:t>
      </w:r>
    </w:p>
    <w:p w14:paraId="248C5FFC" w14:textId="7E88E99A" w:rsidR="009A6DA3" w:rsidRPr="00565E5C" w:rsidRDefault="009A6DA3" w:rsidP="00FE5418">
      <w:pPr>
        <w:jc w:val="both"/>
        <w:rPr>
          <w:rFonts w:ascii="Calibri" w:eastAsia="Calibri" w:hAnsi="Calibri" w:cs="Times New Roman"/>
          <w:b/>
        </w:rPr>
      </w:pPr>
      <w:r w:rsidRPr="00565E5C">
        <w:rPr>
          <w:b/>
          <w:bCs/>
        </w:rPr>
        <w:t>I</w:t>
      </w:r>
      <w:r w:rsidR="00C12F07" w:rsidRPr="00565E5C">
        <w:rPr>
          <w:b/>
          <w:bCs/>
        </w:rPr>
        <w:t>I</w:t>
      </w:r>
      <w:r w:rsidRPr="00565E5C">
        <w:rPr>
          <w:b/>
          <w:bCs/>
        </w:rPr>
        <w:t xml:space="preserve">. </w:t>
      </w:r>
      <w:r w:rsidRPr="00565E5C">
        <w:rPr>
          <w:rFonts w:ascii="Calibri" w:eastAsia="Calibri" w:hAnsi="Calibri" w:cs="Times New Roman"/>
          <w:b/>
        </w:rPr>
        <w:t>Informacje dotyczące udzielania dotacji na dofinansowanie kosztów realizacji inwestycji</w:t>
      </w:r>
    </w:p>
    <w:p w14:paraId="384AFAC6" w14:textId="62ED99C5" w:rsidR="009A6DA3" w:rsidRPr="00565E5C" w:rsidRDefault="009A6DA3" w:rsidP="009A6DA3">
      <w:pPr>
        <w:numPr>
          <w:ilvl w:val="0"/>
          <w:numId w:val="43"/>
        </w:numPr>
        <w:jc w:val="both"/>
        <w:rPr>
          <w:rFonts w:ascii="Calibri" w:eastAsia="Calibri" w:hAnsi="Calibri" w:cs="Times New Roman"/>
        </w:rPr>
      </w:pPr>
      <w:r w:rsidRPr="00565E5C">
        <w:rPr>
          <w:rFonts w:ascii="Calibri" w:eastAsia="Calibri" w:hAnsi="Calibri" w:cs="Times New Roman"/>
        </w:rPr>
        <w:t>Dotacje na dofinansowanie kosztów realizacji inwestycji udzielane są na realizację inwestycji służąc</w:t>
      </w:r>
      <w:r w:rsidR="00307EF3" w:rsidRPr="00565E5C">
        <w:rPr>
          <w:rFonts w:ascii="Calibri" w:eastAsia="Calibri" w:hAnsi="Calibri" w:cs="Times New Roman"/>
        </w:rPr>
        <w:t>ych</w:t>
      </w:r>
      <w:r w:rsidRPr="00565E5C">
        <w:rPr>
          <w:rFonts w:ascii="Calibri" w:eastAsia="Calibri" w:hAnsi="Calibri" w:cs="Times New Roman"/>
        </w:rPr>
        <w:t xml:space="preserve"> zachowaniu tożsamości kulturowej mniejszości albo </w:t>
      </w:r>
      <w:r w:rsidR="00307EF3" w:rsidRPr="00565E5C">
        <w:rPr>
          <w:rFonts w:ascii="Calibri" w:eastAsia="Calibri" w:hAnsi="Calibri" w:cs="Times New Roman"/>
        </w:rPr>
        <w:t xml:space="preserve">zachowaniu i </w:t>
      </w:r>
      <w:r w:rsidRPr="00565E5C">
        <w:rPr>
          <w:rFonts w:ascii="Calibri" w:eastAsia="Calibri" w:hAnsi="Calibri" w:cs="Times New Roman"/>
        </w:rPr>
        <w:t xml:space="preserve">rozwojowi języka regionalnego (art. 18 ust. 2 pkt 2 w związku z </w:t>
      </w:r>
      <w:r w:rsidR="00900E58" w:rsidRPr="00565E5C">
        <w:rPr>
          <w:rFonts w:ascii="Calibri" w:eastAsia="Calibri" w:hAnsi="Calibri" w:cs="Times New Roman"/>
        </w:rPr>
        <w:t xml:space="preserve">art. 20 ust. 2 </w:t>
      </w:r>
      <w:r w:rsidRPr="00565E5C">
        <w:rPr>
          <w:rFonts w:ascii="Calibri" w:eastAsia="Calibri" w:hAnsi="Calibri" w:cs="Times New Roman"/>
        </w:rPr>
        <w:t>ustawy).</w:t>
      </w:r>
    </w:p>
    <w:p w14:paraId="5A836C7D" w14:textId="5FBE66FA" w:rsidR="009A6DA3" w:rsidRPr="00565E5C" w:rsidRDefault="009A6DA3" w:rsidP="009A6DA3">
      <w:pPr>
        <w:numPr>
          <w:ilvl w:val="0"/>
          <w:numId w:val="43"/>
        </w:numPr>
        <w:jc w:val="both"/>
        <w:rPr>
          <w:rFonts w:ascii="Calibri" w:eastAsia="Calibri" w:hAnsi="Calibri" w:cs="Times New Roman"/>
        </w:rPr>
      </w:pPr>
      <w:r w:rsidRPr="00565E5C">
        <w:rPr>
          <w:rFonts w:ascii="Calibri" w:eastAsia="Calibri" w:hAnsi="Calibri" w:cs="Times New Roman"/>
        </w:rPr>
        <w:t>Wnioskodawca ubiegający się o przyznanie dotacji na dofinansowanie kosztów</w:t>
      </w:r>
      <w:r w:rsidRPr="00565E5C">
        <w:rPr>
          <w:rFonts w:ascii="Calibri" w:eastAsia="Calibri" w:hAnsi="Calibri" w:cs="Times New Roman"/>
          <w:b/>
        </w:rPr>
        <w:t xml:space="preserve"> </w:t>
      </w:r>
      <w:r w:rsidRPr="00565E5C">
        <w:rPr>
          <w:rFonts w:ascii="Calibri" w:eastAsia="Calibri" w:hAnsi="Calibri" w:cs="Times New Roman"/>
        </w:rPr>
        <w:t>realizacji inwestycji składa odrębny wniosek na każde z wnioskowanych zadań.</w:t>
      </w:r>
    </w:p>
    <w:p w14:paraId="7EE5EFBE" w14:textId="56E26F9A" w:rsidR="009A6DA3" w:rsidRPr="00565E5C" w:rsidRDefault="009067D0" w:rsidP="009A6DA3">
      <w:pPr>
        <w:numPr>
          <w:ilvl w:val="0"/>
          <w:numId w:val="43"/>
        </w:numPr>
        <w:jc w:val="both"/>
        <w:rPr>
          <w:rFonts w:ascii="Calibri" w:eastAsia="Calibri" w:hAnsi="Calibri" w:cs="Times New Roman"/>
        </w:rPr>
      </w:pPr>
      <w:r w:rsidRPr="00565E5C">
        <w:rPr>
          <w:rFonts w:ascii="Calibri" w:eastAsia="Calibri" w:hAnsi="Calibri" w:cs="Times New Roman"/>
        </w:rPr>
        <w:t>W</w:t>
      </w:r>
      <w:r w:rsidR="009A6DA3" w:rsidRPr="00565E5C">
        <w:rPr>
          <w:rFonts w:ascii="Calibri" w:eastAsia="Calibri" w:hAnsi="Calibri" w:cs="Times New Roman"/>
        </w:rPr>
        <w:t>nioskodawca jest zobowiązany zapewnić środki własne (lub środki z innych źródeł) w wysokości co najmniej 10% całości kosztów realizacji</w:t>
      </w:r>
      <w:r w:rsidRPr="00565E5C">
        <w:rPr>
          <w:rFonts w:ascii="Calibri" w:eastAsia="Calibri" w:hAnsi="Calibri" w:cs="Times New Roman"/>
        </w:rPr>
        <w:t xml:space="preserve"> inwestycji</w:t>
      </w:r>
      <w:r w:rsidR="009A6DA3" w:rsidRPr="00565E5C">
        <w:rPr>
          <w:rFonts w:ascii="Calibri" w:eastAsia="Calibri" w:hAnsi="Calibri" w:cs="Times New Roman"/>
        </w:rPr>
        <w:t>.</w:t>
      </w:r>
    </w:p>
    <w:p w14:paraId="46609A11" w14:textId="600147D0" w:rsidR="00910032" w:rsidRDefault="00910032" w:rsidP="00910032">
      <w:pPr>
        <w:jc w:val="both"/>
        <w:rPr>
          <w:b/>
          <w:iCs/>
          <w:u w:val="single"/>
        </w:rPr>
      </w:pPr>
      <w:r w:rsidRPr="00565E5C">
        <w:rPr>
          <w:b/>
          <w:iCs/>
          <w:u w:val="single"/>
        </w:rPr>
        <w:t>Uwaga</w:t>
      </w:r>
      <w:r w:rsidR="009067D0" w:rsidRPr="00565E5C">
        <w:rPr>
          <w:b/>
          <w:iCs/>
          <w:u w:val="single"/>
        </w:rPr>
        <w:t>!</w:t>
      </w:r>
      <w:r w:rsidRPr="00565E5C">
        <w:rPr>
          <w:b/>
          <w:iCs/>
          <w:u w:val="single"/>
        </w:rPr>
        <w:t xml:space="preserve"> 10% należy</w:t>
      </w:r>
      <w:r w:rsidRPr="00565E5C">
        <w:rPr>
          <w:b/>
          <w:u w:val="single"/>
        </w:rPr>
        <w:t xml:space="preserve"> </w:t>
      </w:r>
      <w:r w:rsidRPr="00565E5C">
        <w:rPr>
          <w:b/>
          <w:iCs/>
          <w:u w:val="single"/>
        </w:rPr>
        <w:t>liczyć</w:t>
      </w:r>
      <w:r w:rsidRPr="00565E5C">
        <w:rPr>
          <w:b/>
          <w:u w:val="single"/>
        </w:rPr>
        <w:t xml:space="preserve"> </w:t>
      </w:r>
      <w:r w:rsidRPr="00565E5C">
        <w:rPr>
          <w:b/>
          <w:iCs/>
          <w:u w:val="single"/>
        </w:rPr>
        <w:t>od</w:t>
      </w:r>
      <w:r w:rsidRPr="00565E5C">
        <w:rPr>
          <w:b/>
          <w:u w:val="single"/>
        </w:rPr>
        <w:t xml:space="preserve"> </w:t>
      </w:r>
      <w:r w:rsidRPr="00565E5C">
        <w:rPr>
          <w:b/>
          <w:iCs/>
          <w:u w:val="single"/>
        </w:rPr>
        <w:t>kosztu</w:t>
      </w:r>
      <w:r w:rsidRPr="00565E5C">
        <w:rPr>
          <w:b/>
          <w:u w:val="single"/>
        </w:rPr>
        <w:t xml:space="preserve"> </w:t>
      </w:r>
      <w:r w:rsidRPr="00565E5C">
        <w:rPr>
          <w:b/>
          <w:iCs/>
          <w:u w:val="single"/>
        </w:rPr>
        <w:t>całkowitego</w:t>
      </w:r>
      <w:r w:rsidRPr="00565E5C">
        <w:rPr>
          <w:b/>
          <w:u w:val="single"/>
        </w:rPr>
        <w:t xml:space="preserve"> </w:t>
      </w:r>
      <w:r w:rsidRPr="00565E5C">
        <w:rPr>
          <w:b/>
          <w:iCs/>
          <w:u w:val="single"/>
        </w:rPr>
        <w:t>realizacji</w:t>
      </w:r>
      <w:r w:rsidRPr="00565E5C">
        <w:rPr>
          <w:b/>
          <w:u w:val="single"/>
        </w:rPr>
        <w:t xml:space="preserve"> </w:t>
      </w:r>
      <w:r w:rsidRPr="00565E5C">
        <w:rPr>
          <w:b/>
          <w:iCs/>
          <w:u w:val="single"/>
        </w:rPr>
        <w:t>zadania, a</w:t>
      </w:r>
      <w:r w:rsidRPr="00565E5C">
        <w:rPr>
          <w:b/>
          <w:u w:val="single"/>
        </w:rPr>
        <w:t xml:space="preserve"> </w:t>
      </w:r>
      <w:r w:rsidRPr="00565E5C">
        <w:rPr>
          <w:b/>
          <w:iCs/>
          <w:u w:val="single"/>
        </w:rPr>
        <w:t>nie</w:t>
      </w:r>
      <w:r w:rsidRPr="00565E5C">
        <w:rPr>
          <w:b/>
          <w:u w:val="single"/>
        </w:rPr>
        <w:t xml:space="preserve"> </w:t>
      </w:r>
      <w:r w:rsidRPr="00565E5C">
        <w:rPr>
          <w:b/>
          <w:iCs/>
          <w:u w:val="single"/>
        </w:rPr>
        <w:t>od wnioskowanej</w:t>
      </w:r>
      <w:r w:rsidRPr="00565E5C">
        <w:rPr>
          <w:b/>
          <w:u w:val="single"/>
        </w:rPr>
        <w:t xml:space="preserve"> </w:t>
      </w:r>
      <w:r w:rsidRPr="00565E5C">
        <w:rPr>
          <w:b/>
          <w:iCs/>
          <w:u w:val="single"/>
        </w:rPr>
        <w:t>wysokości</w:t>
      </w:r>
      <w:r w:rsidRPr="00565E5C">
        <w:rPr>
          <w:b/>
          <w:u w:val="single"/>
        </w:rPr>
        <w:t xml:space="preserve"> </w:t>
      </w:r>
      <w:r w:rsidRPr="00565E5C">
        <w:rPr>
          <w:b/>
          <w:iCs/>
          <w:u w:val="single"/>
        </w:rPr>
        <w:t>dotacji!</w:t>
      </w:r>
    </w:p>
    <w:p w14:paraId="0DE919B0" w14:textId="77777777" w:rsidR="00471BD2" w:rsidRDefault="00471BD2" w:rsidP="00910032">
      <w:pPr>
        <w:jc w:val="both"/>
        <w:rPr>
          <w:b/>
          <w:iCs/>
          <w:u w:val="single"/>
        </w:rPr>
      </w:pPr>
    </w:p>
    <w:p w14:paraId="7A933E68" w14:textId="77777777" w:rsidR="001E542A" w:rsidRPr="00565E5C" w:rsidRDefault="001E542A" w:rsidP="00910032">
      <w:pPr>
        <w:jc w:val="both"/>
        <w:rPr>
          <w:b/>
          <w:iCs/>
          <w:u w:val="single"/>
        </w:rPr>
      </w:pPr>
    </w:p>
    <w:p w14:paraId="547471B3" w14:textId="64DD5E45" w:rsidR="00FE5418" w:rsidRPr="00565E5C" w:rsidRDefault="00910032" w:rsidP="00FE5418">
      <w:pPr>
        <w:jc w:val="both"/>
      </w:pPr>
      <w:r w:rsidRPr="00565E5C">
        <w:rPr>
          <w:b/>
          <w:bCs/>
        </w:rPr>
        <w:lastRenderedPageBreak/>
        <w:t>III</w:t>
      </w:r>
      <w:r w:rsidR="004711D6" w:rsidRPr="00565E5C">
        <w:rPr>
          <w:b/>
          <w:bCs/>
        </w:rPr>
        <w:t xml:space="preserve">. </w:t>
      </w:r>
      <w:r w:rsidR="00FE5418" w:rsidRPr="00565E5C">
        <w:rPr>
          <w:b/>
          <w:bCs/>
        </w:rPr>
        <w:t>Informacje</w:t>
      </w:r>
      <w:r w:rsidR="00FE5418" w:rsidRPr="00565E5C">
        <w:t xml:space="preserve"> </w:t>
      </w:r>
      <w:r w:rsidR="00FE5418" w:rsidRPr="00565E5C">
        <w:rPr>
          <w:b/>
          <w:bCs/>
        </w:rPr>
        <w:t>dotyczące</w:t>
      </w:r>
      <w:r w:rsidR="00FE5418" w:rsidRPr="00565E5C">
        <w:t xml:space="preserve"> </w:t>
      </w:r>
      <w:r w:rsidR="00FE5418" w:rsidRPr="00565E5C">
        <w:rPr>
          <w:b/>
          <w:bCs/>
        </w:rPr>
        <w:t>procedury</w:t>
      </w:r>
    </w:p>
    <w:p w14:paraId="0ADD913A" w14:textId="6FB877C8" w:rsidR="00C801E6" w:rsidRPr="00565E5C" w:rsidRDefault="000A0995" w:rsidP="00DD01E3">
      <w:pPr>
        <w:numPr>
          <w:ilvl w:val="0"/>
          <w:numId w:val="28"/>
        </w:numPr>
        <w:jc w:val="both"/>
      </w:pPr>
      <w:r w:rsidRPr="00565E5C">
        <w:t>Zainteresowane podmioty</w:t>
      </w:r>
      <w:r w:rsidR="00FE5418" w:rsidRPr="00565E5C">
        <w:t xml:space="preserve"> mogą składać</w:t>
      </w:r>
      <w:r w:rsidR="00C801E6" w:rsidRPr="00565E5C">
        <w:t>:</w:t>
      </w:r>
    </w:p>
    <w:p w14:paraId="67DEEEC2" w14:textId="050A83B1" w:rsidR="00D83FF9" w:rsidRPr="00565E5C" w:rsidRDefault="00D83FF9" w:rsidP="00D83FF9">
      <w:pPr>
        <w:numPr>
          <w:ilvl w:val="1"/>
          <w:numId w:val="28"/>
        </w:numPr>
        <w:spacing w:after="0"/>
        <w:ind w:left="1434" w:hanging="357"/>
        <w:jc w:val="both"/>
      </w:pPr>
      <w:r w:rsidRPr="00565E5C">
        <w:t xml:space="preserve">w </w:t>
      </w:r>
      <w:r w:rsidR="009067D0" w:rsidRPr="00565E5C">
        <w:t>prz</w:t>
      </w:r>
      <w:r w:rsidRPr="00565E5C">
        <w:t>ypadku</w:t>
      </w:r>
      <w:r w:rsidRPr="00565E5C">
        <w:rPr>
          <w:b/>
        </w:rPr>
        <w:t xml:space="preserve"> inwestycji budowlanej </w:t>
      </w:r>
      <w:r w:rsidR="00803A1C" w:rsidRPr="00565E5C">
        <w:rPr>
          <w:b/>
        </w:rPr>
        <w:t>program inwestycji</w:t>
      </w:r>
      <w:r w:rsidR="00803A1C" w:rsidRPr="00565E5C">
        <w:t xml:space="preserve">, o którym mowa </w:t>
      </w:r>
      <w:r w:rsidR="000A0995" w:rsidRPr="00565E5C">
        <w:t>w § 6 ust. 1 pkt 1 rozporządzenia</w:t>
      </w:r>
      <w:r w:rsidRPr="00565E5C">
        <w:t>;</w:t>
      </w:r>
    </w:p>
    <w:p w14:paraId="1D86F362" w14:textId="60BED634" w:rsidR="00D83FF9" w:rsidRPr="00565E5C" w:rsidRDefault="00D83FF9" w:rsidP="00D83FF9">
      <w:pPr>
        <w:numPr>
          <w:ilvl w:val="1"/>
          <w:numId w:val="28"/>
        </w:numPr>
        <w:spacing w:after="0"/>
        <w:ind w:left="1434" w:hanging="357"/>
        <w:jc w:val="both"/>
      </w:pPr>
      <w:r w:rsidRPr="00565E5C">
        <w:t xml:space="preserve">w </w:t>
      </w:r>
      <w:r w:rsidR="009067D0" w:rsidRPr="00565E5C">
        <w:t>przy</w:t>
      </w:r>
      <w:r w:rsidRPr="00565E5C">
        <w:t>padku</w:t>
      </w:r>
      <w:r w:rsidRPr="00565E5C">
        <w:rPr>
          <w:b/>
        </w:rPr>
        <w:t xml:space="preserve"> innych inwestycji pisemne uzasadnienie </w:t>
      </w:r>
      <w:r w:rsidRPr="00565E5C">
        <w:t>dla</w:t>
      </w:r>
      <w:r w:rsidRPr="00565E5C">
        <w:rPr>
          <w:b/>
        </w:rPr>
        <w:t xml:space="preserve"> </w:t>
      </w:r>
      <w:r w:rsidRPr="00565E5C">
        <w:t>jej</w:t>
      </w:r>
      <w:r w:rsidRPr="00565E5C">
        <w:rPr>
          <w:b/>
        </w:rPr>
        <w:t xml:space="preserve"> </w:t>
      </w:r>
      <w:r w:rsidRPr="00565E5C">
        <w:t>celowości i realizacji w planowanym terminie i zakresie rzeczowym</w:t>
      </w:r>
    </w:p>
    <w:p w14:paraId="123AB440" w14:textId="7FD51A21" w:rsidR="004711D6" w:rsidRPr="00565E5C" w:rsidRDefault="005934C7" w:rsidP="00D83FF9">
      <w:pPr>
        <w:spacing w:before="120"/>
        <w:ind w:firstLine="709"/>
        <w:jc w:val="both"/>
      </w:pPr>
      <w:r w:rsidRPr="00565E5C">
        <w:t xml:space="preserve">w zakresie inwestycji, </w:t>
      </w:r>
      <w:r w:rsidR="000A0995" w:rsidRPr="00565E5C">
        <w:t>które mają być realizowane</w:t>
      </w:r>
      <w:r w:rsidR="004711D6" w:rsidRPr="00565E5C">
        <w:t>:</w:t>
      </w:r>
    </w:p>
    <w:p w14:paraId="7BEB297A" w14:textId="0735A13E" w:rsidR="00C801E6" w:rsidRPr="00565E5C" w:rsidRDefault="00C12F07" w:rsidP="00C801E6">
      <w:pPr>
        <w:numPr>
          <w:ilvl w:val="2"/>
          <w:numId w:val="28"/>
        </w:numPr>
        <w:spacing w:after="0"/>
        <w:ind w:left="1984" w:hanging="425"/>
        <w:jc w:val="both"/>
      </w:pPr>
      <w:r w:rsidRPr="00565E5C">
        <w:t xml:space="preserve">w 2020 r. </w:t>
      </w:r>
      <w:r w:rsidR="00697077" w:rsidRPr="00565E5C">
        <w:t xml:space="preserve">– </w:t>
      </w:r>
      <w:r w:rsidR="00D83FF9" w:rsidRPr="00565E5C">
        <w:t xml:space="preserve"> w terminie </w:t>
      </w:r>
      <w:r w:rsidR="00697077" w:rsidRPr="00565E5C">
        <w:t xml:space="preserve">do dnia </w:t>
      </w:r>
      <w:r w:rsidR="00471BD2">
        <w:rPr>
          <w:b/>
        </w:rPr>
        <w:t>10</w:t>
      </w:r>
      <w:r w:rsidR="00EA2A7F" w:rsidRPr="00565E5C">
        <w:rPr>
          <w:b/>
        </w:rPr>
        <w:t xml:space="preserve"> stycznia</w:t>
      </w:r>
      <w:r w:rsidR="00AF5D93" w:rsidRPr="00565E5C">
        <w:rPr>
          <w:b/>
        </w:rPr>
        <w:t xml:space="preserve"> 201</w:t>
      </w:r>
      <w:r w:rsidRPr="00565E5C">
        <w:rPr>
          <w:b/>
        </w:rPr>
        <w:t>9</w:t>
      </w:r>
      <w:r w:rsidR="00AF5D93" w:rsidRPr="00565E5C">
        <w:rPr>
          <w:b/>
        </w:rPr>
        <w:t xml:space="preserve"> r.</w:t>
      </w:r>
      <w:r w:rsidR="00C801E6" w:rsidRPr="00565E5C">
        <w:rPr>
          <w:b/>
        </w:rPr>
        <w:t>,</w:t>
      </w:r>
    </w:p>
    <w:p w14:paraId="031DA6D0" w14:textId="6B383476" w:rsidR="00C801E6" w:rsidRPr="00565E5C" w:rsidRDefault="00C12F07" w:rsidP="00D83FF9">
      <w:pPr>
        <w:numPr>
          <w:ilvl w:val="2"/>
          <w:numId w:val="28"/>
        </w:numPr>
        <w:spacing w:after="0"/>
        <w:ind w:left="1984" w:hanging="425"/>
        <w:jc w:val="both"/>
      </w:pPr>
      <w:r w:rsidRPr="00565E5C">
        <w:t xml:space="preserve">w </w:t>
      </w:r>
      <w:r w:rsidR="000A0995" w:rsidRPr="00565E5C">
        <w:t>2021 r. i latach następnych</w:t>
      </w:r>
      <w:r w:rsidRPr="00565E5C">
        <w:t xml:space="preserve"> – </w:t>
      </w:r>
      <w:r w:rsidR="00D83FF9" w:rsidRPr="00565E5C">
        <w:t xml:space="preserve">w terminie </w:t>
      </w:r>
      <w:r w:rsidRPr="00565E5C">
        <w:t>do ostatniego dnia roboczego</w:t>
      </w:r>
      <w:r w:rsidR="00EA2A7F" w:rsidRPr="00565E5C">
        <w:rPr>
          <w:rStyle w:val="Odwoanieprzypisudolnego"/>
        </w:rPr>
        <w:footnoteReference w:id="1"/>
      </w:r>
      <w:r w:rsidRPr="00565E5C">
        <w:t xml:space="preserve"> </w:t>
      </w:r>
      <w:r w:rsidR="00EA2A7F" w:rsidRPr="00565E5C">
        <w:t>w</w:t>
      </w:r>
      <w:r w:rsidRPr="00565E5C">
        <w:t xml:space="preserve"> roku poprzedzając</w:t>
      </w:r>
      <w:r w:rsidR="00EA2A7F" w:rsidRPr="00565E5C">
        <w:t>ym</w:t>
      </w:r>
      <w:r w:rsidRPr="00565E5C">
        <w:t xml:space="preserve"> </w:t>
      </w:r>
      <w:r w:rsidR="00910032" w:rsidRPr="00565E5C">
        <w:t>ten</w:t>
      </w:r>
      <w:r w:rsidR="000A0995" w:rsidRPr="00565E5C">
        <w:t xml:space="preserve">, w </w:t>
      </w:r>
      <w:r w:rsidRPr="00565E5C">
        <w:t xml:space="preserve">którym </w:t>
      </w:r>
      <w:r w:rsidR="00EA2A7F" w:rsidRPr="00565E5C">
        <w:t xml:space="preserve">przygotowywany jest </w:t>
      </w:r>
      <w:r w:rsidR="00910032" w:rsidRPr="00565E5C">
        <w:t xml:space="preserve">projekt </w:t>
      </w:r>
      <w:r w:rsidR="00EA2A7F" w:rsidRPr="00565E5C">
        <w:t xml:space="preserve">budżet </w:t>
      </w:r>
      <w:r w:rsidR="00910032" w:rsidRPr="00565E5C">
        <w:t>p</w:t>
      </w:r>
      <w:r w:rsidR="00EA2A7F" w:rsidRPr="00565E5C">
        <w:t>aństwa na rok, w którym inwestycja ma być realizowana</w:t>
      </w:r>
      <w:r w:rsidR="00EA2A7F" w:rsidRPr="00565E5C">
        <w:rPr>
          <w:rStyle w:val="Odwoanieprzypisudolnego"/>
        </w:rPr>
        <w:footnoteReference w:id="2"/>
      </w:r>
      <w:r w:rsidR="00C801E6" w:rsidRPr="00565E5C">
        <w:t>.</w:t>
      </w:r>
    </w:p>
    <w:p w14:paraId="38FDD387" w14:textId="77777777" w:rsidR="00C801E6" w:rsidRPr="00565E5C" w:rsidRDefault="00C801E6" w:rsidP="00C801E6">
      <w:pPr>
        <w:spacing w:after="0" w:line="240" w:lineRule="auto"/>
        <w:ind w:left="1984"/>
        <w:jc w:val="both"/>
      </w:pPr>
    </w:p>
    <w:p w14:paraId="7EDA5EEA" w14:textId="168521DA" w:rsidR="000A0995" w:rsidRPr="00565E5C" w:rsidRDefault="000A0995" w:rsidP="008A5A9D">
      <w:pPr>
        <w:numPr>
          <w:ilvl w:val="0"/>
          <w:numId w:val="28"/>
        </w:numPr>
        <w:jc w:val="both"/>
      </w:pPr>
      <w:r w:rsidRPr="00565E5C">
        <w:t xml:space="preserve">Dyrektor Departamentu Wyznań Religijnych oraz Mniejszości Narodowych i Etnicznych Ministerstwa Spraw Wewnętrznych i Administracji, zwanego dalej „Departamentem”, do dnia </w:t>
      </w:r>
      <w:r w:rsidR="0029642E" w:rsidRPr="00565E5C">
        <w:t>15</w:t>
      </w:r>
      <w:r w:rsidRPr="00565E5C">
        <w:t xml:space="preserve"> </w:t>
      </w:r>
      <w:r w:rsidR="0029642E" w:rsidRPr="00565E5C">
        <w:t>lipca</w:t>
      </w:r>
      <w:r w:rsidRPr="00565E5C">
        <w:t xml:space="preserve"> każdego roku </w:t>
      </w:r>
      <w:r w:rsidR="00E177FA" w:rsidRPr="00565E5C">
        <w:t xml:space="preserve">poprzedzającego ten, w którym inwestycja ma być realizowana </w:t>
      </w:r>
      <w:r w:rsidRPr="00565E5C">
        <w:t xml:space="preserve">informuje </w:t>
      </w:r>
      <w:r w:rsidR="00570A72" w:rsidRPr="00565E5C">
        <w:t>podmioty</w:t>
      </w:r>
      <w:r w:rsidRPr="00565E5C">
        <w:t>, któr</w:t>
      </w:r>
      <w:r w:rsidR="00570A72" w:rsidRPr="00565E5C">
        <w:t>e</w:t>
      </w:r>
      <w:r w:rsidRPr="00565E5C">
        <w:t xml:space="preserve"> złoży</w:t>
      </w:r>
      <w:r w:rsidR="00570A72" w:rsidRPr="00565E5C">
        <w:t>ły</w:t>
      </w:r>
      <w:r w:rsidRPr="00565E5C">
        <w:t xml:space="preserve"> program inwestycji</w:t>
      </w:r>
      <w:r w:rsidR="00C801E6" w:rsidRPr="00565E5C">
        <w:t xml:space="preserve"> lub pisemne uzasadnienie </w:t>
      </w:r>
      <w:r w:rsidR="009067D0" w:rsidRPr="00565E5C">
        <w:t>o</w:t>
      </w:r>
      <w:r w:rsidR="00570A72" w:rsidRPr="00565E5C">
        <w:t xml:space="preserve"> </w:t>
      </w:r>
      <w:r w:rsidRPr="00565E5C">
        <w:t xml:space="preserve">decyzji </w:t>
      </w:r>
      <w:r w:rsidR="00E177FA" w:rsidRPr="00565E5C">
        <w:t>Ministra Spraw Wewnętrznych i Administracji</w:t>
      </w:r>
      <w:r w:rsidRPr="00565E5C">
        <w:t xml:space="preserve"> w sprawie ujęcia finansowania inwestycji ze środków budżetu państwa w materiałach do projektu ustawy budżetowej.</w:t>
      </w:r>
    </w:p>
    <w:p w14:paraId="309C4FC4" w14:textId="01E04BC4" w:rsidR="00E177FA" w:rsidRPr="00565E5C" w:rsidRDefault="00E177FA" w:rsidP="00E177FA">
      <w:pPr>
        <w:ind w:left="720"/>
        <w:jc w:val="both"/>
        <w:rPr>
          <w:b/>
          <w:u w:val="single"/>
        </w:rPr>
      </w:pPr>
      <w:r w:rsidRPr="00565E5C">
        <w:rPr>
          <w:b/>
          <w:u w:val="single"/>
        </w:rPr>
        <w:t>Uwaga! Ujęcie finansowania inwestycji ze środków budżetu państwa w materiałach do projektu ustawy budżetowej nie jest równoznaczne z decyzją o przyznaniu dotacji na ten cel.</w:t>
      </w:r>
    </w:p>
    <w:p w14:paraId="3500FBBE" w14:textId="3A78D811" w:rsidR="00C72E4B" w:rsidRPr="00565E5C" w:rsidRDefault="00C72E4B" w:rsidP="009D6DB8">
      <w:pPr>
        <w:numPr>
          <w:ilvl w:val="0"/>
          <w:numId w:val="28"/>
        </w:numPr>
        <w:jc w:val="both"/>
      </w:pPr>
      <w:r w:rsidRPr="00565E5C">
        <w:rPr>
          <w:b/>
        </w:rPr>
        <w:t>Wnioskodawcy mogą składać, w terminie do dnia 15 września każdego roku poprzedzającego ten, w którym inwestycja ma być realizowana, wnioski o</w:t>
      </w:r>
      <w:r w:rsidR="005934C7" w:rsidRPr="00565E5C">
        <w:rPr>
          <w:b/>
        </w:rPr>
        <w:t xml:space="preserve"> </w:t>
      </w:r>
      <w:r w:rsidRPr="00565E5C">
        <w:rPr>
          <w:b/>
        </w:rPr>
        <w:t xml:space="preserve">udzielenie dotacji na dofinansowanie kosztów realizacji inwestycji </w:t>
      </w:r>
      <w:r w:rsidRPr="00565E5C">
        <w:t>służącej zachowaniu tożsamości kulturowej mniejszości narodowych i etnicznych albo zachowaniu i</w:t>
      </w:r>
      <w:r w:rsidR="005934C7" w:rsidRPr="00565E5C">
        <w:t xml:space="preserve"> </w:t>
      </w:r>
      <w:r w:rsidRPr="00565E5C">
        <w:t>rozwojowi języka regionalnego. Jeżeli dzień ten przypada na dzień uznany ustawowo za wolny od pracy lub na sobotę, termin upływa następnego dnia, który nie jest dniem wolnym od pracy ani sobotą.</w:t>
      </w:r>
    </w:p>
    <w:p w14:paraId="2D586A56" w14:textId="50EA3291" w:rsidR="00D83FF9" w:rsidRPr="00565E5C" w:rsidRDefault="0015307A" w:rsidP="00D83FF9">
      <w:pPr>
        <w:ind w:left="720"/>
        <w:jc w:val="both"/>
        <w:rPr>
          <w:b/>
          <w:u w:val="single"/>
        </w:rPr>
      </w:pPr>
      <w:r w:rsidRPr="00565E5C">
        <w:rPr>
          <w:b/>
          <w:u w:val="single"/>
        </w:rPr>
        <w:t xml:space="preserve">Uwaga! </w:t>
      </w:r>
      <w:r w:rsidR="00D83FF9" w:rsidRPr="00565E5C">
        <w:rPr>
          <w:b/>
          <w:u w:val="single"/>
        </w:rPr>
        <w:t>Złożenie dokumentów, o których mowa w ust. 1 nie jest równoznaczne ze złożeniem wniosku o udzielenie dotacji na</w:t>
      </w:r>
      <w:r w:rsidRPr="00565E5C">
        <w:rPr>
          <w:b/>
          <w:u w:val="single"/>
        </w:rPr>
        <w:t xml:space="preserve"> dofinansowanie kosztów realizacji inwestycji służącej zachowaniu tożsamości kulturowej mniejszości narodowych</w:t>
      </w:r>
      <w:r w:rsidR="009067D0" w:rsidRPr="00565E5C">
        <w:rPr>
          <w:b/>
          <w:u w:val="single"/>
        </w:rPr>
        <w:t xml:space="preserve"> i etnicznych albo zachowaniu i </w:t>
      </w:r>
      <w:r w:rsidRPr="00565E5C">
        <w:rPr>
          <w:b/>
          <w:u w:val="single"/>
        </w:rPr>
        <w:t>rozwojowi języka regionalnego.</w:t>
      </w:r>
    </w:p>
    <w:p w14:paraId="105A7BD2" w14:textId="77777777" w:rsidR="00C72E4B" w:rsidRPr="00565E5C" w:rsidRDefault="00C72E4B" w:rsidP="00C72E4B">
      <w:pPr>
        <w:numPr>
          <w:ilvl w:val="0"/>
          <w:numId w:val="28"/>
        </w:numPr>
        <w:jc w:val="both"/>
      </w:pPr>
      <w:r w:rsidRPr="00565E5C">
        <w:t xml:space="preserve">Minister Spraw Wewnętrznych i Administracji może ogłosić dodatkowy nabór wniosków, stosując odpowiednio zasady określone w niniejszej </w:t>
      </w:r>
      <w:r w:rsidRPr="00565E5C">
        <w:rPr>
          <w:i/>
        </w:rPr>
        <w:t xml:space="preserve">Informacji. </w:t>
      </w:r>
      <w:r w:rsidRPr="00565E5C">
        <w:t xml:space="preserve">Termin naboru wniosków w tym trybie zostanie podany do publicznej wiadomości poprzez opublikowanie pod adresem witryny internetowej </w:t>
      </w:r>
      <w:hyperlink r:id="rId8" w:history="1">
        <w:r w:rsidRPr="00565E5C">
          <w:rPr>
            <w:rStyle w:val="Hipercze"/>
            <w:color w:val="auto"/>
          </w:rPr>
          <w:t>http://mniejszosci.narodowe.mswia.gov.pl/</w:t>
        </w:r>
      </w:hyperlink>
      <w:r w:rsidRPr="00565E5C">
        <w:t xml:space="preserve"> i nie wymaga zaopiniowania przez Komisję Wspólną Rządu i Mniejszości Narodowych i Etnicznych.</w:t>
      </w:r>
    </w:p>
    <w:p w14:paraId="34D5BB16" w14:textId="591CB577" w:rsidR="00910032" w:rsidRPr="00565E5C" w:rsidRDefault="00C72E4B" w:rsidP="00910032">
      <w:pPr>
        <w:pStyle w:val="Akapitzlist"/>
        <w:numPr>
          <w:ilvl w:val="0"/>
          <w:numId w:val="28"/>
        </w:numPr>
        <w:jc w:val="both"/>
      </w:pPr>
      <w:r w:rsidRPr="00565E5C">
        <w:t>Programy inwestycji</w:t>
      </w:r>
      <w:r w:rsidR="005934C7" w:rsidRPr="00565E5C">
        <w:t>, pisemne uzasadnieni</w:t>
      </w:r>
      <w:r w:rsidR="009067D0" w:rsidRPr="00565E5C">
        <w:t>a</w:t>
      </w:r>
      <w:r w:rsidRPr="00565E5C">
        <w:t>, o których mowa w ust. 1 i w</w:t>
      </w:r>
      <w:r w:rsidR="00910032" w:rsidRPr="00565E5C">
        <w:t>nioski</w:t>
      </w:r>
      <w:r w:rsidRPr="00565E5C">
        <w:t>, o których mowa w ust. 3</w:t>
      </w:r>
      <w:r w:rsidR="00910032" w:rsidRPr="00565E5C">
        <w:t xml:space="preserve"> należy składać pocztą na adres: Ministerstwo Spraw Wewnętrznych i</w:t>
      </w:r>
      <w:r w:rsidR="005934C7" w:rsidRPr="00565E5C">
        <w:t> </w:t>
      </w:r>
      <w:r w:rsidR="00910032" w:rsidRPr="00565E5C">
        <w:t>Administracji Departament Wyznań Religijnych oraz Mniejszoś</w:t>
      </w:r>
      <w:r w:rsidR="0015307A" w:rsidRPr="00565E5C">
        <w:t>ci Narodowych i Etnicznych, ul. </w:t>
      </w:r>
      <w:r w:rsidR="00910032" w:rsidRPr="00565E5C">
        <w:t xml:space="preserve">Stefana Batorego 5, 02-591 Warszawa. Termin uważa się za zachowany, jeżeli przed jego </w:t>
      </w:r>
      <w:r w:rsidR="00910032" w:rsidRPr="00565E5C">
        <w:lastRenderedPageBreak/>
        <w:t>upływem wnioski zostały nadane w polskiej placówce pocztowej. Minister Spraw Wewnętrznych i</w:t>
      </w:r>
      <w:r w:rsidRPr="00565E5C">
        <w:t xml:space="preserve"> </w:t>
      </w:r>
      <w:r w:rsidR="00910032" w:rsidRPr="00565E5C">
        <w:t xml:space="preserve">Administracji zastrzega sobie prawo do określenia innych, dodatkowych trybów i środków, za pomocą których będą mogły być składane wnioski. </w:t>
      </w:r>
    </w:p>
    <w:p w14:paraId="37B44954" w14:textId="7AFE12FA" w:rsidR="00FE5418" w:rsidRPr="00565E5C" w:rsidRDefault="00FE5418" w:rsidP="008A5A9D">
      <w:pPr>
        <w:numPr>
          <w:ilvl w:val="0"/>
          <w:numId w:val="28"/>
        </w:numPr>
        <w:jc w:val="both"/>
      </w:pPr>
      <w:r w:rsidRPr="00565E5C">
        <w:t xml:space="preserve">Dyrektor Departamentu </w:t>
      </w:r>
      <w:r w:rsidR="009067D0" w:rsidRPr="00565E5C">
        <w:t>powołuje K</w:t>
      </w:r>
      <w:r w:rsidRPr="00565E5C">
        <w:t xml:space="preserve">omisję, która </w:t>
      </w:r>
      <w:r w:rsidR="006E781B" w:rsidRPr="00565E5C">
        <w:t xml:space="preserve">rekomenduje </w:t>
      </w:r>
      <w:r w:rsidRPr="00565E5C">
        <w:t>wnioski, stosując kryteria, o</w:t>
      </w:r>
      <w:r w:rsidR="009067D0" w:rsidRPr="00565E5C">
        <w:t xml:space="preserve"> których mowa w </w:t>
      </w:r>
      <w:r w:rsidR="00910032" w:rsidRPr="00565E5C">
        <w:t>r</w:t>
      </w:r>
      <w:r w:rsidR="00E177FA" w:rsidRPr="00565E5C">
        <w:t xml:space="preserve">ozdz. </w:t>
      </w:r>
      <w:r w:rsidR="00697077" w:rsidRPr="00565E5C">
        <w:t>I</w:t>
      </w:r>
      <w:r w:rsidR="00E177FA" w:rsidRPr="00565E5C">
        <w:t>V</w:t>
      </w:r>
      <w:r w:rsidR="009067D0" w:rsidRPr="00565E5C">
        <w:t xml:space="preserve"> </w:t>
      </w:r>
      <w:r w:rsidRPr="00565E5C">
        <w:t xml:space="preserve">niniejszej </w:t>
      </w:r>
      <w:r w:rsidRPr="00565E5C">
        <w:rPr>
          <w:i/>
        </w:rPr>
        <w:t>Informacji</w:t>
      </w:r>
      <w:r w:rsidRPr="00565E5C">
        <w:t>.</w:t>
      </w:r>
    </w:p>
    <w:p w14:paraId="5566741C" w14:textId="1CF3FB4A" w:rsidR="00910032" w:rsidRPr="00565E5C" w:rsidRDefault="00910032" w:rsidP="00910032">
      <w:pPr>
        <w:numPr>
          <w:ilvl w:val="0"/>
          <w:numId w:val="28"/>
        </w:numPr>
        <w:jc w:val="both"/>
      </w:pPr>
      <w:r w:rsidRPr="00565E5C">
        <w:t xml:space="preserve">Członkami Komisji, o której mowa w ust. </w:t>
      </w:r>
      <w:r w:rsidR="0015307A" w:rsidRPr="00565E5C">
        <w:t>6</w:t>
      </w:r>
      <w:r w:rsidRPr="00565E5C">
        <w:t xml:space="preserve">, mogą być pracownicy Departamentu oraz - na zasadzie parytetu - </w:t>
      </w:r>
      <w:r w:rsidR="00336025" w:rsidRPr="00565E5C">
        <w:t>eksperci</w:t>
      </w:r>
      <w:r w:rsidRPr="00565E5C">
        <w:t>, z których każd</w:t>
      </w:r>
      <w:r w:rsidR="00336025" w:rsidRPr="00565E5C">
        <w:t>y</w:t>
      </w:r>
      <w:r w:rsidRPr="00565E5C">
        <w:t xml:space="preserve"> spełnia łącznie następujące warunki:</w:t>
      </w:r>
    </w:p>
    <w:p w14:paraId="5681339B" w14:textId="62DDBE3F" w:rsidR="00910032" w:rsidRPr="00565E5C" w:rsidRDefault="00910032" w:rsidP="00910032">
      <w:pPr>
        <w:pStyle w:val="Akapitzlist"/>
        <w:numPr>
          <w:ilvl w:val="0"/>
          <w:numId w:val="29"/>
        </w:numPr>
        <w:ind w:left="1418"/>
        <w:jc w:val="both"/>
      </w:pPr>
      <w:r w:rsidRPr="00565E5C">
        <w:t>został wskazan</w:t>
      </w:r>
      <w:r w:rsidR="00336025" w:rsidRPr="00565E5C">
        <w:t>y</w:t>
      </w:r>
      <w:r w:rsidRPr="00565E5C">
        <w:t xml:space="preserve"> do zasiadania w Komisji</w:t>
      </w:r>
      <w:r w:rsidR="00F92C50" w:rsidRPr="00565E5C">
        <w:t xml:space="preserve">, o której mowa w ust. </w:t>
      </w:r>
      <w:r w:rsidR="0015307A" w:rsidRPr="00565E5C">
        <w:t>6</w:t>
      </w:r>
      <w:r w:rsidRPr="00565E5C">
        <w:t xml:space="preserve"> przez przedstawicieli mniejszości narodowych i etnicznych oraz przedstawicieli społeczności posługującej się językiem regionalnym, o których mowa w art. 24 ust. 1 pkt 2 i 3 ustawy;</w:t>
      </w:r>
    </w:p>
    <w:p w14:paraId="35A5AE8E" w14:textId="77777777" w:rsidR="00910032" w:rsidRPr="00565E5C" w:rsidRDefault="00910032" w:rsidP="00910032">
      <w:pPr>
        <w:pStyle w:val="Akapitzlist"/>
        <w:numPr>
          <w:ilvl w:val="0"/>
          <w:numId w:val="29"/>
        </w:numPr>
        <w:ind w:left="1418"/>
        <w:jc w:val="both"/>
      </w:pPr>
      <w:r w:rsidRPr="00565E5C">
        <w:t>posiada wiedzę z zakresu spraw mniejszości narodowych i etnicznych oraz języka regionalnego;</w:t>
      </w:r>
    </w:p>
    <w:p w14:paraId="0FDED134" w14:textId="5B07C570" w:rsidR="00F92C50" w:rsidRPr="00565E5C" w:rsidRDefault="00F92C50" w:rsidP="00F92C50">
      <w:pPr>
        <w:pStyle w:val="Akapitzlist"/>
        <w:numPr>
          <w:ilvl w:val="0"/>
          <w:numId w:val="29"/>
        </w:numPr>
        <w:ind w:left="1418"/>
        <w:jc w:val="both"/>
      </w:pPr>
      <w:r w:rsidRPr="00565E5C">
        <w:t>z żadnym z podmiotów, które ubiegają się o udzielanie dotacji na realizację inwestycji nie pozostaje w takim stosunku prawnym lub faktycznym, że wynik pr</w:t>
      </w:r>
      <w:r w:rsidR="005934C7" w:rsidRPr="00565E5C">
        <w:t>ac Komisji, o </w:t>
      </w:r>
      <w:r w:rsidRPr="00565E5C">
        <w:t xml:space="preserve">której mowa w ust. </w:t>
      </w:r>
      <w:r w:rsidR="0015307A" w:rsidRPr="00565E5C">
        <w:t>6</w:t>
      </w:r>
      <w:r w:rsidRPr="00565E5C">
        <w:t xml:space="preserve"> może mieć wpływ na </w:t>
      </w:r>
      <w:r w:rsidR="00336025" w:rsidRPr="00565E5C">
        <w:t>jego</w:t>
      </w:r>
      <w:r w:rsidRPr="00565E5C">
        <w:t xml:space="preserve"> prawa lub obowiązki;</w:t>
      </w:r>
    </w:p>
    <w:p w14:paraId="720C82BE" w14:textId="36FACE3A" w:rsidR="00F92C50" w:rsidRPr="00565E5C" w:rsidRDefault="00F92C50" w:rsidP="00F92C50">
      <w:pPr>
        <w:pStyle w:val="Akapitzlist"/>
        <w:numPr>
          <w:ilvl w:val="0"/>
          <w:numId w:val="29"/>
        </w:numPr>
        <w:ind w:left="1418"/>
        <w:jc w:val="both"/>
      </w:pPr>
      <w:r w:rsidRPr="00565E5C">
        <w:t xml:space="preserve">we władzach żadnego z podmiotów, o których mowa w pkt 3 nie zasiadają </w:t>
      </w:r>
      <w:r w:rsidR="00336025" w:rsidRPr="00565E5C">
        <w:t>jego</w:t>
      </w:r>
      <w:r w:rsidRPr="00565E5C">
        <w:t xml:space="preserve"> małżonkowie oraz krewni, powinowaci do drugiego stopnia lub osoby związane z nim z tytułu przysposobienia, opieki lub kurateli. Wymóg ten stosuje się do wymienionych osób również po ustaniu małżeństwa, przysposobienia, opieki lub kurateli;</w:t>
      </w:r>
    </w:p>
    <w:p w14:paraId="65009E78" w14:textId="60B19C0B" w:rsidR="00F92C50" w:rsidRPr="00565E5C" w:rsidRDefault="00F92C50" w:rsidP="00F92C50">
      <w:pPr>
        <w:pStyle w:val="Akapitzlist"/>
        <w:numPr>
          <w:ilvl w:val="0"/>
          <w:numId w:val="29"/>
        </w:numPr>
        <w:ind w:left="1418"/>
        <w:jc w:val="both"/>
      </w:pPr>
      <w:r w:rsidRPr="00565E5C">
        <w:t>we władzach żadnego z podmiotów, o których mowa w pkt 3 nie zasiadają osoby pozostające wobec ni</w:t>
      </w:r>
      <w:r w:rsidR="00336025" w:rsidRPr="00565E5C">
        <w:t>ego</w:t>
      </w:r>
      <w:r w:rsidRPr="00565E5C">
        <w:t xml:space="preserve"> w stosunku nadrzędności służbowej;</w:t>
      </w:r>
    </w:p>
    <w:p w14:paraId="63CC4DB7" w14:textId="0AE05AB4" w:rsidR="00F92C50" w:rsidRPr="00565E5C" w:rsidRDefault="00F92C50" w:rsidP="00F92C50">
      <w:pPr>
        <w:pStyle w:val="Akapitzlist"/>
        <w:numPr>
          <w:ilvl w:val="0"/>
          <w:numId w:val="29"/>
        </w:numPr>
        <w:ind w:left="1418"/>
        <w:jc w:val="both"/>
      </w:pPr>
      <w:r w:rsidRPr="00565E5C">
        <w:t xml:space="preserve">nie uczestniczył w przygotowywaniu wniosków, które będą przedmiotem prac Komisji, o której mowa w ust. </w:t>
      </w:r>
      <w:r w:rsidR="0015307A" w:rsidRPr="00565E5C">
        <w:t>6</w:t>
      </w:r>
      <w:r w:rsidRPr="00565E5C">
        <w:t>.</w:t>
      </w:r>
    </w:p>
    <w:p w14:paraId="3BAF526A" w14:textId="060EF111" w:rsidR="00336025" w:rsidRPr="00565E5C" w:rsidRDefault="00336025" w:rsidP="00336025">
      <w:pPr>
        <w:numPr>
          <w:ilvl w:val="0"/>
          <w:numId w:val="28"/>
        </w:numPr>
        <w:jc w:val="both"/>
        <w:rPr>
          <w:b/>
          <w:i/>
        </w:rPr>
      </w:pPr>
      <w:r w:rsidRPr="00565E5C">
        <w:t xml:space="preserve">Departament może wystąpić do wnioskodawcy o dostarczenie dodatkowych dokumentów lub informacji niezbędnych do oceny wniosku lub o korektę wniosku, która może dotyczyć wszystkich jego elementów. W przypadku konieczności uzupełnienia dokumentów, sporządzenia korekty wniosku lub dostarczenia informacji, wnioskodawca jest zobowiązany do udzielenia odpowiedzi w terminie </w:t>
      </w:r>
      <w:r w:rsidRPr="00565E5C">
        <w:rPr>
          <w:b/>
        </w:rPr>
        <w:t>5 dni roboczych</w:t>
      </w:r>
      <w:r w:rsidRPr="00565E5C">
        <w:t xml:space="preserve"> od dnia otrzymania wystąpienia Departamentu. Termin uważa się za zachowany, jeżeli przed jego upływem dokumenty lub korekta wniosku zostały nadane w polskiej placówce pocztowej, pod warunkiem przekazania ich skanu, w tym samym terminie, na adres poczty elektronicznej: </w:t>
      </w:r>
      <w:hyperlink r:id="rId9" w:history="1">
        <w:r w:rsidRPr="00565E5C">
          <w:rPr>
            <w:rStyle w:val="Hipercze"/>
            <w:color w:val="auto"/>
          </w:rPr>
          <w:t>sekretariat.dwrmnie@mswia.gov.pl</w:t>
        </w:r>
      </w:hyperlink>
      <w:r w:rsidRPr="00565E5C">
        <w:t>. W przypadku informacji</w:t>
      </w:r>
      <w:r w:rsidR="0029642E" w:rsidRPr="00565E5C">
        <w:t>,</w:t>
      </w:r>
      <w:r w:rsidRPr="00565E5C">
        <w:t xml:space="preserve"> termin uważa się za zachowany, jeżeli przed jego upływem informacje zostały przekazane na adres poczty elektronicznej: </w:t>
      </w:r>
      <w:hyperlink r:id="rId10" w:history="1">
        <w:r w:rsidRPr="00565E5C">
          <w:rPr>
            <w:rStyle w:val="Hipercze"/>
            <w:color w:val="auto"/>
          </w:rPr>
          <w:t>sekretariat.dwrmnie@mswia.gov.pl</w:t>
        </w:r>
      </w:hyperlink>
      <w:r w:rsidRPr="00565E5C">
        <w:t xml:space="preserve"> lub na adres poczty elektronicznej osoby oceniającej wniosek, określony w wystąpieniu Departamentu.</w:t>
      </w:r>
    </w:p>
    <w:p w14:paraId="7E51833C" w14:textId="79054B46" w:rsidR="007047FE" w:rsidRPr="00565E5C" w:rsidRDefault="009737FA" w:rsidP="00AB5A7F">
      <w:pPr>
        <w:ind w:left="720"/>
        <w:jc w:val="both"/>
        <w:rPr>
          <w:b/>
          <w:u w:val="single"/>
        </w:rPr>
      </w:pPr>
      <w:r w:rsidRPr="00565E5C">
        <w:rPr>
          <w:b/>
          <w:u w:val="single"/>
        </w:rPr>
        <w:t xml:space="preserve">Uwaga: Korekty wniosków zawierające uchybienia formalne </w:t>
      </w:r>
      <w:r w:rsidR="007047FE" w:rsidRPr="00565E5C">
        <w:rPr>
          <w:b/>
          <w:u w:val="single"/>
        </w:rPr>
        <w:t xml:space="preserve">lub nadesłane po terminie, o którym mowa w ust. </w:t>
      </w:r>
      <w:r w:rsidR="00C72E4B" w:rsidRPr="00565E5C">
        <w:rPr>
          <w:b/>
          <w:u w:val="single"/>
        </w:rPr>
        <w:t>8</w:t>
      </w:r>
      <w:r w:rsidR="007047FE" w:rsidRPr="00565E5C">
        <w:rPr>
          <w:b/>
          <w:u w:val="single"/>
        </w:rPr>
        <w:t xml:space="preserve"> </w:t>
      </w:r>
      <w:r w:rsidRPr="00565E5C">
        <w:rPr>
          <w:b/>
          <w:u w:val="single"/>
        </w:rPr>
        <w:t>pozostawia się bez rozpatrzenia.</w:t>
      </w:r>
    </w:p>
    <w:p w14:paraId="182489D6" w14:textId="71337527" w:rsidR="007047FE" w:rsidRPr="00565E5C" w:rsidRDefault="007047FE" w:rsidP="00FD20FF">
      <w:pPr>
        <w:numPr>
          <w:ilvl w:val="0"/>
          <w:numId w:val="28"/>
        </w:numPr>
        <w:jc w:val="both"/>
      </w:pPr>
      <w:r w:rsidRPr="00565E5C">
        <w:t xml:space="preserve">Departament może wystąpić do wnioskodawcy w sprawach, o których mowa w ust. </w:t>
      </w:r>
      <w:r w:rsidR="00C72E4B" w:rsidRPr="00565E5C">
        <w:t>8</w:t>
      </w:r>
      <w:r w:rsidRPr="00565E5C">
        <w:t xml:space="preserve"> także za pomocą środków komunikacji elektronicznej w rozumieniu przepisów ustawy z dnia 18 lipca 2002 r. </w:t>
      </w:r>
      <w:r w:rsidRPr="00565E5C">
        <w:rPr>
          <w:i/>
        </w:rPr>
        <w:t>o świadczeniu usług drogą elektroniczną</w:t>
      </w:r>
      <w:r w:rsidR="002C3781" w:rsidRPr="00565E5C">
        <w:t xml:space="preserve"> (</w:t>
      </w:r>
      <w:r w:rsidR="00336025" w:rsidRPr="00565E5C">
        <w:t>Dz. U. z 2017 r. poz. 1219</w:t>
      </w:r>
      <w:r w:rsidR="00471BD2">
        <w:t>, z późn. zm.</w:t>
      </w:r>
      <w:r w:rsidR="002C3781" w:rsidRPr="00565E5C">
        <w:t>)</w:t>
      </w:r>
      <w:r w:rsidRPr="00565E5C">
        <w:t xml:space="preserve">, na adres poczty elektronicznej wnioskodawcy wskazany we wniosku o udzielenie dotacji na realizację </w:t>
      </w:r>
      <w:r w:rsidR="00336025" w:rsidRPr="00565E5C">
        <w:t>inwestycji służącej zachowaniu tożsamości kulturowej mniejszości narodowych i etnicznych albo zachowaniu i rozwojowi języka regionalnego</w:t>
      </w:r>
      <w:r w:rsidR="00F42675" w:rsidRPr="00565E5C">
        <w:t>.</w:t>
      </w:r>
    </w:p>
    <w:p w14:paraId="4CC8A617" w14:textId="4D6E17DE" w:rsidR="00143B31" w:rsidRPr="00565E5C" w:rsidRDefault="00FE5418" w:rsidP="00FD20FF">
      <w:pPr>
        <w:numPr>
          <w:ilvl w:val="0"/>
          <w:numId w:val="28"/>
        </w:numPr>
        <w:jc w:val="both"/>
      </w:pPr>
      <w:r w:rsidRPr="00565E5C">
        <w:lastRenderedPageBreak/>
        <w:t>Minister Spraw Wewnętrznych i Administracji zatwierdza</w:t>
      </w:r>
      <w:r w:rsidR="00143B31" w:rsidRPr="00565E5C">
        <w:t>,</w:t>
      </w:r>
      <w:r w:rsidRPr="00565E5C">
        <w:t xml:space="preserve"> </w:t>
      </w:r>
      <w:r w:rsidR="00143B31" w:rsidRPr="00565E5C">
        <w:t xml:space="preserve">rekomendowany przez </w:t>
      </w:r>
      <w:r w:rsidR="0029642E" w:rsidRPr="00565E5C">
        <w:t>K</w:t>
      </w:r>
      <w:r w:rsidR="00143B31" w:rsidRPr="00565E5C">
        <w:t xml:space="preserve">omisję, o której mowa w ust. </w:t>
      </w:r>
      <w:r w:rsidR="00471BD2">
        <w:t>6</w:t>
      </w:r>
      <w:r w:rsidR="00143B31" w:rsidRPr="00565E5C">
        <w:t xml:space="preserve">, </w:t>
      </w:r>
      <w:r w:rsidRPr="00565E5C">
        <w:t xml:space="preserve">podział </w:t>
      </w:r>
      <w:r w:rsidR="00891AE9" w:rsidRPr="00565E5C">
        <w:t>dotacji</w:t>
      </w:r>
      <w:r w:rsidR="00C12437" w:rsidRPr="00565E5C">
        <w:t xml:space="preserve"> </w:t>
      </w:r>
      <w:r w:rsidR="00C72E4B" w:rsidRPr="00565E5C">
        <w:t>na dofinansowanie kosztów realizacji inwestycji służąc</w:t>
      </w:r>
      <w:r w:rsidR="00D83FF9" w:rsidRPr="00565E5C">
        <w:t>ych</w:t>
      </w:r>
      <w:r w:rsidR="00C72E4B" w:rsidRPr="00565E5C">
        <w:t xml:space="preserve"> zachowaniu tożsamości kulturowej mniejszości narodowych i etnicznych albo zachowaniu i</w:t>
      </w:r>
      <w:r w:rsidR="00A92FC9" w:rsidRPr="00565E5C">
        <w:t xml:space="preserve"> </w:t>
      </w:r>
      <w:r w:rsidR="00C72E4B" w:rsidRPr="00565E5C">
        <w:t>rozwojowi języka regionalnego</w:t>
      </w:r>
      <w:r w:rsidR="00A92FC9" w:rsidRPr="00565E5C">
        <w:t>, w zakresie inwestycji, które mają być realizowane</w:t>
      </w:r>
      <w:r w:rsidR="00143B31" w:rsidRPr="00565E5C">
        <w:t>:</w:t>
      </w:r>
    </w:p>
    <w:p w14:paraId="4898A7E8" w14:textId="09790A41" w:rsidR="00143B31" w:rsidRPr="00565E5C" w:rsidRDefault="00A92FC9" w:rsidP="00143B31">
      <w:pPr>
        <w:numPr>
          <w:ilvl w:val="1"/>
          <w:numId w:val="11"/>
        </w:numPr>
        <w:jc w:val="both"/>
      </w:pPr>
      <w:r w:rsidRPr="00565E5C">
        <w:t>w 2020 r.</w:t>
      </w:r>
      <w:r w:rsidR="00143B31" w:rsidRPr="00565E5C">
        <w:t xml:space="preserve"> - w terminie do</w:t>
      </w:r>
      <w:r w:rsidR="00A970E0" w:rsidRPr="00565E5C">
        <w:t xml:space="preserve"> dnia</w:t>
      </w:r>
      <w:r w:rsidR="00143B31" w:rsidRPr="00565E5C">
        <w:t xml:space="preserve"> </w:t>
      </w:r>
      <w:r w:rsidR="00143B31" w:rsidRPr="00565E5C">
        <w:rPr>
          <w:b/>
        </w:rPr>
        <w:t>1</w:t>
      </w:r>
      <w:r w:rsidR="00336025" w:rsidRPr="00565E5C">
        <w:rPr>
          <w:b/>
        </w:rPr>
        <w:t>6</w:t>
      </w:r>
      <w:r w:rsidR="00143B31" w:rsidRPr="00565E5C">
        <w:rPr>
          <w:b/>
        </w:rPr>
        <w:t xml:space="preserve"> grudnia 201</w:t>
      </w:r>
      <w:r w:rsidR="00336025" w:rsidRPr="00565E5C">
        <w:rPr>
          <w:b/>
        </w:rPr>
        <w:t>9</w:t>
      </w:r>
      <w:r w:rsidR="00143B31" w:rsidRPr="00565E5C">
        <w:rPr>
          <w:b/>
        </w:rPr>
        <w:t xml:space="preserve"> r.</w:t>
      </w:r>
      <w:r w:rsidR="00143B31" w:rsidRPr="00565E5C">
        <w:t>;</w:t>
      </w:r>
    </w:p>
    <w:p w14:paraId="236E4A2C" w14:textId="3708801A" w:rsidR="00143B31" w:rsidRPr="00565E5C" w:rsidRDefault="00A92FC9" w:rsidP="00143B31">
      <w:pPr>
        <w:numPr>
          <w:ilvl w:val="1"/>
          <w:numId w:val="11"/>
        </w:numPr>
        <w:jc w:val="both"/>
      </w:pPr>
      <w:r w:rsidRPr="00565E5C">
        <w:rPr>
          <w:bCs/>
        </w:rPr>
        <w:t>w 2021 r. i latach następnych</w:t>
      </w:r>
      <w:r w:rsidR="00C12437" w:rsidRPr="00565E5C">
        <w:rPr>
          <w:bCs/>
        </w:rPr>
        <w:t xml:space="preserve"> </w:t>
      </w:r>
      <w:r w:rsidR="00143B31" w:rsidRPr="00565E5C">
        <w:t xml:space="preserve">– w terminie do </w:t>
      </w:r>
      <w:r w:rsidR="00336025" w:rsidRPr="00565E5C">
        <w:t>dnia 15</w:t>
      </w:r>
      <w:r w:rsidR="004660C3" w:rsidRPr="00565E5C">
        <w:t xml:space="preserve"> </w:t>
      </w:r>
      <w:r w:rsidR="00336025" w:rsidRPr="00565E5C">
        <w:t>grudnia roku poprzedzając</w:t>
      </w:r>
      <w:r w:rsidR="00E177FA" w:rsidRPr="00565E5C">
        <w:t>ego</w:t>
      </w:r>
      <w:r w:rsidR="00336025" w:rsidRPr="00565E5C">
        <w:t xml:space="preserve"> ten</w:t>
      </w:r>
      <w:r w:rsidR="003456E1" w:rsidRPr="00565E5C">
        <w:t xml:space="preserve">, w </w:t>
      </w:r>
      <w:r w:rsidR="00336025" w:rsidRPr="00565E5C">
        <w:t>którym inwestycja ma być realizowana</w:t>
      </w:r>
      <w:r w:rsidR="004660C3" w:rsidRPr="00565E5C">
        <w:rPr>
          <w:b/>
        </w:rPr>
        <w:t>.</w:t>
      </w:r>
      <w:r w:rsidR="003456E1" w:rsidRPr="00565E5C">
        <w:rPr>
          <w:b/>
        </w:rPr>
        <w:t xml:space="preserve"> </w:t>
      </w:r>
      <w:r w:rsidR="003456E1" w:rsidRPr="00565E5C">
        <w:t xml:space="preserve">Jeżeli dzień ten przypada na dzień </w:t>
      </w:r>
      <w:r w:rsidR="00803A1C" w:rsidRPr="00565E5C">
        <w:t xml:space="preserve">uznany </w:t>
      </w:r>
      <w:r w:rsidR="003456E1" w:rsidRPr="00565E5C">
        <w:t xml:space="preserve">ustawowo </w:t>
      </w:r>
      <w:r w:rsidR="00803A1C" w:rsidRPr="00565E5C">
        <w:t xml:space="preserve">za </w:t>
      </w:r>
      <w:r w:rsidR="003456E1" w:rsidRPr="00565E5C">
        <w:t>wolny od pracy lub na sobotę, termin upływa następnego dnia, który nie jest dniem wolnym od pracy ani sobotą.</w:t>
      </w:r>
    </w:p>
    <w:p w14:paraId="59203A1F" w14:textId="0DA00F05" w:rsidR="00FE5418" w:rsidRPr="00565E5C" w:rsidRDefault="00FE5418" w:rsidP="00FD20FF">
      <w:pPr>
        <w:numPr>
          <w:ilvl w:val="0"/>
          <w:numId w:val="28"/>
        </w:numPr>
        <w:jc w:val="both"/>
      </w:pPr>
      <w:r w:rsidRPr="00565E5C">
        <w:t xml:space="preserve">Minister </w:t>
      </w:r>
      <w:r w:rsidR="004660C3" w:rsidRPr="00565E5C">
        <w:t xml:space="preserve">Spraw Wewnętrznych i Administracji </w:t>
      </w:r>
      <w:r w:rsidRPr="00565E5C">
        <w:t xml:space="preserve">nie jest związany </w:t>
      </w:r>
      <w:r w:rsidR="009A6FDC" w:rsidRPr="00565E5C">
        <w:t xml:space="preserve">rekomendacją </w:t>
      </w:r>
      <w:r w:rsidR="0029642E" w:rsidRPr="00565E5C">
        <w:t>K</w:t>
      </w:r>
      <w:r w:rsidR="009A6FDC" w:rsidRPr="00565E5C">
        <w:t>omisji</w:t>
      </w:r>
      <w:r w:rsidR="004660C3" w:rsidRPr="00565E5C">
        <w:t xml:space="preserve">, o której mowa w ust. </w:t>
      </w:r>
      <w:r w:rsidR="00471BD2">
        <w:t>6</w:t>
      </w:r>
      <w:r w:rsidR="004660C3" w:rsidRPr="00565E5C">
        <w:t>.</w:t>
      </w:r>
    </w:p>
    <w:p w14:paraId="4462A3AF" w14:textId="41F2F762" w:rsidR="00304FF0" w:rsidRPr="00565E5C" w:rsidRDefault="009A6FDC" w:rsidP="00FD20FF">
      <w:pPr>
        <w:numPr>
          <w:ilvl w:val="0"/>
          <w:numId w:val="28"/>
        </w:numPr>
        <w:jc w:val="both"/>
      </w:pPr>
      <w:r w:rsidRPr="00565E5C">
        <w:t>D</w:t>
      </w:r>
      <w:r w:rsidR="00FE5418" w:rsidRPr="00565E5C">
        <w:t>ecyzj</w:t>
      </w:r>
      <w:r w:rsidRPr="00565E5C">
        <w:t>a</w:t>
      </w:r>
      <w:r w:rsidR="00FE5418" w:rsidRPr="00565E5C">
        <w:t xml:space="preserve"> Ministra Spraw Wewnętrznych i Administracji </w:t>
      </w:r>
      <w:r w:rsidR="00304FF0" w:rsidRPr="00565E5C">
        <w:t>dotycząca podziału dotacji, o których mowa w:</w:t>
      </w:r>
    </w:p>
    <w:p w14:paraId="67171773" w14:textId="719AC7A7" w:rsidR="00A92FC9" w:rsidRPr="00565E5C" w:rsidRDefault="00DE3F90" w:rsidP="00A92FC9">
      <w:pPr>
        <w:numPr>
          <w:ilvl w:val="1"/>
          <w:numId w:val="46"/>
        </w:numPr>
        <w:jc w:val="both"/>
      </w:pPr>
      <w:r w:rsidRPr="00565E5C">
        <w:t xml:space="preserve">ust. </w:t>
      </w:r>
      <w:r w:rsidR="00A92FC9" w:rsidRPr="00565E5C">
        <w:t>10</w:t>
      </w:r>
      <w:r w:rsidRPr="00565E5C">
        <w:t xml:space="preserve"> </w:t>
      </w:r>
      <w:r w:rsidR="00304FF0" w:rsidRPr="00565E5C">
        <w:t xml:space="preserve">pkt 1 </w:t>
      </w:r>
      <w:r w:rsidR="009A6FDC" w:rsidRPr="00565E5C">
        <w:t>zostanie o</w:t>
      </w:r>
      <w:r w:rsidR="00FE5418" w:rsidRPr="00565E5C">
        <w:t>publikowana na stronach internetowych Ministerstwa Spraw Wewnętrznych i</w:t>
      </w:r>
      <w:r w:rsidR="00B4593F" w:rsidRPr="00565E5C">
        <w:t xml:space="preserve"> Administracji, </w:t>
      </w:r>
      <w:r w:rsidR="009A6FDC" w:rsidRPr="00565E5C">
        <w:t>najpóźniej w dniu</w:t>
      </w:r>
      <w:r w:rsidR="00FE5418" w:rsidRPr="00565E5C">
        <w:t xml:space="preserve"> </w:t>
      </w:r>
      <w:r w:rsidR="00803A1C" w:rsidRPr="00565E5C">
        <w:rPr>
          <w:b/>
        </w:rPr>
        <w:t>31</w:t>
      </w:r>
      <w:r w:rsidR="00ED6700" w:rsidRPr="00565E5C">
        <w:rPr>
          <w:b/>
          <w:bCs/>
        </w:rPr>
        <w:t xml:space="preserve"> </w:t>
      </w:r>
      <w:r w:rsidR="00304FF0" w:rsidRPr="00565E5C">
        <w:rPr>
          <w:b/>
          <w:bCs/>
        </w:rPr>
        <w:t>grudnia</w:t>
      </w:r>
      <w:r w:rsidR="00ED6700" w:rsidRPr="00565E5C">
        <w:rPr>
          <w:b/>
          <w:bCs/>
        </w:rPr>
        <w:t xml:space="preserve"> </w:t>
      </w:r>
      <w:r w:rsidR="00FE5418" w:rsidRPr="00565E5C">
        <w:rPr>
          <w:b/>
          <w:bCs/>
        </w:rPr>
        <w:t>201</w:t>
      </w:r>
      <w:r w:rsidR="00803A1C" w:rsidRPr="00565E5C">
        <w:rPr>
          <w:b/>
          <w:bCs/>
        </w:rPr>
        <w:t>9</w:t>
      </w:r>
      <w:r w:rsidR="00FE5418" w:rsidRPr="00565E5C">
        <w:rPr>
          <w:b/>
          <w:bCs/>
        </w:rPr>
        <w:t xml:space="preserve"> r.</w:t>
      </w:r>
      <w:r w:rsidR="00304FF0" w:rsidRPr="00565E5C">
        <w:rPr>
          <w:bCs/>
        </w:rPr>
        <w:t>;</w:t>
      </w:r>
    </w:p>
    <w:p w14:paraId="04F300C4" w14:textId="5C2739BD" w:rsidR="00803A1C" w:rsidRPr="00565E5C" w:rsidRDefault="00DE3F90" w:rsidP="00A92FC9">
      <w:pPr>
        <w:numPr>
          <w:ilvl w:val="1"/>
          <w:numId w:val="46"/>
        </w:numPr>
        <w:jc w:val="both"/>
      </w:pPr>
      <w:r w:rsidRPr="00565E5C">
        <w:rPr>
          <w:bCs/>
        </w:rPr>
        <w:t xml:space="preserve">ust. </w:t>
      </w:r>
      <w:r w:rsidR="00A92FC9" w:rsidRPr="00565E5C">
        <w:rPr>
          <w:bCs/>
        </w:rPr>
        <w:t>10</w:t>
      </w:r>
      <w:r w:rsidRPr="00565E5C">
        <w:rPr>
          <w:bCs/>
        </w:rPr>
        <w:t xml:space="preserve"> </w:t>
      </w:r>
      <w:r w:rsidR="00304FF0" w:rsidRPr="00565E5C">
        <w:rPr>
          <w:bCs/>
        </w:rPr>
        <w:t xml:space="preserve">pkt </w:t>
      </w:r>
      <w:r w:rsidR="003C4C2F" w:rsidRPr="00565E5C">
        <w:rPr>
          <w:bCs/>
        </w:rPr>
        <w:t>2</w:t>
      </w:r>
      <w:r w:rsidR="00304FF0" w:rsidRPr="00565E5C">
        <w:rPr>
          <w:bCs/>
        </w:rPr>
        <w:t xml:space="preserve"> </w:t>
      </w:r>
      <w:r w:rsidR="00803A1C" w:rsidRPr="00565E5C">
        <w:rPr>
          <w:bCs/>
        </w:rPr>
        <w:t xml:space="preserve">zostanie opublikowana na stronach internetowych Ministerstwa Spraw Wewnętrznych i Administracji, najpóźniej w dniu </w:t>
      </w:r>
      <w:r w:rsidR="00803A1C" w:rsidRPr="00565E5C">
        <w:rPr>
          <w:b/>
          <w:bCs/>
        </w:rPr>
        <w:t>31 grudnia roku poprzedzając</w:t>
      </w:r>
      <w:r w:rsidR="00E177FA" w:rsidRPr="00565E5C">
        <w:rPr>
          <w:b/>
          <w:bCs/>
        </w:rPr>
        <w:t>ego</w:t>
      </w:r>
      <w:r w:rsidR="00803A1C" w:rsidRPr="00565E5C">
        <w:rPr>
          <w:b/>
          <w:bCs/>
        </w:rPr>
        <w:t xml:space="preserve"> ten, w</w:t>
      </w:r>
      <w:r w:rsidR="00E177FA" w:rsidRPr="00565E5C">
        <w:rPr>
          <w:b/>
          <w:bCs/>
        </w:rPr>
        <w:t xml:space="preserve"> </w:t>
      </w:r>
      <w:r w:rsidR="00803A1C" w:rsidRPr="00565E5C">
        <w:rPr>
          <w:b/>
          <w:bCs/>
        </w:rPr>
        <w:t xml:space="preserve">którym inwestycja ma być realizowana. </w:t>
      </w:r>
    </w:p>
    <w:p w14:paraId="2FD21365" w14:textId="4F1E4914" w:rsidR="00FE5418" w:rsidRPr="00565E5C" w:rsidRDefault="00E177FA" w:rsidP="00401F68">
      <w:pPr>
        <w:numPr>
          <w:ilvl w:val="0"/>
          <w:numId w:val="28"/>
        </w:numPr>
        <w:jc w:val="both"/>
      </w:pPr>
      <w:r w:rsidRPr="00565E5C">
        <w:t xml:space="preserve">Minister Spraw Wewnętrznych i </w:t>
      </w:r>
      <w:r w:rsidR="00DE3F90" w:rsidRPr="00565E5C">
        <w:t xml:space="preserve">Administracji </w:t>
      </w:r>
      <w:r w:rsidR="00FE5418" w:rsidRPr="00565E5C">
        <w:t xml:space="preserve">zawiera z wnioskodawcami umowy </w:t>
      </w:r>
      <w:r w:rsidR="00DE3F90" w:rsidRPr="00565E5C">
        <w:t>na realizację zadań</w:t>
      </w:r>
      <w:r w:rsidR="00FE5418" w:rsidRPr="00565E5C">
        <w:t>.</w:t>
      </w:r>
    </w:p>
    <w:p w14:paraId="293EDE70" w14:textId="1FF8E477" w:rsidR="00FE5418" w:rsidRPr="00565E5C" w:rsidRDefault="00FE5418" w:rsidP="00FD20FF">
      <w:pPr>
        <w:numPr>
          <w:ilvl w:val="0"/>
          <w:numId w:val="28"/>
        </w:numPr>
        <w:jc w:val="both"/>
      </w:pPr>
      <w:r w:rsidRPr="00565E5C">
        <w:t xml:space="preserve">Dyrektor </w:t>
      </w:r>
      <w:r w:rsidR="009A6FDC" w:rsidRPr="00565E5C">
        <w:t xml:space="preserve">lub Zastępca Dyrektora </w:t>
      </w:r>
      <w:r w:rsidRPr="00565E5C">
        <w:t>Departamentu może wydłużyć termin</w:t>
      </w:r>
      <w:r w:rsidR="00C20736" w:rsidRPr="00565E5C">
        <w:t>y</w:t>
      </w:r>
      <w:r w:rsidRPr="00565E5C">
        <w:t xml:space="preserve"> wskazan</w:t>
      </w:r>
      <w:r w:rsidR="00C20736" w:rsidRPr="00565E5C">
        <w:t>e</w:t>
      </w:r>
      <w:r w:rsidRPr="00565E5C">
        <w:t xml:space="preserve"> w ust. 1</w:t>
      </w:r>
      <w:r w:rsidR="00A92FC9" w:rsidRPr="00565E5C">
        <w:t xml:space="preserve"> i 3</w:t>
      </w:r>
      <w:r w:rsidRPr="00565E5C">
        <w:t>.</w:t>
      </w:r>
    </w:p>
    <w:p w14:paraId="45F47A17" w14:textId="3BADE344" w:rsidR="00FE5418" w:rsidRPr="00565E5C" w:rsidRDefault="00E177FA" w:rsidP="00FE5418">
      <w:pPr>
        <w:jc w:val="both"/>
      </w:pPr>
      <w:r w:rsidRPr="00565E5C">
        <w:rPr>
          <w:b/>
          <w:bCs/>
        </w:rPr>
        <w:t>I</w:t>
      </w:r>
      <w:r w:rsidR="00FE5418" w:rsidRPr="00565E5C">
        <w:rPr>
          <w:b/>
          <w:bCs/>
        </w:rPr>
        <w:t>V. Kryteria</w:t>
      </w:r>
      <w:r w:rsidR="00FE5418" w:rsidRPr="00565E5C">
        <w:t xml:space="preserve"> </w:t>
      </w:r>
      <w:r w:rsidR="00FE5418" w:rsidRPr="00565E5C">
        <w:rPr>
          <w:b/>
          <w:bCs/>
        </w:rPr>
        <w:t>oceny</w:t>
      </w:r>
      <w:r w:rsidR="00FE5418" w:rsidRPr="00565E5C">
        <w:t xml:space="preserve"> </w:t>
      </w:r>
      <w:r w:rsidR="00FE5418" w:rsidRPr="00565E5C">
        <w:rPr>
          <w:b/>
          <w:bCs/>
        </w:rPr>
        <w:t>wniosków</w:t>
      </w:r>
    </w:p>
    <w:p w14:paraId="4EFC9F8B" w14:textId="77777777" w:rsidR="00FE5418" w:rsidRPr="00565E5C" w:rsidRDefault="00FE5418" w:rsidP="00FE5418">
      <w:pPr>
        <w:numPr>
          <w:ilvl w:val="0"/>
          <w:numId w:val="13"/>
        </w:numPr>
        <w:jc w:val="both"/>
      </w:pPr>
      <w:r w:rsidRPr="00565E5C">
        <w:t>Ocena złożon</w:t>
      </w:r>
      <w:r w:rsidR="009C64F4" w:rsidRPr="00565E5C">
        <w:t>ych</w:t>
      </w:r>
      <w:r w:rsidRPr="00565E5C">
        <w:t xml:space="preserve"> wniosk</w:t>
      </w:r>
      <w:r w:rsidR="009C64F4" w:rsidRPr="00565E5C">
        <w:t xml:space="preserve">ów polega na </w:t>
      </w:r>
      <w:r w:rsidRPr="00565E5C">
        <w:t>bada</w:t>
      </w:r>
      <w:r w:rsidR="009C64F4" w:rsidRPr="00565E5C">
        <w:t>niu</w:t>
      </w:r>
      <w:r w:rsidRPr="00565E5C">
        <w:t>:</w:t>
      </w:r>
    </w:p>
    <w:p w14:paraId="4C817382" w14:textId="2A616BD8" w:rsidR="009C64F4" w:rsidRPr="00565E5C" w:rsidRDefault="009C64F4" w:rsidP="00ED6700">
      <w:pPr>
        <w:pStyle w:val="Akapitzlist"/>
        <w:numPr>
          <w:ilvl w:val="0"/>
          <w:numId w:val="33"/>
        </w:numPr>
        <w:jc w:val="both"/>
      </w:pPr>
      <w:r w:rsidRPr="00565E5C">
        <w:t>poprawności formalnej wniosku</w:t>
      </w:r>
      <w:r w:rsidR="00A92FC9" w:rsidRPr="00565E5C">
        <w:t>, w szczególności pod kątem wymogów określonych w § 6</w:t>
      </w:r>
      <w:r w:rsidR="00E177FA" w:rsidRPr="00565E5C">
        <w:t xml:space="preserve"> ust. </w:t>
      </w:r>
      <w:r w:rsidR="00A92FC9" w:rsidRPr="00565E5C">
        <w:t>1 pkt 1 rozporządzenia</w:t>
      </w:r>
      <w:r w:rsidR="0029642E" w:rsidRPr="00565E5C">
        <w:t>,</w:t>
      </w:r>
      <w:r w:rsidR="0015307A" w:rsidRPr="00565E5C">
        <w:t xml:space="preserve"> w przypadku inwestycji budowlanej</w:t>
      </w:r>
      <w:r w:rsidRPr="00565E5C">
        <w:t>;</w:t>
      </w:r>
    </w:p>
    <w:p w14:paraId="1D391E2B" w14:textId="77777777" w:rsidR="00FE5418" w:rsidRPr="00565E5C" w:rsidRDefault="00FE5418" w:rsidP="00ED6700">
      <w:pPr>
        <w:pStyle w:val="Akapitzlist"/>
        <w:numPr>
          <w:ilvl w:val="0"/>
          <w:numId w:val="33"/>
        </w:numPr>
        <w:jc w:val="both"/>
      </w:pPr>
      <w:r w:rsidRPr="00565E5C">
        <w:t>zgodnoś</w:t>
      </w:r>
      <w:r w:rsidR="009C64F4" w:rsidRPr="00565E5C">
        <w:t>ci</w:t>
      </w:r>
      <w:r w:rsidRPr="00565E5C">
        <w:t xml:space="preserve"> wniosków z celami, o których mowa w art. 18 ust. 1 pkt 1 </w:t>
      </w:r>
      <w:r w:rsidR="00787E59" w:rsidRPr="00565E5C">
        <w:t>lub</w:t>
      </w:r>
      <w:r w:rsidRPr="00565E5C">
        <w:t xml:space="preserve"> art. 20 ust. 2 ustawy;</w:t>
      </w:r>
    </w:p>
    <w:p w14:paraId="3347063A" w14:textId="024E01F0" w:rsidR="00FE5418" w:rsidRPr="00565E5C" w:rsidRDefault="00FE5418" w:rsidP="00ED6700">
      <w:pPr>
        <w:pStyle w:val="Akapitzlist"/>
        <w:numPr>
          <w:ilvl w:val="0"/>
          <w:numId w:val="33"/>
        </w:numPr>
        <w:jc w:val="both"/>
      </w:pPr>
      <w:r w:rsidRPr="00565E5C">
        <w:t>zgodnoś</w:t>
      </w:r>
      <w:r w:rsidR="009C64F4" w:rsidRPr="00565E5C">
        <w:t>ci</w:t>
      </w:r>
      <w:r w:rsidRPr="00565E5C">
        <w:t xml:space="preserve"> wniosków z zadaniami, o których mowa w art. 18 ust. 2 </w:t>
      </w:r>
      <w:r w:rsidR="00A92FC9" w:rsidRPr="00565E5C">
        <w:t xml:space="preserve">pkt 2 </w:t>
      </w:r>
      <w:r w:rsidRPr="00565E5C">
        <w:t>ustawy</w:t>
      </w:r>
      <w:r w:rsidR="009C64F4" w:rsidRPr="00565E5C">
        <w:t>.</w:t>
      </w:r>
    </w:p>
    <w:p w14:paraId="5093D59C" w14:textId="77777777" w:rsidR="00FE5418" w:rsidRPr="00565E5C" w:rsidRDefault="00FE5418" w:rsidP="00FE5418">
      <w:pPr>
        <w:numPr>
          <w:ilvl w:val="0"/>
          <w:numId w:val="14"/>
        </w:numPr>
        <w:jc w:val="both"/>
      </w:pPr>
      <w:r w:rsidRPr="00565E5C">
        <w:t>Dokonując oceny wniosków Minister Spraw Wewnętrznych i Administracji</w:t>
      </w:r>
      <w:r w:rsidR="009C64F4" w:rsidRPr="00565E5C">
        <w:t>,</w:t>
      </w:r>
      <w:r w:rsidRPr="00565E5C">
        <w:t xml:space="preserve"> w</w:t>
      </w:r>
      <w:r w:rsidR="00FF016D" w:rsidRPr="00565E5C">
        <w:t xml:space="preserve"> </w:t>
      </w:r>
      <w:r w:rsidRPr="00565E5C">
        <w:t>szczególności bierze pod uwagę:</w:t>
      </w:r>
    </w:p>
    <w:p w14:paraId="52769DE8" w14:textId="36D0EC35" w:rsidR="00FE5418" w:rsidRPr="00565E5C" w:rsidRDefault="00FE5418" w:rsidP="00ED6700">
      <w:pPr>
        <w:pStyle w:val="Akapitzlist"/>
        <w:numPr>
          <w:ilvl w:val="0"/>
          <w:numId w:val="35"/>
        </w:numPr>
        <w:jc w:val="both"/>
      </w:pPr>
      <w:r w:rsidRPr="00565E5C">
        <w:t xml:space="preserve">zasięg realizowanego zadania (liczbę osób należących do </w:t>
      </w:r>
      <w:r w:rsidR="0029642E" w:rsidRPr="00565E5C">
        <w:t xml:space="preserve">danej </w:t>
      </w:r>
      <w:r w:rsidRPr="00565E5C">
        <w:t>mniejszości narodow</w:t>
      </w:r>
      <w:r w:rsidR="0029642E" w:rsidRPr="00565E5C">
        <w:t xml:space="preserve">ej, </w:t>
      </w:r>
      <w:r w:rsidRPr="00565E5C">
        <w:t>etnicz</w:t>
      </w:r>
      <w:r w:rsidR="0029642E" w:rsidRPr="00565E5C">
        <w:t>nej</w:t>
      </w:r>
      <w:r w:rsidRPr="00565E5C">
        <w:t xml:space="preserve"> </w:t>
      </w:r>
      <w:r w:rsidR="0029642E" w:rsidRPr="00565E5C">
        <w:t>albo</w:t>
      </w:r>
      <w:r w:rsidRPr="00565E5C">
        <w:t xml:space="preserve"> </w:t>
      </w:r>
      <w:r w:rsidR="0029642E" w:rsidRPr="00565E5C">
        <w:t xml:space="preserve">społeczności </w:t>
      </w:r>
      <w:r w:rsidRPr="00565E5C">
        <w:t>posługując</w:t>
      </w:r>
      <w:r w:rsidR="0029642E" w:rsidRPr="00565E5C">
        <w:t>ej</w:t>
      </w:r>
      <w:r w:rsidRPr="00565E5C">
        <w:t xml:space="preserve"> się językiem regionalnym objętych zadaniem);</w:t>
      </w:r>
    </w:p>
    <w:p w14:paraId="2B94BE20" w14:textId="50066945" w:rsidR="00FE5418" w:rsidRPr="00565E5C" w:rsidRDefault="00FE5418" w:rsidP="00ED6700">
      <w:pPr>
        <w:pStyle w:val="Akapitzlist"/>
        <w:numPr>
          <w:ilvl w:val="0"/>
          <w:numId w:val="35"/>
        </w:numPr>
        <w:jc w:val="both"/>
      </w:pPr>
      <w:r w:rsidRPr="00565E5C">
        <w:t>siłę oddziaływania realizowanego zadania (stopień oddziaływania zadania na</w:t>
      </w:r>
      <w:r w:rsidR="00FF016D" w:rsidRPr="00565E5C">
        <w:t xml:space="preserve"> </w:t>
      </w:r>
      <w:r w:rsidRPr="00565E5C">
        <w:t xml:space="preserve">osoby należące do </w:t>
      </w:r>
      <w:r w:rsidR="0029642E" w:rsidRPr="00565E5C">
        <w:t>danej mniejszości narodowej, etnicznej albo społeczności posługującej się językiem regionalnym objętych zadaniem</w:t>
      </w:r>
      <w:r w:rsidRPr="00565E5C">
        <w:t>);</w:t>
      </w:r>
    </w:p>
    <w:p w14:paraId="044E9A3C" w14:textId="77777777" w:rsidR="00FE5418" w:rsidRPr="00565E5C" w:rsidRDefault="00FE5418" w:rsidP="00ED6700">
      <w:pPr>
        <w:pStyle w:val="Akapitzlist"/>
        <w:numPr>
          <w:ilvl w:val="0"/>
          <w:numId w:val="35"/>
        </w:numPr>
        <w:jc w:val="both"/>
      </w:pPr>
      <w:r w:rsidRPr="00565E5C">
        <w:t>efektywność realizowanego zadania (spodziewane efekty w stosunku do</w:t>
      </w:r>
      <w:r w:rsidR="00FF016D" w:rsidRPr="00565E5C">
        <w:t xml:space="preserve"> </w:t>
      </w:r>
      <w:r w:rsidRPr="00565E5C">
        <w:t>planowanych kosztów);</w:t>
      </w:r>
    </w:p>
    <w:p w14:paraId="567FA3A5" w14:textId="21015442" w:rsidR="00FE5418" w:rsidRPr="00565E5C" w:rsidRDefault="00FE5418" w:rsidP="00ED6700">
      <w:pPr>
        <w:pStyle w:val="Akapitzlist"/>
        <w:numPr>
          <w:ilvl w:val="0"/>
          <w:numId w:val="35"/>
        </w:numPr>
        <w:jc w:val="both"/>
      </w:pPr>
      <w:r w:rsidRPr="00565E5C">
        <w:t>dotychczasowe doświadczenia oraz wcześniejszy sposób realizacji przez wnioskodawców podobnych zadań, o których mowa w art. 18 ust. 2 pkt 1-9 ustawy;</w:t>
      </w:r>
    </w:p>
    <w:p w14:paraId="79B5E574" w14:textId="77777777" w:rsidR="00995F3A" w:rsidRPr="00565E5C" w:rsidRDefault="00995F3A" w:rsidP="00995F3A">
      <w:pPr>
        <w:pStyle w:val="Akapitzlist"/>
        <w:numPr>
          <w:ilvl w:val="0"/>
          <w:numId w:val="35"/>
        </w:numPr>
        <w:tabs>
          <w:tab w:val="left" w:pos="408"/>
        </w:tabs>
        <w:autoSpaceDE w:val="0"/>
        <w:autoSpaceDN w:val="0"/>
        <w:adjustRightInd w:val="0"/>
        <w:spacing w:after="0" w:line="240" w:lineRule="auto"/>
        <w:jc w:val="both"/>
        <w:rPr>
          <w:rFonts w:cs="A"/>
        </w:rPr>
      </w:pPr>
      <w:r w:rsidRPr="00565E5C">
        <w:rPr>
          <w:rFonts w:cs="A"/>
        </w:rPr>
        <w:t>kwalifikacje osób, przy udziale których będzie realizowane zad</w:t>
      </w:r>
      <w:r w:rsidR="003C4C2F" w:rsidRPr="00565E5C">
        <w:rPr>
          <w:rFonts w:cs="A"/>
        </w:rPr>
        <w:t>a</w:t>
      </w:r>
      <w:r w:rsidRPr="00565E5C">
        <w:rPr>
          <w:rFonts w:cs="A"/>
        </w:rPr>
        <w:t>nie;</w:t>
      </w:r>
    </w:p>
    <w:p w14:paraId="52307E4A" w14:textId="793D7271" w:rsidR="00FE5418" w:rsidRPr="00565E5C" w:rsidRDefault="00FE5418" w:rsidP="00ED6700">
      <w:pPr>
        <w:pStyle w:val="Akapitzlist"/>
        <w:numPr>
          <w:ilvl w:val="0"/>
          <w:numId w:val="35"/>
        </w:numPr>
        <w:jc w:val="both"/>
      </w:pPr>
      <w:r w:rsidRPr="00565E5C">
        <w:lastRenderedPageBreak/>
        <w:t>współpracę wnioskodawców przy realizacji zadania z innymi partnerami oraz</w:t>
      </w:r>
      <w:r w:rsidR="00A92FC9" w:rsidRPr="00565E5C">
        <w:t xml:space="preserve"> </w:t>
      </w:r>
      <w:r w:rsidRPr="00565E5C">
        <w:t>wielkość środków pozyskanych ze źródeł innych niż budżet państwa (w tym m.</w:t>
      </w:r>
      <w:r w:rsidR="00FF016D" w:rsidRPr="00565E5C">
        <w:t xml:space="preserve"> </w:t>
      </w:r>
      <w:r w:rsidRPr="00565E5C">
        <w:t>in. od</w:t>
      </w:r>
      <w:r w:rsidR="00FF016D" w:rsidRPr="00565E5C">
        <w:t xml:space="preserve"> </w:t>
      </w:r>
      <w:r w:rsidRPr="00565E5C">
        <w:t>jednostek samorządu te</w:t>
      </w:r>
      <w:r w:rsidR="00B4593F" w:rsidRPr="00565E5C">
        <w:t xml:space="preserve">rytorialnego, osób fizycznych i </w:t>
      </w:r>
      <w:r w:rsidRPr="00565E5C">
        <w:t>przedsiębiorstw);</w:t>
      </w:r>
    </w:p>
    <w:p w14:paraId="2969AD22" w14:textId="77777777" w:rsidR="00FE5418" w:rsidRPr="00565E5C" w:rsidRDefault="00FE5418" w:rsidP="00ED6700">
      <w:pPr>
        <w:pStyle w:val="Akapitzlist"/>
        <w:numPr>
          <w:ilvl w:val="0"/>
          <w:numId w:val="35"/>
        </w:numPr>
        <w:jc w:val="both"/>
      </w:pPr>
      <w:r w:rsidRPr="00565E5C">
        <w:t>długofalowe efekty realizowanego zadania (w przypadku zadań realizowanych w</w:t>
      </w:r>
      <w:r w:rsidR="00FF016D" w:rsidRPr="00565E5C">
        <w:t xml:space="preserve"> </w:t>
      </w:r>
      <w:r w:rsidRPr="00565E5C">
        <w:t>sposób ciągły).</w:t>
      </w:r>
    </w:p>
    <w:p w14:paraId="6B591C8A" w14:textId="57ACC50E" w:rsidR="00FE5418" w:rsidRPr="00565E5C" w:rsidRDefault="009C64F4" w:rsidP="00FE5418">
      <w:pPr>
        <w:jc w:val="both"/>
      </w:pPr>
      <w:r w:rsidRPr="00565E5C">
        <w:rPr>
          <w:b/>
          <w:bCs/>
        </w:rPr>
        <w:t>V</w:t>
      </w:r>
      <w:r w:rsidR="003129F0" w:rsidRPr="00565E5C">
        <w:rPr>
          <w:b/>
          <w:bCs/>
        </w:rPr>
        <w:t>II</w:t>
      </w:r>
      <w:r w:rsidR="00FE5418" w:rsidRPr="00565E5C">
        <w:rPr>
          <w:b/>
          <w:bCs/>
        </w:rPr>
        <w:t>. Informacje</w:t>
      </w:r>
      <w:r w:rsidR="00FE5418" w:rsidRPr="00565E5C">
        <w:t xml:space="preserve"> </w:t>
      </w:r>
      <w:r w:rsidR="00FE5418" w:rsidRPr="00565E5C">
        <w:rPr>
          <w:b/>
          <w:bCs/>
        </w:rPr>
        <w:t>dotyczące</w:t>
      </w:r>
      <w:r w:rsidR="00FE5418" w:rsidRPr="00565E5C">
        <w:t xml:space="preserve"> </w:t>
      </w:r>
      <w:r w:rsidR="00BA56EF" w:rsidRPr="00565E5C">
        <w:rPr>
          <w:b/>
        </w:rPr>
        <w:t>zastrzeżeń i</w:t>
      </w:r>
      <w:r w:rsidR="00BA56EF" w:rsidRPr="00565E5C">
        <w:t xml:space="preserve"> </w:t>
      </w:r>
      <w:r w:rsidR="00FE5418" w:rsidRPr="00565E5C">
        <w:rPr>
          <w:b/>
          <w:bCs/>
        </w:rPr>
        <w:t>preferencji, które</w:t>
      </w:r>
      <w:r w:rsidR="00FE5418" w:rsidRPr="00565E5C">
        <w:t xml:space="preserve"> </w:t>
      </w:r>
      <w:r w:rsidR="00FE5418" w:rsidRPr="00565E5C">
        <w:rPr>
          <w:b/>
          <w:bCs/>
        </w:rPr>
        <w:t>będą</w:t>
      </w:r>
      <w:r w:rsidR="00FE5418" w:rsidRPr="00565E5C">
        <w:t xml:space="preserve"> </w:t>
      </w:r>
      <w:r w:rsidR="00FE5418" w:rsidRPr="00565E5C">
        <w:rPr>
          <w:b/>
          <w:bCs/>
        </w:rPr>
        <w:t>stosowane</w:t>
      </w:r>
      <w:r w:rsidR="00FE5418" w:rsidRPr="00565E5C">
        <w:t xml:space="preserve"> </w:t>
      </w:r>
      <w:r w:rsidR="00FE5418" w:rsidRPr="00565E5C">
        <w:rPr>
          <w:b/>
          <w:bCs/>
        </w:rPr>
        <w:t>przy</w:t>
      </w:r>
      <w:r w:rsidR="00FE5418" w:rsidRPr="00565E5C">
        <w:t xml:space="preserve"> </w:t>
      </w:r>
      <w:r w:rsidR="00FE5418" w:rsidRPr="00565E5C">
        <w:rPr>
          <w:b/>
          <w:bCs/>
        </w:rPr>
        <w:t>udzielaniu</w:t>
      </w:r>
      <w:r w:rsidR="00FE5418" w:rsidRPr="00565E5C">
        <w:t xml:space="preserve"> </w:t>
      </w:r>
      <w:r w:rsidR="00FE5418" w:rsidRPr="00565E5C">
        <w:rPr>
          <w:b/>
          <w:bCs/>
        </w:rPr>
        <w:t>dotacji</w:t>
      </w:r>
    </w:p>
    <w:p w14:paraId="54A8CB6C" w14:textId="275C1094" w:rsidR="00FE5418" w:rsidRPr="00565E5C" w:rsidRDefault="00FE5418" w:rsidP="00A92FC9">
      <w:pPr>
        <w:numPr>
          <w:ilvl w:val="0"/>
          <w:numId w:val="16"/>
        </w:numPr>
        <w:jc w:val="both"/>
      </w:pPr>
      <w:r w:rsidRPr="00565E5C">
        <w:t xml:space="preserve">W przypadku dotacji udzielanych </w:t>
      </w:r>
      <w:r w:rsidR="00A92FC9" w:rsidRPr="00565E5C">
        <w:t>na dofinansowanie kosztów realizacji inwestycji budowlanej służącej zachowaniu tożsamości kult</w:t>
      </w:r>
      <w:r w:rsidR="00E177FA" w:rsidRPr="00565E5C">
        <w:t xml:space="preserve">urowej mniejszości narodowych i </w:t>
      </w:r>
      <w:r w:rsidR="00A92FC9" w:rsidRPr="00565E5C">
        <w:t>etnicznych albo zachowaniu i rozwojowi języka regionalnego</w:t>
      </w:r>
      <w:r w:rsidRPr="00565E5C">
        <w:t xml:space="preserve"> preferowane </w:t>
      </w:r>
      <w:r w:rsidR="00A92FC9" w:rsidRPr="00565E5C">
        <w:t xml:space="preserve">będą wnioski złożone przez </w:t>
      </w:r>
      <w:r w:rsidRPr="00565E5C">
        <w:t xml:space="preserve">organizacje mniejszości narodowych i etnicznych </w:t>
      </w:r>
      <w:r w:rsidR="00A92FC9" w:rsidRPr="00565E5C">
        <w:t>albo</w:t>
      </w:r>
      <w:r w:rsidRPr="00565E5C">
        <w:t xml:space="preserve"> organizacje społeczności posługującej się językiem regionalnym</w:t>
      </w:r>
      <w:r w:rsidR="00331122" w:rsidRPr="00565E5C">
        <w:t>,</w:t>
      </w:r>
      <w:r w:rsidR="00A92FC9" w:rsidRPr="00565E5C">
        <w:t xml:space="preserve"> dysponujące </w:t>
      </w:r>
      <w:r w:rsidR="00A92FC9" w:rsidRPr="00565E5C">
        <w:rPr>
          <w:bCs/>
          <w:iCs/>
        </w:rPr>
        <w:t xml:space="preserve">dokumentem potwierdzającym prawo własności </w:t>
      </w:r>
      <w:r w:rsidR="00A92FC9" w:rsidRPr="00565E5C">
        <w:t xml:space="preserve">do </w:t>
      </w:r>
      <w:r w:rsidR="00551810" w:rsidRPr="00565E5C">
        <w:t>nieruchomości, na której ma być realizowana inwestycja budowlana.</w:t>
      </w:r>
    </w:p>
    <w:p w14:paraId="1A109948" w14:textId="1665260D" w:rsidR="00BA56EF" w:rsidRPr="00565E5C" w:rsidRDefault="00BA56EF" w:rsidP="00551810">
      <w:pPr>
        <w:numPr>
          <w:ilvl w:val="0"/>
          <w:numId w:val="16"/>
        </w:numPr>
        <w:jc w:val="both"/>
      </w:pPr>
      <w:r w:rsidRPr="00565E5C">
        <w:t>Zastrzega się, że ramow</w:t>
      </w:r>
      <w:r w:rsidR="00471BD2">
        <w:t>y</w:t>
      </w:r>
      <w:r w:rsidRPr="00565E5C">
        <w:t xml:space="preserve"> wz</w:t>
      </w:r>
      <w:r w:rsidR="00471BD2">
        <w:t>ó</w:t>
      </w:r>
      <w:r w:rsidRPr="00565E5C">
        <w:t>r umów stanowiąc</w:t>
      </w:r>
      <w:r w:rsidR="00471BD2">
        <w:t>y</w:t>
      </w:r>
      <w:r w:rsidRPr="00565E5C">
        <w:t xml:space="preserve"> załącznik nr 2 do niniejszej </w:t>
      </w:r>
      <w:r w:rsidRPr="00565E5C">
        <w:rPr>
          <w:i/>
        </w:rPr>
        <w:t>Informacji</w:t>
      </w:r>
      <w:r w:rsidRPr="00565E5C">
        <w:t xml:space="preserve"> mo</w:t>
      </w:r>
      <w:r w:rsidR="00471BD2">
        <w:t>że</w:t>
      </w:r>
      <w:r w:rsidRPr="00565E5C">
        <w:t xml:space="preserve"> podlegać modyfikacjom.</w:t>
      </w:r>
    </w:p>
    <w:p w14:paraId="0B9427BE" w14:textId="19978649" w:rsidR="00FE5418" w:rsidRPr="00565E5C" w:rsidRDefault="00FE5418" w:rsidP="00FE5418">
      <w:pPr>
        <w:jc w:val="both"/>
      </w:pPr>
      <w:r w:rsidRPr="00565E5C">
        <w:rPr>
          <w:b/>
          <w:bCs/>
        </w:rPr>
        <w:t>VI</w:t>
      </w:r>
      <w:r w:rsidR="00DE3F90" w:rsidRPr="00565E5C">
        <w:rPr>
          <w:b/>
          <w:bCs/>
        </w:rPr>
        <w:t>II</w:t>
      </w:r>
      <w:r w:rsidRPr="00565E5C">
        <w:rPr>
          <w:b/>
          <w:bCs/>
        </w:rPr>
        <w:t xml:space="preserve">. </w:t>
      </w:r>
      <w:r w:rsidR="00D96737" w:rsidRPr="00565E5C">
        <w:rPr>
          <w:b/>
          <w:bCs/>
        </w:rPr>
        <w:t>Informacje</w:t>
      </w:r>
      <w:r w:rsidR="00D96737" w:rsidRPr="00565E5C">
        <w:t xml:space="preserve"> </w:t>
      </w:r>
      <w:r w:rsidRPr="00565E5C">
        <w:rPr>
          <w:b/>
          <w:bCs/>
        </w:rPr>
        <w:t>dotycząc</w:t>
      </w:r>
      <w:r w:rsidR="00D96737" w:rsidRPr="00565E5C">
        <w:rPr>
          <w:b/>
          <w:bCs/>
        </w:rPr>
        <w:t>e</w:t>
      </w:r>
      <w:r w:rsidRPr="00565E5C">
        <w:t xml:space="preserve"> </w:t>
      </w:r>
      <w:r w:rsidRPr="00565E5C">
        <w:rPr>
          <w:b/>
          <w:bCs/>
        </w:rPr>
        <w:t>aneksowania</w:t>
      </w:r>
      <w:r w:rsidRPr="00565E5C">
        <w:t xml:space="preserve"> </w:t>
      </w:r>
      <w:r w:rsidRPr="00565E5C">
        <w:rPr>
          <w:b/>
          <w:bCs/>
        </w:rPr>
        <w:t>umów</w:t>
      </w:r>
      <w:r w:rsidRPr="00565E5C">
        <w:t xml:space="preserve"> </w:t>
      </w:r>
      <w:r w:rsidRPr="00565E5C">
        <w:rPr>
          <w:b/>
          <w:bCs/>
        </w:rPr>
        <w:t>z</w:t>
      </w:r>
      <w:r w:rsidRPr="00565E5C">
        <w:t xml:space="preserve"> </w:t>
      </w:r>
      <w:r w:rsidRPr="00565E5C">
        <w:rPr>
          <w:b/>
          <w:bCs/>
        </w:rPr>
        <w:t>inicjatywy</w:t>
      </w:r>
      <w:r w:rsidRPr="00565E5C">
        <w:t xml:space="preserve"> </w:t>
      </w:r>
      <w:r w:rsidRPr="00565E5C">
        <w:rPr>
          <w:b/>
          <w:bCs/>
        </w:rPr>
        <w:t>zleceniobiorców</w:t>
      </w:r>
    </w:p>
    <w:p w14:paraId="2D473F7F" w14:textId="622738DA" w:rsidR="00551810" w:rsidRPr="00565E5C" w:rsidRDefault="00551810" w:rsidP="00551810">
      <w:pPr>
        <w:numPr>
          <w:ilvl w:val="0"/>
          <w:numId w:val="18"/>
        </w:numPr>
        <w:jc w:val="both"/>
      </w:pPr>
      <w:r w:rsidRPr="00565E5C">
        <w:t xml:space="preserve">Podmiot realizujący zadanie </w:t>
      </w:r>
      <w:r w:rsidR="00331122" w:rsidRPr="00565E5C">
        <w:t xml:space="preserve">(Zleceniobiorca) </w:t>
      </w:r>
      <w:r w:rsidRPr="00565E5C">
        <w:t xml:space="preserve">może dokonywać przesunięć środków pochodzących z dotacji pomiędzy pozycjami kosztów określonymi w kosztorysie zawartym we wniosku, o którym mowa w rozdz. I ust. 2 pkt 1 </w:t>
      </w:r>
      <w:r w:rsidRPr="00565E5C">
        <w:rPr>
          <w:i/>
        </w:rPr>
        <w:t>Informacji</w:t>
      </w:r>
      <w:r w:rsidRPr="00565E5C">
        <w:t>, bez konieczności zmiany umowy z</w:t>
      </w:r>
      <w:r w:rsidR="00331122" w:rsidRPr="00565E5C">
        <w:t> </w:t>
      </w:r>
      <w:r w:rsidRPr="00565E5C">
        <w:t xml:space="preserve">zastrzeżeniem, że przesunięcia środków nie mogą </w:t>
      </w:r>
      <w:r w:rsidR="00331122" w:rsidRPr="00565E5C">
        <w:t>zmieniać o więcej niż o 3000 zł i nie więcej niż o 15% kwoty dotacji przyznanej na daną pozycję kosztorysu</w:t>
      </w:r>
      <w:r w:rsidRPr="00565E5C">
        <w:t>.</w:t>
      </w:r>
    </w:p>
    <w:p w14:paraId="215BABF4" w14:textId="65C24F16" w:rsidR="00551810" w:rsidRPr="00565E5C" w:rsidRDefault="00551810" w:rsidP="00551810">
      <w:pPr>
        <w:numPr>
          <w:ilvl w:val="0"/>
          <w:numId w:val="18"/>
        </w:numPr>
        <w:jc w:val="both"/>
      </w:pPr>
      <w:r w:rsidRPr="00565E5C">
        <w:t xml:space="preserve">Po uzyskaniu informacji o zaistnieniu przyczyn wskazujących na potrzebę zawarcia aneksu do umowy </w:t>
      </w:r>
      <w:r w:rsidR="0015307A" w:rsidRPr="00565E5C">
        <w:t xml:space="preserve">o dofinansowanie kosztów realizacji inwestycji </w:t>
      </w:r>
      <w:r w:rsidRPr="00565E5C">
        <w:t>mające</w:t>
      </w:r>
      <w:r w:rsidR="0015307A" w:rsidRPr="00565E5C">
        <w:t>j na celu ochronę, zachowanie i </w:t>
      </w:r>
      <w:r w:rsidRPr="00565E5C">
        <w:t xml:space="preserve">rozwój tożsamości kulturowej mniejszości narodowych i etnicznych </w:t>
      </w:r>
      <w:r w:rsidR="0015307A" w:rsidRPr="00565E5C">
        <w:t>albo</w:t>
      </w:r>
      <w:r w:rsidRPr="00565E5C">
        <w:t xml:space="preserve"> zachowanie i rozwój języka regionalnego, Zleceniobiorca - najpóźniej, </w:t>
      </w:r>
      <w:r w:rsidRPr="00565E5C">
        <w:rPr>
          <w:b/>
        </w:rPr>
        <w:t>w terminie 12 dni roboczych</w:t>
      </w:r>
      <w:r w:rsidRPr="00565E5C">
        <w:t xml:space="preserve"> przed </w:t>
      </w:r>
      <w:r w:rsidR="00ED6548" w:rsidRPr="00ED6548">
        <w:t>terminem dokonania płatności (ze środków pochodzących z dotacji) dotyczącej zmiany wymagającej aneksowania umowy</w:t>
      </w:r>
      <w:r w:rsidRPr="00565E5C">
        <w:t xml:space="preserve">, jednakże nie później niż co najmniej na </w:t>
      </w:r>
      <w:r w:rsidRPr="00565E5C">
        <w:rPr>
          <w:b/>
        </w:rPr>
        <w:t>15 dni roboczych</w:t>
      </w:r>
      <w:r w:rsidRPr="00565E5C">
        <w:t xml:space="preserve"> przed końcem terminu realizacji zadania określonego w umowie - występuje na piśmie do </w:t>
      </w:r>
      <w:r w:rsidR="00ED6548">
        <w:t>Zleceniodawcy o </w:t>
      </w:r>
      <w:r w:rsidRPr="00565E5C">
        <w:t xml:space="preserve">zmianę umowy, proponując nowe brzmienie wniosku, o którym mowa w rozdz. I ust. 2 pkt 1 </w:t>
      </w:r>
      <w:r w:rsidRPr="00565E5C">
        <w:rPr>
          <w:i/>
        </w:rPr>
        <w:t>Informacji</w:t>
      </w:r>
      <w:r w:rsidRPr="00565E5C">
        <w:t xml:space="preserve">, wraz ze szczegółowym uzasadnieniem proponowanych zmian. </w:t>
      </w:r>
      <w:r w:rsidRPr="00565E5C">
        <w:rPr>
          <w:bCs/>
        </w:rPr>
        <w:t>Termin uważa się za zachowany, jeżeli przed jego</w:t>
      </w:r>
      <w:r w:rsidR="00D669A8" w:rsidRPr="00565E5C">
        <w:rPr>
          <w:bCs/>
        </w:rPr>
        <w:t xml:space="preserve"> upływem pismo zostało nadane w </w:t>
      </w:r>
      <w:r w:rsidRPr="00565E5C">
        <w:rPr>
          <w:bCs/>
        </w:rPr>
        <w:t xml:space="preserve">polskiej placówce pocztowej, pod warunkiem przekazania jego skanu, w tym samym terminie, na adres poczty elektronicznej: </w:t>
      </w:r>
      <w:hyperlink r:id="rId11" w:history="1">
        <w:r w:rsidRPr="00565E5C">
          <w:rPr>
            <w:rStyle w:val="Hipercze"/>
            <w:color w:val="auto"/>
          </w:rPr>
          <w:t>sekretariat.dwrmnie@mswia.gov.pl</w:t>
        </w:r>
      </w:hyperlink>
      <w:r w:rsidRPr="00565E5C">
        <w:rPr>
          <w:bCs/>
        </w:rPr>
        <w:t>.</w:t>
      </w:r>
    </w:p>
    <w:p w14:paraId="54E067B0" w14:textId="65219C17" w:rsidR="00551810" w:rsidRPr="00565E5C" w:rsidRDefault="00551810" w:rsidP="00551810">
      <w:pPr>
        <w:numPr>
          <w:ilvl w:val="0"/>
          <w:numId w:val="18"/>
        </w:numPr>
        <w:jc w:val="both"/>
      </w:pPr>
      <w:r w:rsidRPr="00565E5C">
        <w:t>W szczególnie uzasadnionych przypadkach</w:t>
      </w:r>
      <w:r w:rsidRPr="00565E5C">
        <w:rPr>
          <w:rFonts w:ascii="Times New Roman" w:eastAsia="Times New Roman" w:hAnsi="Times New Roman" w:cs="Times New Roman"/>
          <w:sz w:val="24"/>
          <w:szCs w:val="24"/>
          <w:lang w:eastAsia="pl-PL"/>
        </w:rPr>
        <w:t xml:space="preserve"> </w:t>
      </w:r>
      <w:r w:rsidRPr="00565E5C">
        <w:t xml:space="preserve">związanych z </w:t>
      </w:r>
      <w:r w:rsidR="00ED6548" w:rsidRPr="00ED6548">
        <w:t>dokonaniem płatności</w:t>
      </w:r>
      <w:r w:rsidRPr="00565E5C">
        <w:t xml:space="preserve">, za które Zleceniobiorca </w:t>
      </w:r>
      <w:r w:rsidR="001E7F4D" w:rsidRPr="00565E5C">
        <w:t>nie ponosi odpowiedzialności -</w:t>
      </w:r>
      <w:r w:rsidRPr="00565E5C">
        <w:t xml:space="preserve"> w terminie do </w:t>
      </w:r>
      <w:r w:rsidRPr="00565E5C">
        <w:rPr>
          <w:b/>
        </w:rPr>
        <w:t>5 dni roboczych</w:t>
      </w:r>
      <w:r w:rsidRPr="00565E5C">
        <w:t xml:space="preserve"> po zaistnieniu okoliczności wymagających zmiany umowy, jednakże nie później niż na </w:t>
      </w:r>
      <w:r w:rsidRPr="00565E5C">
        <w:rPr>
          <w:b/>
        </w:rPr>
        <w:t>15 dni roboczych</w:t>
      </w:r>
      <w:r w:rsidRPr="00565E5C">
        <w:t xml:space="preserve"> przed końcem terminu realizacji zadania określonym w umowie, podmiot ten występuje na piśmie do Zleceniodawcy o zmianę umowy, proponując nowe brzmienie wniosku, o którym mowa w rozdz. I ust. 2 pkt 1 </w:t>
      </w:r>
      <w:r w:rsidRPr="00565E5C">
        <w:rPr>
          <w:i/>
        </w:rPr>
        <w:t>Informacji</w:t>
      </w:r>
      <w:r w:rsidRPr="00565E5C">
        <w:t xml:space="preserve">, wraz ze szczegółowym uzasadnieniem proponowanych zmian. Termin uważa się za zachowany, jeżeli przed jego upływem pismo zostało nadane w polskiej placówce pocztowej, pod warunkiem przekazania Zleceniodawcy skanu powyższego pisma za pośrednictwem poczty elektronicznej, </w:t>
      </w:r>
      <w:r w:rsidR="00204C45" w:rsidRPr="00565E5C">
        <w:rPr>
          <w:bCs/>
        </w:rPr>
        <w:t xml:space="preserve">w tym samym terminie, na adres poczty elektronicznej: </w:t>
      </w:r>
      <w:hyperlink r:id="rId12" w:history="1">
        <w:r w:rsidR="00204C45" w:rsidRPr="00565E5C">
          <w:rPr>
            <w:rStyle w:val="Hipercze"/>
            <w:color w:val="auto"/>
          </w:rPr>
          <w:t>sekretariat.dwrmnie@mswia.gov.pl</w:t>
        </w:r>
      </w:hyperlink>
      <w:r w:rsidRPr="00565E5C">
        <w:t>.</w:t>
      </w:r>
    </w:p>
    <w:p w14:paraId="3FF69FAF" w14:textId="77777777" w:rsidR="00551810" w:rsidRPr="00565E5C" w:rsidRDefault="00551810" w:rsidP="00551810">
      <w:pPr>
        <w:numPr>
          <w:ilvl w:val="0"/>
          <w:numId w:val="18"/>
        </w:numPr>
        <w:jc w:val="both"/>
      </w:pPr>
      <w:r w:rsidRPr="00565E5C">
        <w:lastRenderedPageBreak/>
        <w:t>Terminów, o których mowa w ust. 2 i 3 nie stosuje się w przypadku, gdy inicjatorem zmiany umowy jest Zleceniodawca.</w:t>
      </w:r>
    </w:p>
    <w:p w14:paraId="7358C0C2" w14:textId="1E832EAB" w:rsidR="00551810" w:rsidRPr="00565E5C" w:rsidRDefault="00551810" w:rsidP="00551810">
      <w:pPr>
        <w:numPr>
          <w:ilvl w:val="0"/>
          <w:numId w:val="18"/>
        </w:numPr>
        <w:jc w:val="both"/>
      </w:pPr>
      <w:r w:rsidRPr="00565E5C">
        <w:t xml:space="preserve">W przypadku konieczności wprowadzenia zmian w sposobie realizacji zadania, nie związanych z przenoszeniem środków finansowych pomiędzy pozycjami powyżej limitów, o których mowa w ust. 1 oraz zmianą terminu realizacji zadania określonego w umowie, Zleceniobiorca - najpóźniej, w terminie 12 dni roboczych przed terminem dokonania planowanej zmiany, jednakże nie później niż co najmniej na 15 dni roboczych przed końcem terminu realizacji zadania - występuje do Zleceniodawcy z pisemną prośbą o wyrażenie zgody na ich wprowadzenie, wraz ze szczegółowym uzasadnieniem proponowanych zmian. Termin uważa się za zachowany, jeżeli przed jego upływem pismo zostało nadane w polskiej placówce pocztowej, pod warunkiem przekazania Zleceniodawcy skanu powyższego pisma na adres poczty elektronicznej: sekretariat.dwrmnie@mswia.gov.pl, w </w:t>
      </w:r>
      <w:r w:rsidR="00786207" w:rsidRPr="00565E5C">
        <w:t xml:space="preserve">tym samym </w:t>
      </w:r>
      <w:r w:rsidRPr="00565E5C">
        <w:t xml:space="preserve">terminie. Wydanie zgody przez Ministra Spraw Wewnętrznych i Administracji na wprowadzenie wnioskowanych zmian nie wymaga zawarcia aneksu do umowy. </w:t>
      </w:r>
    </w:p>
    <w:p w14:paraId="0A799DC7" w14:textId="77777777" w:rsidR="00551810" w:rsidRPr="00565E5C" w:rsidRDefault="00551810" w:rsidP="00551810">
      <w:pPr>
        <w:numPr>
          <w:ilvl w:val="0"/>
          <w:numId w:val="18"/>
        </w:numPr>
        <w:jc w:val="both"/>
      </w:pPr>
      <w:r w:rsidRPr="00565E5C">
        <w:t>W przypadku obniżenia przez Zleceniobiorcę kosztów realizacji zadania finansowanych z przyznanej dotacji, środków własnych lub środków z innych źródeł, bez zmiany warunków umowy, wysokość dotacji ulega zmniejszeniu o taki sam procent, o jaki został obniżony koszt całkowity realizacji zadania. Różnica podlega zwrotowi na rachunek bankowy Zleceniodawcy.</w:t>
      </w:r>
    </w:p>
    <w:p w14:paraId="4B4981D4" w14:textId="6468BABD" w:rsidR="00FE5418" w:rsidRPr="00565E5C" w:rsidRDefault="00DE3F90" w:rsidP="00FE5418">
      <w:pPr>
        <w:jc w:val="both"/>
      </w:pPr>
      <w:r w:rsidRPr="00565E5C">
        <w:rPr>
          <w:b/>
          <w:bCs/>
        </w:rPr>
        <w:t>IX</w:t>
      </w:r>
      <w:r w:rsidR="00FE5418" w:rsidRPr="00565E5C">
        <w:rPr>
          <w:b/>
          <w:bCs/>
        </w:rPr>
        <w:t>. Inne</w:t>
      </w:r>
      <w:r w:rsidR="00FE5418" w:rsidRPr="00565E5C">
        <w:t xml:space="preserve"> </w:t>
      </w:r>
      <w:r w:rsidR="00FE5418" w:rsidRPr="00565E5C">
        <w:rPr>
          <w:b/>
          <w:bCs/>
        </w:rPr>
        <w:t>informacje</w:t>
      </w:r>
    </w:p>
    <w:p w14:paraId="48AAA9D4" w14:textId="45D2EEA0" w:rsidR="00FE5418" w:rsidRPr="00565E5C" w:rsidRDefault="00FE5418" w:rsidP="00551810">
      <w:pPr>
        <w:numPr>
          <w:ilvl w:val="0"/>
          <w:numId w:val="19"/>
        </w:numPr>
        <w:jc w:val="both"/>
      </w:pPr>
      <w:r w:rsidRPr="00565E5C">
        <w:t xml:space="preserve">Podmiot realizujący zadanie zobowiązany jest do przekazywania do Ministerstwa Spraw Wewnętrznych i Administracji informacji umożliwiających dokonanie oceny realizacji zadania w trakcie jego trwania. </w:t>
      </w:r>
    </w:p>
    <w:p w14:paraId="5641F76A" w14:textId="3AB7F7A7" w:rsidR="00FE5418" w:rsidRPr="00565E5C" w:rsidRDefault="00FE5418" w:rsidP="00990546">
      <w:pPr>
        <w:numPr>
          <w:ilvl w:val="0"/>
          <w:numId w:val="19"/>
        </w:numPr>
        <w:jc w:val="both"/>
      </w:pPr>
      <w:r w:rsidRPr="00565E5C">
        <w:t>Podmiot realizujący zadanie zobowiązany jest do przekazywania do Ministerstwa Spraw Wewnętrznych i Administracji niezbędnej dokumentacji, w tym fotograficznej, potwierdzającej wykonanie zadania</w:t>
      </w:r>
      <w:r w:rsidR="004D5F7C" w:rsidRPr="00565E5C">
        <w:t>,</w:t>
      </w:r>
      <w:r w:rsidRPr="00565E5C">
        <w:t xml:space="preserve"> </w:t>
      </w:r>
      <w:r w:rsidR="00474DF4" w:rsidRPr="00565E5C">
        <w:t xml:space="preserve">w szczególności </w:t>
      </w:r>
      <w:r w:rsidR="007F134F" w:rsidRPr="00565E5C">
        <w:t xml:space="preserve">potwierdzającej </w:t>
      </w:r>
      <w:r w:rsidR="009074BE" w:rsidRPr="00565E5C">
        <w:t>zamieszczenie informacji</w:t>
      </w:r>
      <w:r w:rsidRPr="00565E5C">
        <w:t xml:space="preserve"> o realizacji zadania dzięki dotacji Ministra Spraw Wewnętrznych i Administracji.</w:t>
      </w:r>
    </w:p>
    <w:p w14:paraId="385031CC" w14:textId="77777777" w:rsidR="00551810" w:rsidRPr="00565E5C" w:rsidRDefault="00551810" w:rsidP="00551810">
      <w:pPr>
        <w:numPr>
          <w:ilvl w:val="0"/>
          <w:numId w:val="19"/>
        </w:numPr>
        <w:jc w:val="both"/>
      </w:pPr>
      <w:r w:rsidRPr="00565E5C">
        <w:t>Wszystkie faktury, rachunki, umowy i inne dokumenty finansowo-księgowe, które zostały opłacone z otrzymanej dotacji powinny być opatrzone na odwrocie pieczęcią Zleceniobiorcy oraz zawierać sporządzony w sposób trwały opis zawierający informacje: z jakich środków wydatkowana kwota została pokryta oraz jakie było przeznaczenie zakupionych towarów, usług lub innego rodzaju opłaconej należności. Informacje te powinny być podpisane przez osobę odpowiedzialną za sprawy dotyczące rozliczeń finansowych organizacji.</w:t>
      </w:r>
    </w:p>
    <w:p w14:paraId="3BBD8FB3" w14:textId="51DB7973" w:rsidR="00B65B1E" w:rsidRPr="00565E5C" w:rsidRDefault="00551810" w:rsidP="0074356E">
      <w:pPr>
        <w:numPr>
          <w:ilvl w:val="0"/>
          <w:numId w:val="19"/>
        </w:numPr>
        <w:jc w:val="both"/>
      </w:pPr>
      <w:r w:rsidRPr="00565E5C">
        <w:t>Podmiotowi realizującemu zadanie zaleca się posiadanie wyodrębnionego rachunku bankowego przeznaczonego wyłącznie do obsługi dotacji</w:t>
      </w:r>
      <w:r w:rsidRPr="00471BD2">
        <w:rPr>
          <w:bCs/>
        </w:rPr>
        <w:t xml:space="preserve"> z uwagi na fakt, że tylko środki dotacji przekazane na taki rachunek podlegają, w przypadku ewentualnego postępowania egzekucyjnego, ochronie poprzez wyłączenie spod egzekucji administracyjnej (art. 8 § 1 pkt 15 ustawy z dnia 17 czerwca 1966 r. </w:t>
      </w:r>
      <w:r w:rsidRPr="00471BD2">
        <w:rPr>
          <w:bCs/>
          <w:i/>
        </w:rPr>
        <w:t xml:space="preserve">o postępowaniu egzekucyjnym w administracji </w:t>
      </w:r>
      <w:r w:rsidRPr="00471BD2">
        <w:rPr>
          <w:bCs/>
        </w:rPr>
        <w:t>- Dz. U. z 201</w:t>
      </w:r>
      <w:r w:rsidR="00471BD2">
        <w:rPr>
          <w:bCs/>
        </w:rPr>
        <w:t>8</w:t>
      </w:r>
      <w:r w:rsidRPr="00471BD2">
        <w:rPr>
          <w:bCs/>
        </w:rPr>
        <w:t> r. poz. 1</w:t>
      </w:r>
      <w:r w:rsidR="00471BD2">
        <w:rPr>
          <w:bCs/>
        </w:rPr>
        <w:t>314</w:t>
      </w:r>
      <w:r w:rsidRPr="00471BD2">
        <w:rPr>
          <w:bCs/>
        </w:rPr>
        <w:t>, z późn. zm.)</w:t>
      </w:r>
      <w:r w:rsidRPr="00565E5C">
        <w:t xml:space="preserve">. Brak takiego rachunku może skutkować zajęciem przez organ egzekucyjny środków dotacji, a tym samym zagrozić prawidłowej realizacji dotowanego zadania. W przypadku realizacji zalecenia, o którym mowa w zdaniu pierwszym dopuszczalne jest posiadanie jednego wyodrębnionego rachunku bankowego do obsługi wszystkich przyznanych przez Ministra Spraw Wewnętrznych i Administracji dotacji na realizację </w:t>
      </w:r>
      <w:r w:rsidRPr="00471BD2">
        <w:rPr>
          <w:bCs/>
        </w:rPr>
        <w:t>zadań mających na celu ochronę, zachowanie i rozwój tożsamości kulturowej mniejszości narodowych i etnicznych oraz zachowanie i rozwój języka regionalnego.</w:t>
      </w:r>
    </w:p>
    <w:sectPr w:rsidR="00B65B1E" w:rsidRPr="00565E5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F1986" w14:textId="77777777" w:rsidR="000D03BA" w:rsidRDefault="000D03BA" w:rsidP="009136B9">
      <w:pPr>
        <w:spacing w:after="0" w:line="240" w:lineRule="auto"/>
      </w:pPr>
      <w:r>
        <w:separator/>
      </w:r>
    </w:p>
  </w:endnote>
  <w:endnote w:type="continuationSeparator" w:id="0">
    <w:p w14:paraId="175CA94C" w14:textId="77777777" w:rsidR="000D03BA" w:rsidRDefault="000D03BA" w:rsidP="0091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126059"/>
      <w:docPartObj>
        <w:docPartGallery w:val="Page Numbers (Bottom of Page)"/>
        <w:docPartUnique/>
      </w:docPartObj>
    </w:sdtPr>
    <w:sdtEndPr/>
    <w:sdtContent>
      <w:p w14:paraId="28FCCB98" w14:textId="031095DB" w:rsidR="008B41CE" w:rsidRDefault="008B41CE">
        <w:pPr>
          <w:pStyle w:val="Stopka"/>
          <w:jc w:val="right"/>
        </w:pPr>
        <w:r>
          <w:fldChar w:fldCharType="begin"/>
        </w:r>
        <w:r>
          <w:instrText>PAGE   \* MERGEFORMAT</w:instrText>
        </w:r>
        <w:r>
          <w:fldChar w:fldCharType="separate"/>
        </w:r>
        <w:r w:rsidR="006F4119">
          <w:rPr>
            <w:noProof/>
          </w:rPr>
          <w:t>1</w:t>
        </w:r>
        <w:r>
          <w:fldChar w:fldCharType="end"/>
        </w:r>
      </w:p>
    </w:sdtContent>
  </w:sdt>
  <w:p w14:paraId="3FD790C5" w14:textId="77777777" w:rsidR="008B41CE" w:rsidRDefault="008B41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F430A" w14:textId="77777777" w:rsidR="000D03BA" w:rsidRDefault="000D03BA" w:rsidP="009136B9">
      <w:pPr>
        <w:spacing w:after="0" w:line="240" w:lineRule="auto"/>
      </w:pPr>
      <w:r>
        <w:separator/>
      </w:r>
    </w:p>
  </w:footnote>
  <w:footnote w:type="continuationSeparator" w:id="0">
    <w:p w14:paraId="41323463" w14:textId="77777777" w:rsidR="000D03BA" w:rsidRDefault="000D03BA" w:rsidP="009136B9">
      <w:pPr>
        <w:spacing w:after="0" w:line="240" w:lineRule="auto"/>
      </w:pPr>
      <w:r>
        <w:continuationSeparator/>
      </w:r>
    </w:p>
  </w:footnote>
  <w:footnote w:id="1">
    <w:p w14:paraId="2B2DD067" w14:textId="7757A995" w:rsidR="00EA2A7F" w:rsidRDefault="00EA2A7F">
      <w:pPr>
        <w:pStyle w:val="Tekstprzypisudolnego"/>
      </w:pPr>
      <w:r>
        <w:rPr>
          <w:rStyle w:val="Odwoanieprzypisudolnego"/>
        </w:rPr>
        <w:footnoteRef/>
      </w:r>
      <w:r>
        <w:t xml:space="preserve"> Dzień inny niż ustawowo wolny od pracy</w:t>
      </w:r>
      <w:r w:rsidR="005934C7">
        <w:t xml:space="preserve"> lub inny niż sobota</w:t>
      </w:r>
      <w:r>
        <w:t>.</w:t>
      </w:r>
    </w:p>
  </w:footnote>
  <w:footnote w:id="2">
    <w:p w14:paraId="0F3BE74D" w14:textId="4F69198B" w:rsidR="00EA2A7F" w:rsidRDefault="00EA2A7F" w:rsidP="00EA2A7F">
      <w:pPr>
        <w:pStyle w:val="Tekstprzypisudolnego"/>
        <w:jc w:val="both"/>
      </w:pPr>
      <w:r>
        <w:rPr>
          <w:rStyle w:val="Odwoanieprzypisudolnego"/>
        </w:rPr>
        <w:footnoteRef/>
      </w:r>
      <w:r>
        <w:t xml:space="preserve"> Np. do dnia </w:t>
      </w:r>
      <w:r w:rsidRPr="00EA2A7F">
        <w:rPr>
          <w:b/>
        </w:rPr>
        <w:t>31 grudnia</w:t>
      </w:r>
      <w:r>
        <w:t xml:space="preserve"> 2019 r. dla inwestycji, która ma być realizowana w 2021 r., do dnia 31 grudnia 2020 r. dla inwestycji, która ma być realizowana w 2022 r., do dnia 31 grudnia 2021 dla inwestycji, która ma być realizowana w 2023 r., </w:t>
      </w:r>
      <w:r w:rsidRPr="00EA2A7F">
        <w:rPr>
          <w:b/>
        </w:rPr>
        <w:t>30 grudnia</w:t>
      </w:r>
      <w:r>
        <w:t xml:space="preserve"> 2022 r. dla inwestycji, która ma być realizowana w 2024 r. itd.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3B0A"/>
    <w:multiLevelType w:val="hybridMultilevel"/>
    <w:tmpl w:val="4A0AC32A"/>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 w15:restartNumberingAfterBreak="0">
    <w:nsid w:val="040262F7"/>
    <w:multiLevelType w:val="hybridMultilevel"/>
    <w:tmpl w:val="2138C5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05F2A"/>
    <w:multiLevelType w:val="hybridMultilevel"/>
    <w:tmpl w:val="D1346F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C7D7B"/>
    <w:multiLevelType w:val="multilevel"/>
    <w:tmpl w:val="723E4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930ED"/>
    <w:multiLevelType w:val="multilevel"/>
    <w:tmpl w:val="20D045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11F15"/>
    <w:multiLevelType w:val="multilevel"/>
    <w:tmpl w:val="5C16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B0065"/>
    <w:multiLevelType w:val="hybridMultilevel"/>
    <w:tmpl w:val="C1068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B00E4"/>
    <w:multiLevelType w:val="multilevel"/>
    <w:tmpl w:val="BA42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D52C5"/>
    <w:multiLevelType w:val="hybridMultilevel"/>
    <w:tmpl w:val="119E4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74320F"/>
    <w:multiLevelType w:val="hybridMultilevel"/>
    <w:tmpl w:val="4C861ECA"/>
    <w:lvl w:ilvl="0" w:tplc="503A4E72">
      <w:start w:val="1"/>
      <w:numFmt w:val="decimal"/>
      <w:lvlText w:val="%1."/>
      <w:lvlJc w:val="left"/>
      <w:pPr>
        <w:ind w:left="720" w:hanging="360"/>
      </w:pPr>
      <w:rPr>
        <w:b w:val="0"/>
        <w:i w:val="0"/>
      </w:rPr>
    </w:lvl>
    <w:lvl w:ilvl="1" w:tplc="04150011">
      <w:start w:val="1"/>
      <w:numFmt w:val="decimal"/>
      <w:lvlText w:val="%2)"/>
      <w:lvlJc w:val="left"/>
      <w:pPr>
        <w:ind w:left="1440" w:hanging="360"/>
      </w:pPr>
    </w:lvl>
    <w:lvl w:ilvl="2" w:tplc="3BDA7058">
      <w:start w:val="1"/>
      <w:numFmt w:val="lowerLetter"/>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AD4638"/>
    <w:multiLevelType w:val="multilevel"/>
    <w:tmpl w:val="2EA26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25453"/>
    <w:multiLevelType w:val="multilevel"/>
    <w:tmpl w:val="5126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B2614"/>
    <w:multiLevelType w:val="multilevel"/>
    <w:tmpl w:val="F0D857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B4766"/>
    <w:multiLevelType w:val="hybridMultilevel"/>
    <w:tmpl w:val="91BAF4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CF7AEB"/>
    <w:multiLevelType w:val="hybridMultilevel"/>
    <w:tmpl w:val="930CB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5C793E"/>
    <w:multiLevelType w:val="multilevel"/>
    <w:tmpl w:val="299C9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3B156C"/>
    <w:multiLevelType w:val="multilevel"/>
    <w:tmpl w:val="0598F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55F77"/>
    <w:multiLevelType w:val="hybridMultilevel"/>
    <w:tmpl w:val="04F0C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424D32"/>
    <w:multiLevelType w:val="hybridMultilevel"/>
    <w:tmpl w:val="82825E44"/>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392F127D"/>
    <w:multiLevelType w:val="hybridMultilevel"/>
    <w:tmpl w:val="9314E4C0"/>
    <w:lvl w:ilvl="0" w:tplc="5CD23E7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74674D"/>
    <w:multiLevelType w:val="multilevel"/>
    <w:tmpl w:val="1D9E90A6"/>
    <w:lvl w:ilvl="0">
      <w:start w:val="1"/>
      <w:numFmt w:val="decimal"/>
      <w:lvlText w:val="%1."/>
      <w:lvlJc w:val="left"/>
      <w:pPr>
        <w:tabs>
          <w:tab w:val="num" w:pos="720"/>
        </w:tabs>
        <w:ind w:left="720" w:hanging="360"/>
      </w:pPr>
      <w:rPr>
        <w:color w:val="FF0000"/>
      </w:rPr>
    </w:lvl>
    <w:lvl w:ilvl="1">
      <w:start w:val="1"/>
      <w:numFmt w:val="decimal"/>
      <w:lvlText w:val="%2)"/>
      <w:lvlJc w:val="left"/>
      <w:pPr>
        <w:tabs>
          <w:tab w:val="num" w:pos="1440"/>
        </w:tabs>
        <w:ind w:left="1440" w:hanging="360"/>
      </w:pPr>
      <w:rPr>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843EC0"/>
    <w:multiLevelType w:val="hybridMultilevel"/>
    <w:tmpl w:val="0938F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B2FD3"/>
    <w:multiLevelType w:val="multilevel"/>
    <w:tmpl w:val="C382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9044C6"/>
    <w:multiLevelType w:val="hybridMultilevel"/>
    <w:tmpl w:val="8B4C43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9872B1"/>
    <w:multiLevelType w:val="multilevel"/>
    <w:tmpl w:val="A538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BF3D74"/>
    <w:multiLevelType w:val="multilevel"/>
    <w:tmpl w:val="9B7E9C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064B3"/>
    <w:multiLevelType w:val="multilevel"/>
    <w:tmpl w:val="20D045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751253"/>
    <w:multiLevelType w:val="multilevel"/>
    <w:tmpl w:val="460ED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395CBA"/>
    <w:multiLevelType w:val="hybridMultilevel"/>
    <w:tmpl w:val="02A269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7E6D93"/>
    <w:multiLevelType w:val="multilevel"/>
    <w:tmpl w:val="FF4A6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741F1"/>
    <w:multiLevelType w:val="hybridMultilevel"/>
    <w:tmpl w:val="FC3A0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55A08"/>
    <w:multiLevelType w:val="hybridMultilevel"/>
    <w:tmpl w:val="A252B09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84D4204"/>
    <w:multiLevelType w:val="hybridMultilevel"/>
    <w:tmpl w:val="F398B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B057B1"/>
    <w:multiLevelType w:val="hybridMultilevel"/>
    <w:tmpl w:val="B0645C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DB7631"/>
    <w:multiLevelType w:val="hybridMultilevel"/>
    <w:tmpl w:val="1CCAE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1936CE"/>
    <w:multiLevelType w:val="hybridMultilevel"/>
    <w:tmpl w:val="E45654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2C43D8"/>
    <w:multiLevelType w:val="hybridMultilevel"/>
    <w:tmpl w:val="F588E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B6048D"/>
    <w:multiLevelType w:val="hybridMultilevel"/>
    <w:tmpl w:val="8258E71A"/>
    <w:lvl w:ilvl="0" w:tplc="04150017">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81C4912"/>
    <w:multiLevelType w:val="hybridMultilevel"/>
    <w:tmpl w:val="E146C9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405D0E"/>
    <w:multiLevelType w:val="multilevel"/>
    <w:tmpl w:val="626E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2B4778"/>
    <w:multiLevelType w:val="hybridMultilevel"/>
    <w:tmpl w:val="FC364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EC0922"/>
    <w:multiLevelType w:val="multilevel"/>
    <w:tmpl w:val="28907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38727D"/>
    <w:multiLevelType w:val="multilevel"/>
    <w:tmpl w:val="ECE0FE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101D03"/>
    <w:multiLevelType w:val="hybridMultilevel"/>
    <w:tmpl w:val="6254B4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5A2676"/>
    <w:multiLevelType w:val="multilevel"/>
    <w:tmpl w:val="65B6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CD118E"/>
    <w:multiLevelType w:val="hybridMultilevel"/>
    <w:tmpl w:val="75829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DC2744"/>
    <w:multiLevelType w:val="multilevel"/>
    <w:tmpl w:val="06904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10"/>
  </w:num>
  <w:num w:numId="3">
    <w:abstractNumId w:val="39"/>
  </w:num>
  <w:num w:numId="4">
    <w:abstractNumId w:val="46"/>
  </w:num>
  <w:num w:numId="5">
    <w:abstractNumId w:val="11"/>
  </w:num>
  <w:num w:numId="6">
    <w:abstractNumId w:val="20"/>
  </w:num>
  <w:num w:numId="7">
    <w:abstractNumId w:val="42"/>
  </w:num>
  <w:num w:numId="8">
    <w:abstractNumId w:val="12"/>
  </w:num>
  <w:num w:numId="9">
    <w:abstractNumId w:val="25"/>
  </w:num>
  <w:num w:numId="10">
    <w:abstractNumId w:val="24"/>
  </w:num>
  <w:num w:numId="11">
    <w:abstractNumId w:val="26"/>
  </w:num>
  <w:num w:numId="12">
    <w:abstractNumId w:val="3"/>
  </w:num>
  <w:num w:numId="13">
    <w:abstractNumId w:val="5"/>
  </w:num>
  <w:num w:numId="14">
    <w:abstractNumId w:val="27"/>
  </w:num>
  <w:num w:numId="15">
    <w:abstractNumId w:val="15"/>
  </w:num>
  <w:num w:numId="16">
    <w:abstractNumId w:val="7"/>
  </w:num>
  <w:num w:numId="17">
    <w:abstractNumId w:val="16"/>
  </w:num>
  <w:num w:numId="18">
    <w:abstractNumId w:val="44"/>
  </w:num>
  <w:num w:numId="19">
    <w:abstractNumId w:val="22"/>
  </w:num>
  <w:num w:numId="20">
    <w:abstractNumId w:val="29"/>
  </w:num>
  <w:num w:numId="21">
    <w:abstractNumId w:val="35"/>
  </w:num>
  <w:num w:numId="22">
    <w:abstractNumId w:val="6"/>
  </w:num>
  <w:num w:numId="23">
    <w:abstractNumId w:val="2"/>
  </w:num>
  <w:num w:numId="24">
    <w:abstractNumId w:val="43"/>
  </w:num>
  <w:num w:numId="25">
    <w:abstractNumId w:val="40"/>
  </w:num>
  <w:num w:numId="26">
    <w:abstractNumId w:val="45"/>
  </w:num>
  <w:num w:numId="27">
    <w:abstractNumId w:val="17"/>
  </w:num>
  <w:num w:numId="28">
    <w:abstractNumId w:val="9"/>
  </w:num>
  <w:num w:numId="29">
    <w:abstractNumId w:val="13"/>
  </w:num>
  <w:num w:numId="30">
    <w:abstractNumId w:val="33"/>
  </w:num>
  <w:num w:numId="31">
    <w:abstractNumId w:val="8"/>
  </w:num>
  <w:num w:numId="32">
    <w:abstractNumId w:val="1"/>
  </w:num>
  <w:num w:numId="33">
    <w:abstractNumId w:val="34"/>
  </w:num>
  <w:num w:numId="34">
    <w:abstractNumId w:val="36"/>
  </w:num>
  <w:num w:numId="35">
    <w:abstractNumId w:val="21"/>
  </w:num>
  <w:num w:numId="36">
    <w:abstractNumId w:val="38"/>
  </w:num>
  <w:num w:numId="37">
    <w:abstractNumId w:val="14"/>
  </w:num>
  <w:num w:numId="38">
    <w:abstractNumId w:val="23"/>
  </w:num>
  <w:num w:numId="39">
    <w:abstractNumId w:val="30"/>
  </w:num>
  <w:num w:numId="40">
    <w:abstractNumId w:val="28"/>
  </w:num>
  <w:num w:numId="41">
    <w:abstractNumId w:val="18"/>
  </w:num>
  <w:num w:numId="42">
    <w:abstractNumId w:val="32"/>
  </w:num>
  <w:num w:numId="43">
    <w:abstractNumId w:val="19"/>
  </w:num>
  <w:num w:numId="44">
    <w:abstractNumId w:val="37"/>
  </w:num>
  <w:num w:numId="45">
    <w:abstractNumId w:val="31"/>
  </w:num>
  <w:num w:numId="46">
    <w:abstractNumId w:val="4"/>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18"/>
    <w:rsid w:val="00006B8A"/>
    <w:rsid w:val="000239A6"/>
    <w:rsid w:val="00034FCB"/>
    <w:rsid w:val="000366A8"/>
    <w:rsid w:val="000958AE"/>
    <w:rsid w:val="000A0995"/>
    <w:rsid w:val="000B513F"/>
    <w:rsid w:val="000B79E8"/>
    <w:rsid w:val="000C0A7A"/>
    <w:rsid w:val="000C2C2C"/>
    <w:rsid w:val="000C50C2"/>
    <w:rsid w:val="000D03BA"/>
    <w:rsid w:val="000D7EC4"/>
    <w:rsid w:val="000F413D"/>
    <w:rsid w:val="001044BB"/>
    <w:rsid w:val="0012142A"/>
    <w:rsid w:val="0013331C"/>
    <w:rsid w:val="00143B31"/>
    <w:rsid w:val="0015307A"/>
    <w:rsid w:val="0016491F"/>
    <w:rsid w:val="00172FD4"/>
    <w:rsid w:val="0017600B"/>
    <w:rsid w:val="00182FE9"/>
    <w:rsid w:val="001956F9"/>
    <w:rsid w:val="001B5539"/>
    <w:rsid w:val="001D4A50"/>
    <w:rsid w:val="001D5489"/>
    <w:rsid w:val="001E03F7"/>
    <w:rsid w:val="001E542A"/>
    <w:rsid w:val="001E7F4D"/>
    <w:rsid w:val="001F5A97"/>
    <w:rsid w:val="001F7C72"/>
    <w:rsid w:val="002042DC"/>
    <w:rsid w:val="00204C45"/>
    <w:rsid w:val="00236BD9"/>
    <w:rsid w:val="00240653"/>
    <w:rsid w:val="0024500E"/>
    <w:rsid w:val="0024605B"/>
    <w:rsid w:val="002607FA"/>
    <w:rsid w:val="0026288D"/>
    <w:rsid w:val="00296152"/>
    <w:rsid w:val="0029642E"/>
    <w:rsid w:val="002A14A6"/>
    <w:rsid w:val="002A2DBC"/>
    <w:rsid w:val="002B435C"/>
    <w:rsid w:val="002C3781"/>
    <w:rsid w:val="002C6EC6"/>
    <w:rsid w:val="002D16DB"/>
    <w:rsid w:val="002E28A9"/>
    <w:rsid w:val="00304278"/>
    <w:rsid w:val="00304FF0"/>
    <w:rsid w:val="00307EF3"/>
    <w:rsid w:val="003129F0"/>
    <w:rsid w:val="00331122"/>
    <w:rsid w:val="00336025"/>
    <w:rsid w:val="003456E1"/>
    <w:rsid w:val="0035289A"/>
    <w:rsid w:val="00353853"/>
    <w:rsid w:val="00356CC8"/>
    <w:rsid w:val="003B61AD"/>
    <w:rsid w:val="003C0AC1"/>
    <w:rsid w:val="003C4C2F"/>
    <w:rsid w:val="003F5149"/>
    <w:rsid w:val="004111A8"/>
    <w:rsid w:val="00422590"/>
    <w:rsid w:val="004363A7"/>
    <w:rsid w:val="004660C3"/>
    <w:rsid w:val="004711D6"/>
    <w:rsid w:val="00471BD2"/>
    <w:rsid w:val="00474DF4"/>
    <w:rsid w:val="00476146"/>
    <w:rsid w:val="00476E76"/>
    <w:rsid w:val="00495A78"/>
    <w:rsid w:val="004A4230"/>
    <w:rsid w:val="004A46F4"/>
    <w:rsid w:val="004B026C"/>
    <w:rsid w:val="004B0555"/>
    <w:rsid w:val="004C0A62"/>
    <w:rsid w:val="004D5F7C"/>
    <w:rsid w:val="004E1D7C"/>
    <w:rsid w:val="004E2AB2"/>
    <w:rsid w:val="004E5D1C"/>
    <w:rsid w:val="004F1EEA"/>
    <w:rsid w:val="004F76BF"/>
    <w:rsid w:val="00527420"/>
    <w:rsid w:val="0054615A"/>
    <w:rsid w:val="00551810"/>
    <w:rsid w:val="00565E5C"/>
    <w:rsid w:val="00570A72"/>
    <w:rsid w:val="00587B37"/>
    <w:rsid w:val="00592E81"/>
    <w:rsid w:val="005934C7"/>
    <w:rsid w:val="005B25A6"/>
    <w:rsid w:val="005C50D6"/>
    <w:rsid w:val="005D2C63"/>
    <w:rsid w:val="005E0D6E"/>
    <w:rsid w:val="005E17CB"/>
    <w:rsid w:val="005E6426"/>
    <w:rsid w:val="005F333C"/>
    <w:rsid w:val="006334C5"/>
    <w:rsid w:val="00640305"/>
    <w:rsid w:val="00652C24"/>
    <w:rsid w:val="00665F6A"/>
    <w:rsid w:val="006767C5"/>
    <w:rsid w:val="00690314"/>
    <w:rsid w:val="00692D0D"/>
    <w:rsid w:val="006933E7"/>
    <w:rsid w:val="00697077"/>
    <w:rsid w:val="006C6F5B"/>
    <w:rsid w:val="006E781B"/>
    <w:rsid w:val="006F4119"/>
    <w:rsid w:val="007047FE"/>
    <w:rsid w:val="007177F7"/>
    <w:rsid w:val="00726284"/>
    <w:rsid w:val="00737FD0"/>
    <w:rsid w:val="007405A2"/>
    <w:rsid w:val="0076312F"/>
    <w:rsid w:val="00774191"/>
    <w:rsid w:val="00774BBE"/>
    <w:rsid w:val="00786207"/>
    <w:rsid w:val="00787E59"/>
    <w:rsid w:val="00794868"/>
    <w:rsid w:val="00796598"/>
    <w:rsid w:val="007A7E4B"/>
    <w:rsid w:val="007B4F19"/>
    <w:rsid w:val="007E6B7B"/>
    <w:rsid w:val="007F134F"/>
    <w:rsid w:val="007F6DDD"/>
    <w:rsid w:val="00803A1C"/>
    <w:rsid w:val="00803DF8"/>
    <w:rsid w:val="0081262B"/>
    <w:rsid w:val="0081609D"/>
    <w:rsid w:val="00821DF7"/>
    <w:rsid w:val="008410EB"/>
    <w:rsid w:val="00870FAD"/>
    <w:rsid w:val="00871E2D"/>
    <w:rsid w:val="008726FB"/>
    <w:rsid w:val="008760C6"/>
    <w:rsid w:val="0088266A"/>
    <w:rsid w:val="00885D62"/>
    <w:rsid w:val="00891AE9"/>
    <w:rsid w:val="008A5A9D"/>
    <w:rsid w:val="008B38A6"/>
    <w:rsid w:val="008B41CE"/>
    <w:rsid w:val="008F3793"/>
    <w:rsid w:val="00900E58"/>
    <w:rsid w:val="009067D0"/>
    <w:rsid w:val="009074BE"/>
    <w:rsid w:val="00910032"/>
    <w:rsid w:val="009136B9"/>
    <w:rsid w:val="009525C8"/>
    <w:rsid w:val="0095316C"/>
    <w:rsid w:val="0096126B"/>
    <w:rsid w:val="009726CB"/>
    <w:rsid w:val="00972E36"/>
    <w:rsid w:val="009737FA"/>
    <w:rsid w:val="009861B9"/>
    <w:rsid w:val="00990546"/>
    <w:rsid w:val="00995F3A"/>
    <w:rsid w:val="009A6DA3"/>
    <w:rsid w:val="009A6FDC"/>
    <w:rsid w:val="009C4645"/>
    <w:rsid w:val="009C64F4"/>
    <w:rsid w:val="009F5A00"/>
    <w:rsid w:val="00A12489"/>
    <w:rsid w:val="00A20AA0"/>
    <w:rsid w:val="00A221FE"/>
    <w:rsid w:val="00A2513D"/>
    <w:rsid w:val="00A42FBE"/>
    <w:rsid w:val="00A446EE"/>
    <w:rsid w:val="00A82766"/>
    <w:rsid w:val="00A92FC9"/>
    <w:rsid w:val="00A970E0"/>
    <w:rsid w:val="00AB5A7F"/>
    <w:rsid w:val="00AE2811"/>
    <w:rsid w:val="00AF5D93"/>
    <w:rsid w:val="00B077B8"/>
    <w:rsid w:val="00B11DF0"/>
    <w:rsid w:val="00B300BA"/>
    <w:rsid w:val="00B306CA"/>
    <w:rsid w:val="00B4440D"/>
    <w:rsid w:val="00B4593F"/>
    <w:rsid w:val="00B601D3"/>
    <w:rsid w:val="00B65B1E"/>
    <w:rsid w:val="00B7477F"/>
    <w:rsid w:val="00BA56EF"/>
    <w:rsid w:val="00C12437"/>
    <w:rsid w:val="00C12F07"/>
    <w:rsid w:val="00C20736"/>
    <w:rsid w:val="00C267A8"/>
    <w:rsid w:val="00C50781"/>
    <w:rsid w:val="00C57D8A"/>
    <w:rsid w:val="00C72E4B"/>
    <w:rsid w:val="00C751C4"/>
    <w:rsid w:val="00C801E6"/>
    <w:rsid w:val="00CA4468"/>
    <w:rsid w:val="00CA47D5"/>
    <w:rsid w:val="00CB4051"/>
    <w:rsid w:val="00CC1D50"/>
    <w:rsid w:val="00CC2338"/>
    <w:rsid w:val="00D31A9C"/>
    <w:rsid w:val="00D53647"/>
    <w:rsid w:val="00D54395"/>
    <w:rsid w:val="00D669A8"/>
    <w:rsid w:val="00D71A18"/>
    <w:rsid w:val="00D756AF"/>
    <w:rsid w:val="00D83FF9"/>
    <w:rsid w:val="00D92B76"/>
    <w:rsid w:val="00D93CC2"/>
    <w:rsid w:val="00D94C86"/>
    <w:rsid w:val="00D96737"/>
    <w:rsid w:val="00DA651C"/>
    <w:rsid w:val="00DE3F90"/>
    <w:rsid w:val="00DE41A3"/>
    <w:rsid w:val="00E177FA"/>
    <w:rsid w:val="00E370E9"/>
    <w:rsid w:val="00E407DD"/>
    <w:rsid w:val="00E62547"/>
    <w:rsid w:val="00E7607E"/>
    <w:rsid w:val="00E925F6"/>
    <w:rsid w:val="00EA2A7F"/>
    <w:rsid w:val="00EA3781"/>
    <w:rsid w:val="00EA57A3"/>
    <w:rsid w:val="00EB7FA6"/>
    <w:rsid w:val="00ED20D4"/>
    <w:rsid w:val="00ED3918"/>
    <w:rsid w:val="00ED63BE"/>
    <w:rsid w:val="00ED6548"/>
    <w:rsid w:val="00ED6700"/>
    <w:rsid w:val="00ED6993"/>
    <w:rsid w:val="00F34E0F"/>
    <w:rsid w:val="00F4243A"/>
    <w:rsid w:val="00F42675"/>
    <w:rsid w:val="00F45FBF"/>
    <w:rsid w:val="00F46613"/>
    <w:rsid w:val="00F65B70"/>
    <w:rsid w:val="00F72050"/>
    <w:rsid w:val="00F72718"/>
    <w:rsid w:val="00F81538"/>
    <w:rsid w:val="00F92C50"/>
    <w:rsid w:val="00F958A3"/>
    <w:rsid w:val="00F97FAD"/>
    <w:rsid w:val="00FC7B95"/>
    <w:rsid w:val="00FD20FF"/>
    <w:rsid w:val="00FD28E1"/>
    <w:rsid w:val="00FD3F24"/>
    <w:rsid w:val="00FE0808"/>
    <w:rsid w:val="00FE2330"/>
    <w:rsid w:val="00FE28D9"/>
    <w:rsid w:val="00FE5418"/>
    <w:rsid w:val="00FE7BCD"/>
    <w:rsid w:val="00FF016D"/>
    <w:rsid w:val="00FF4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0583"/>
  <w15:chartTrackingRefBased/>
  <w15:docId w15:val="{63A0C77E-91C8-42C3-B52E-A47203AC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E5418"/>
    <w:rPr>
      <w:color w:val="0563C1" w:themeColor="hyperlink"/>
      <w:u w:val="single"/>
    </w:rPr>
  </w:style>
  <w:style w:type="paragraph" w:styleId="Akapitzlist">
    <w:name w:val="List Paragraph"/>
    <w:basedOn w:val="Normalny"/>
    <w:uiPriority w:val="34"/>
    <w:qFormat/>
    <w:rsid w:val="00FE5418"/>
    <w:pPr>
      <w:ind w:left="720"/>
      <w:contextualSpacing/>
    </w:pPr>
  </w:style>
  <w:style w:type="paragraph" w:styleId="Tekstdymka">
    <w:name w:val="Balloon Text"/>
    <w:basedOn w:val="Normalny"/>
    <w:link w:val="TekstdymkaZnak"/>
    <w:uiPriority w:val="99"/>
    <w:semiHidden/>
    <w:unhideWhenUsed/>
    <w:rsid w:val="00FE54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5418"/>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136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136B9"/>
    <w:rPr>
      <w:sz w:val="20"/>
      <w:szCs w:val="20"/>
    </w:rPr>
  </w:style>
  <w:style w:type="character" w:styleId="Odwoanieprzypisudolnego">
    <w:name w:val="footnote reference"/>
    <w:basedOn w:val="Domylnaczcionkaakapitu"/>
    <w:uiPriority w:val="99"/>
    <w:semiHidden/>
    <w:unhideWhenUsed/>
    <w:rsid w:val="009136B9"/>
    <w:rPr>
      <w:vertAlign w:val="superscript"/>
    </w:rPr>
  </w:style>
  <w:style w:type="paragraph" w:styleId="Tekstpodstawowywcity3">
    <w:name w:val="Body Text Indent 3"/>
    <w:basedOn w:val="Normalny"/>
    <w:link w:val="Tekstpodstawowywcity3Znak"/>
    <w:uiPriority w:val="99"/>
    <w:semiHidden/>
    <w:unhideWhenUsed/>
    <w:rsid w:val="007047F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047FE"/>
    <w:rPr>
      <w:sz w:val="16"/>
      <w:szCs w:val="16"/>
    </w:rPr>
  </w:style>
  <w:style w:type="paragraph" w:styleId="Tekstprzypisukocowego">
    <w:name w:val="endnote text"/>
    <w:basedOn w:val="Normalny"/>
    <w:link w:val="TekstprzypisukocowegoZnak"/>
    <w:uiPriority w:val="99"/>
    <w:semiHidden/>
    <w:unhideWhenUsed/>
    <w:rsid w:val="007F6D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6DDD"/>
    <w:rPr>
      <w:sz w:val="20"/>
      <w:szCs w:val="20"/>
    </w:rPr>
  </w:style>
  <w:style w:type="character" w:styleId="Odwoanieprzypisukocowego">
    <w:name w:val="endnote reference"/>
    <w:basedOn w:val="Domylnaczcionkaakapitu"/>
    <w:uiPriority w:val="99"/>
    <w:semiHidden/>
    <w:unhideWhenUsed/>
    <w:rsid w:val="007F6DDD"/>
    <w:rPr>
      <w:vertAlign w:val="superscript"/>
    </w:rPr>
  </w:style>
  <w:style w:type="paragraph" w:styleId="Nagwek">
    <w:name w:val="header"/>
    <w:basedOn w:val="Normalny"/>
    <w:link w:val="NagwekZnak"/>
    <w:uiPriority w:val="99"/>
    <w:unhideWhenUsed/>
    <w:rsid w:val="00CC23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2338"/>
  </w:style>
  <w:style w:type="paragraph" w:styleId="Stopka">
    <w:name w:val="footer"/>
    <w:basedOn w:val="Normalny"/>
    <w:link w:val="StopkaZnak"/>
    <w:uiPriority w:val="99"/>
    <w:unhideWhenUsed/>
    <w:rsid w:val="00CC23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338"/>
  </w:style>
  <w:style w:type="character" w:styleId="Odwoaniedokomentarza">
    <w:name w:val="annotation reference"/>
    <w:basedOn w:val="Domylnaczcionkaakapitu"/>
    <w:uiPriority w:val="99"/>
    <w:semiHidden/>
    <w:unhideWhenUsed/>
    <w:rsid w:val="005E0D6E"/>
    <w:rPr>
      <w:sz w:val="16"/>
      <w:szCs w:val="16"/>
    </w:rPr>
  </w:style>
  <w:style w:type="paragraph" w:styleId="Tekstkomentarza">
    <w:name w:val="annotation text"/>
    <w:basedOn w:val="Normalny"/>
    <w:link w:val="TekstkomentarzaZnak"/>
    <w:uiPriority w:val="99"/>
    <w:semiHidden/>
    <w:unhideWhenUsed/>
    <w:rsid w:val="005E0D6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0D6E"/>
    <w:rPr>
      <w:sz w:val="20"/>
      <w:szCs w:val="20"/>
    </w:rPr>
  </w:style>
  <w:style w:type="paragraph" w:styleId="Tematkomentarza">
    <w:name w:val="annotation subject"/>
    <w:basedOn w:val="Tekstkomentarza"/>
    <w:next w:val="Tekstkomentarza"/>
    <w:link w:val="TematkomentarzaZnak"/>
    <w:uiPriority w:val="99"/>
    <w:semiHidden/>
    <w:unhideWhenUsed/>
    <w:rsid w:val="005E0D6E"/>
    <w:rPr>
      <w:b/>
      <w:bCs/>
    </w:rPr>
  </w:style>
  <w:style w:type="character" w:customStyle="1" w:styleId="TematkomentarzaZnak">
    <w:name w:val="Temat komentarza Znak"/>
    <w:basedOn w:val="TekstkomentarzaZnak"/>
    <w:link w:val="Tematkomentarza"/>
    <w:uiPriority w:val="99"/>
    <w:semiHidden/>
    <w:rsid w:val="005E0D6E"/>
    <w:rPr>
      <w:b/>
      <w:bCs/>
      <w:sz w:val="20"/>
      <w:szCs w:val="20"/>
    </w:rPr>
  </w:style>
  <w:style w:type="paragraph" w:styleId="Poprawka">
    <w:name w:val="Revision"/>
    <w:hidden/>
    <w:uiPriority w:val="99"/>
    <w:semiHidden/>
    <w:rsid w:val="00476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58270">
      <w:bodyDiv w:val="1"/>
      <w:marLeft w:val="0"/>
      <w:marRight w:val="0"/>
      <w:marTop w:val="0"/>
      <w:marBottom w:val="0"/>
      <w:divBdr>
        <w:top w:val="none" w:sz="0" w:space="0" w:color="auto"/>
        <w:left w:val="none" w:sz="0" w:space="0" w:color="auto"/>
        <w:bottom w:val="none" w:sz="0" w:space="0" w:color="auto"/>
        <w:right w:val="none" w:sz="0" w:space="0" w:color="auto"/>
      </w:divBdr>
      <w:divsChild>
        <w:div w:id="337273192">
          <w:marLeft w:val="0"/>
          <w:marRight w:val="0"/>
          <w:marTop w:val="0"/>
          <w:marBottom w:val="0"/>
          <w:divBdr>
            <w:top w:val="none" w:sz="0" w:space="0" w:color="auto"/>
            <w:left w:val="none" w:sz="0" w:space="0" w:color="auto"/>
            <w:bottom w:val="none" w:sz="0" w:space="0" w:color="auto"/>
            <w:right w:val="none" w:sz="0" w:space="0" w:color="auto"/>
          </w:divBdr>
          <w:divsChild>
            <w:div w:id="696125938">
              <w:marLeft w:val="0"/>
              <w:marRight w:val="0"/>
              <w:marTop w:val="0"/>
              <w:marBottom w:val="0"/>
              <w:divBdr>
                <w:top w:val="none" w:sz="0" w:space="0" w:color="auto"/>
                <w:left w:val="none" w:sz="0" w:space="0" w:color="auto"/>
                <w:bottom w:val="none" w:sz="0" w:space="0" w:color="auto"/>
                <w:right w:val="none" w:sz="0" w:space="0" w:color="auto"/>
              </w:divBdr>
              <w:divsChild>
                <w:div w:id="1262030043">
                  <w:marLeft w:val="0"/>
                  <w:marRight w:val="0"/>
                  <w:marTop w:val="0"/>
                  <w:marBottom w:val="144"/>
                  <w:divBdr>
                    <w:top w:val="none" w:sz="0" w:space="0" w:color="auto"/>
                    <w:left w:val="single" w:sz="6" w:space="11" w:color="E8E8E8"/>
                    <w:bottom w:val="none" w:sz="0" w:space="0" w:color="auto"/>
                    <w:right w:val="single" w:sz="6" w:space="11" w:color="E8E8E8"/>
                  </w:divBdr>
                  <w:divsChild>
                    <w:div w:id="961887643">
                      <w:marLeft w:val="0"/>
                      <w:marRight w:val="0"/>
                      <w:marTop w:val="0"/>
                      <w:marBottom w:val="0"/>
                      <w:divBdr>
                        <w:top w:val="none" w:sz="0" w:space="0" w:color="auto"/>
                        <w:left w:val="none" w:sz="0" w:space="0" w:color="auto"/>
                        <w:bottom w:val="none" w:sz="0" w:space="0" w:color="auto"/>
                        <w:right w:val="none" w:sz="0" w:space="0" w:color="auto"/>
                      </w:divBdr>
                    </w:div>
                    <w:div w:id="1015570627">
                      <w:marLeft w:val="0"/>
                      <w:marRight w:val="0"/>
                      <w:marTop w:val="0"/>
                      <w:marBottom w:val="0"/>
                      <w:divBdr>
                        <w:top w:val="none" w:sz="0" w:space="0" w:color="auto"/>
                        <w:left w:val="none" w:sz="0" w:space="0" w:color="auto"/>
                        <w:bottom w:val="none" w:sz="0" w:space="0" w:color="auto"/>
                        <w:right w:val="none" w:sz="0" w:space="0" w:color="auto"/>
                      </w:divBdr>
                      <w:divsChild>
                        <w:div w:id="1595093173">
                          <w:marLeft w:val="0"/>
                          <w:marRight w:val="0"/>
                          <w:marTop w:val="0"/>
                          <w:marBottom w:val="0"/>
                          <w:divBdr>
                            <w:top w:val="none" w:sz="0" w:space="0" w:color="auto"/>
                            <w:left w:val="none" w:sz="0" w:space="0" w:color="auto"/>
                            <w:bottom w:val="none" w:sz="0" w:space="0" w:color="auto"/>
                            <w:right w:val="none" w:sz="0" w:space="0" w:color="auto"/>
                          </w:divBdr>
                        </w:div>
                        <w:div w:id="672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iejszosci.narodowe.msw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dwrmnie@mswi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dwrmnie@mswi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dwrmnie@mswia.gov.pl" TargetMode="External"/><Relationship Id="rId4" Type="http://schemas.openxmlformats.org/officeDocument/2006/relationships/settings" Target="settings.xml"/><Relationship Id="rId9" Type="http://schemas.openxmlformats.org/officeDocument/2006/relationships/hyperlink" Target="mailto:sekretariat.dwrmnie@mswi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DD90-BFCB-4FAD-B035-5A8589FC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2702</Words>
  <Characters>16216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Marciniak Andrzej</dc:creator>
  <cp:keywords/>
  <dc:description/>
  <cp:lastModifiedBy>Kaczor Wojciech</cp:lastModifiedBy>
  <cp:revision>2</cp:revision>
  <cp:lastPrinted>2018-12-11T08:28:00Z</cp:lastPrinted>
  <dcterms:created xsi:type="dcterms:W3CDTF">2020-11-22T13:18:00Z</dcterms:created>
  <dcterms:modified xsi:type="dcterms:W3CDTF">2020-11-22T13:18:00Z</dcterms:modified>
</cp:coreProperties>
</file>