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BA7E2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41A45108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57C58821" w14:textId="77777777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7 października 2026</w:t>
      </w:r>
      <w:bookmarkEnd w:id="0"/>
      <w:r w:rsidRPr="002740C0">
        <w:rPr>
          <w:rFonts w:cs="Arial"/>
          <w:szCs w:val="24"/>
        </w:rPr>
        <w:t xml:space="preserve"> r.</w:t>
      </w:r>
    </w:p>
    <w:p w14:paraId="50044D3A" w14:textId="77777777" w:rsidR="00000000" w:rsidRPr="00724494" w:rsidRDefault="00000000" w:rsidP="00EC30FF">
      <w:pPr>
        <w:pStyle w:val="Nagwek2"/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FE5467">
        <w:t xml:space="preserve">zgody na wydzierżawienie nieruchomości </w:t>
      </w:r>
      <w:r>
        <w:br/>
      </w:r>
      <w:r w:rsidRPr="00FE5467">
        <w:t xml:space="preserve">z zasobu </w:t>
      </w:r>
      <w:r>
        <w:t xml:space="preserve">nieruchomości </w:t>
      </w:r>
      <w:r w:rsidRPr="00FE5467">
        <w:t>Skarbu Państwa</w:t>
      </w:r>
    </w:p>
    <w:p w14:paraId="501391D8" w14:textId="77777777" w:rsidR="00000000" w:rsidRDefault="00000000" w:rsidP="00EC30FF">
      <w:pPr>
        <w:spacing w:after="360"/>
      </w:pPr>
      <w:r>
        <w:t xml:space="preserve">Na podstawie </w:t>
      </w:r>
      <w:r w:rsidRPr="00026839">
        <w:rPr>
          <w:rFonts w:cs="Arial"/>
        </w:rPr>
        <w:t xml:space="preserve">art. 11 ust. 2 oraz art. 23 ust. 1 pkt 7a </w:t>
      </w:r>
      <w:r w:rsidRPr="007C124A">
        <w:rPr>
          <w:rFonts w:cs="Arial"/>
        </w:rPr>
        <w:t>ustawy z dnia 21 sierpnia 1997 r.</w:t>
      </w:r>
      <w:r>
        <w:rPr>
          <w:rFonts w:cs="Arial"/>
        </w:rPr>
        <w:t xml:space="preserve"> </w:t>
      </w:r>
      <w:r w:rsidRPr="007C124A">
        <w:rPr>
          <w:rFonts w:cs="Arial"/>
        </w:rPr>
        <w:t xml:space="preserve">o gospodarce nieruchomościami </w:t>
      </w:r>
      <w:r w:rsidRPr="005774BD">
        <w:rPr>
          <w:rFonts w:eastAsia="Times New Roman" w:cs="Arial"/>
          <w:szCs w:val="24"/>
          <w:lang w:eastAsia="pl-PL"/>
        </w:rPr>
        <w:t>(</w:t>
      </w:r>
      <w:r w:rsidRPr="00CA0BDE">
        <w:rPr>
          <w:rFonts w:eastAsia="Times New Roman" w:cs="Arial"/>
          <w:szCs w:val="24"/>
          <w:lang w:eastAsia="pl-PL"/>
        </w:rPr>
        <w:t>Dz. U. z 2026 r. poz. 399</w:t>
      </w:r>
      <w:r>
        <w:rPr>
          <w:rFonts w:eastAsia="Times New Roman" w:cs="Arial"/>
          <w:szCs w:val="24"/>
          <w:lang w:eastAsia="pl-PL"/>
        </w:rPr>
        <w:t>, 875 i 912</w:t>
      </w:r>
      <w:r w:rsidRPr="005774BD">
        <w:rPr>
          <w:rFonts w:eastAsia="Times New Roman" w:cs="Arial"/>
          <w:szCs w:val="24"/>
          <w:lang w:eastAsia="pl-PL"/>
        </w:rPr>
        <w:t>)</w:t>
      </w:r>
      <w:r w:rsidRPr="005774BD">
        <w:rPr>
          <w:rFonts w:cs="Arial"/>
        </w:rPr>
        <w:t xml:space="preserve"> </w:t>
      </w:r>
      <w:r w:rsidRPr="007C124A">
        <w:rPr>
          <w:rFonts w:cs="Arial"/>
        </w:rPr>
        <w:t>zarządza się, co następuje</w:t>
      </w:r>
      <w:r>
        <w:rPr>
          <w:rFonts w:cs="Arial"/>
        </w:rPr>
        <w:t>:</w:t>
      </w:r>
      <w:r>
        <w:t xml:space="preserve"> </w:t>
      </w:r>
    </w:p>
    <w:p w14:paraId="19CEFB44" w14:textId="77777777" w:rsidR="00000000" w:rsidRPr="005561DE" w:rsidRDefault="00000000" w:rsidP="00EC30FF">
      <w:pPr>
        <w:rPr>
          <w:rFonts w:eastAsiaTheme="minorEastAsia" w:cs="Arial"/>
          <w:szCs w:val="24"/>
        </w:rPr>
      </w:pPr>
      <w:bookmarkStart w:id="1" w:name="_Hlk71116339"/>
      <w:r w:rsidRPr="008644C3">
        <w:t>§</w:t>
      </w:r>
      <w:r>
        <w:t xml:space="preserve"> 1.</w:t>
      </w:r>
      <w:bookmarkEnd w:id="1"/>
      <w:r w:rsidRPr="00532367">
        <w:rPr>
          <w:rFonts w:eastAsiaTheme="minorEastAsia" w:cs="Arial"/>
          <w:szCs w:val="24"/>
        </w:rPr>
        <w:t xml:space="preserve"> </w:t>
      </w:r>
      <w:r w:rsidRPr="00026839">
        <w:rPr>
          <w:rFonts w:eastAsiaTheme="minorEastAsia" w:cs="Arial"/>
          <w:szCs w:val="24"/>
        </w:rPr>
        <w:t xml:space="preserve">Wyraża się zgodę </w:t>
      </w:r>
      <w:r>
        <w:rPr>
          <w:rFonts w:eastAsiaTheme="minorEastAsia" w:cs="Arial"/>
          <w:szCs w:val="24"/>
        </w:rPr>
        <w:t>Staroście Bytowskiemu</w:t>
      </w:r>
      <w:r w:rsidRPr="00026839">
        <w:rPr>
          <w:rFonts w:eastAsiaTheme="minorEastAsia" w:cs="Arial"/>
          <w:szCs w:val="24"/>
        </w:rPr>
        <w:t>, wykonującemu zadania z</w:t>
      </w:r>
      <w:r>
        <w:rPr>
          <w:rFonts w:eastAsiaTheme="minorEastAsia" w:cs="Arial"/>
          <w:szCs w:val="24"/>
        </w:rPr>
        <w:t> </w:t>
      </w:r>
      <w:r w:rsidRPr="00026839">
        <w:rPr>
          <w:rFonts w:eastAsiaTheme="minorEastAsia" w:cs="Arial"/>
          <w:szCs w:val="24"/>
        </w:rPr>
        <w:t>zakresu administracji rządowej, na wydzierżawienie</w:t>
      </w:r>
      <w:r w:rsidRPr="00963BFA">
        <w:rPr>
          <w:rFonts w:eastAsiaTheme="minorEastAsia" w:cs="Arial"/>
          <w:szCs w:val="24"/>
        </w:rPr>
        <w:t xml:space="preserve"> </w:t>
      </w:r>
      <w:r w:rsidRPr="00026839">
        <w:rPr>
          <w:rFonts w:eastAsiaTheme="minorEastAsia" w:cs="Arial"/>
          <w:szCs w:val="24"/>
        </w:rPr>
        <w:t xml:space="preserve">na okres </w:t>
      </w:r>
      <w:r>
        <w:rPr>
          <w:rFonts w:eastAsiaTheme="minorEastAsia" w:cs="Arial"/>
          <w:szCs w:val="24"/>
        </w:rPr>
        <w:t>3</w:t>
      </w:r>
      <w:r w:rsidRPr="00026839">
        <w:rPr>
          <w:rFonts w:eastAsiaTheme="minorEastAsia" w:cs="Arial"/>
          <w:szCs w:val="24"/>
        </w:rPr>
        <w:t xml:space="preserve"> lat</w:t>
      </w:r>
      <w:r>
        <w:rPr>
          <w:rFonts w:eastAsiaTheme="minorEastAsia" w:cs="Arial"/>
          <w:szCs w:val="24"/>
        </w:rPr>
        <w:t>,</w:t>
      </w:r>
      <w:r w:rsidRPr="00026839">
        <w:rPr>
          <w:rFonts w:eastAsiaTheme="minorEastAsia" w:cs="Arial"/>
          <w:szCs w:val="24"/>
        </w:rPr>
        <w:t xml:space="preserve"> </w:t>
      </w:r>
      <w:r>
        <w:rPr>
          <w:rFonts w:eastAsiaTheme="minorEastAsia" w:cs="Arial"/>
          <w:szCs w:val="24"/>
        </w:rPr>
        <w:t xml:space="preserve">w </w:t>
      </w:r>
      <w:r w:rsidRPr="00426699">
        <w:rPr>
          <w:rFonts w:eastAsiaTheme="minorEastAsia" w:cs="Arial"/>
          <w:szCs w:val="24"/>
        </w:rPr>
        <w:t xml:space="preserve">drodze przetargu </w:t>
      </w:r>
      <w:r>
        <w:rPr>
          <w:rFonts w:eastAsiaTheme="minorEastAsia" w:cs="Arial"/>
          <w:szCs w:val="24"/>
        </w:rPr>
        <w:t xml:space="preserve">ustnego </w:t>
      </w:r>
      <w:r w:rsidRPr="00426699">
        <w:rPr>
          <w:rFonts w:eastAsiaTheme="minorEastAsia" w:cs="Arial"/>
          <w:szCs w:val="24"/>
        </w:rPr>
        <w:t>nieograniczonego</w:t>
      </w:r>
      <w:r>
        <w:rPr>
          <w:rFonts w:eastAsiaTheme="minorEastAsia" w:cs="Arial"/>
          <w:szCs w:val="24"/>
        </w:rPr>
        <w:t>,</w:t>
      </w:r>
      <w:r w:rsidRPr="00026839">
        <w:rPr>
          <w:rFonts w:eastAsiaTheme="minorEastAsia" w:cs="Arial"/>
          <w:szCs w:val="24"/>
        </w:rPr>
        <w:t xml:space="preserve"> </w:t>
      </w:r>
      <w:r w:rsidRPr="00EC30FF">
        <w:rPr>
          <w:rFonts w:eastAsiaTheme="minorEastAsia" w:cs="Arial"/>
          <w:szCs w:val="24"/>
        </w:rPr>
        <w:t>nieruchomości z zasobu nieruchomości Skarbu Państwa oznaczon</w:t>
      </w:r>
      <w:r>
        <w:rPr>
          <w:rFonts w:eastAsiaTheme="minorEastAsia" w:cs="Arial"/>
          <w:szCs w:val="24"/>
        </w:rPr>
        <w:t xml:space="preserve">ych </w:t>
      </w:r>
      <w:r w:rsidRPr="00EC30FF">
        <w:rPr>
          <w:rFonts w:eastAsiaTheme="minorEastAsia" w:cs="Arial"/>
          <w:szCs w:val="24"/>
        </w:rPr>
        <w:t xml:space="preserve">ewidencyjnie jako działka nr 165/6 o powierzchni 0,6463 ha </w:t>
      </w:r>
      <w:r>
        <w:rPr>
          <w:rFonts w:eastAsiaTheme="minorEastAsia" w:cs="Arial"/>
          <w:szCs w:val="24"/>
        </w:rPr>
        <w:br/>
      </w:r>
      <w:r w:rsidRPr="00EC30FF">
        <w:rPr>
          <w:rFonts w:eastAsiaTheme="minorEastAsia" w:cs="Arial"/>
          <w:szCs w:val="24"/>
        </w:rPr>
        <w:t xml:space="preserve">i działka nr 165/9 o powierzchni 0,6393 ha, obręb nr 0003 Dąbrówka, gmina Borzytuchom, </w:t>
      </w:r>
      <w:bookmarkStart w:id="2" w:name="_Hlk238211998"/>
      <w:r w:rsidRPr="00EC30FF">
        <w:rPr>
          <w:rFonts w:eastAsiaTheme="minorEastAsia" w:cs="Arial"/>
          <w:szCs w:val="24"/>
        </w:rPr>
        <w:t xml:space="preserve">z przeznaczeniem na </w:t>
      </w:r>
      <w:r>
        <w:rPr>
          <w:rFonts w:eastAsiaTheme="minorEastAsia" w:cs="Arial"/>
          <w:szCs w:val="24"/>
        </w:rPr>
        <w:t>cele rolnicze</w:t>
      </w:r>
      <w:bookmarkEnd w:id="2"/>
      <w:r>
        <w:rPr>
          <w:rFonts w:eastAsiaTheme="minorEastAsia" w:cs="Arial"/>
          <w:szCs w:val="24"/>
        </w:rPr>
        <w:t>.</w:t>
      </w:r>
    </w:p>
    <w:p w14:paraId="348A137B" w14:textId="77777777" w:rsidR="00000000" w:rsidRDefault="00000000" w:rsidP="00EC30FF">
      <w:pPr>
        <w:tabs>
          <w:tab w:val="left" w:pos="0"/>
        </w:tabs>
        <w:rPr>
          <w:rFonts w:eastAsiaTheme="minorEastAsia" w:cs="Arial"/>
          <w:szCs w:val="24"/>
        </w:rPr>
      </w:pPr>
      <w:r>
        <w:rPr>
          <w:rFonts w:eastAsiaTheme="minorEastAsia" w:cs="Arial"/>
          <w:bCs/>
          <w:szCs w:val="24"/>
        </w:rPr>
        <w:t>§ 2.</w:t>
      </w:r>
      <w:r>
        <w:rPr>
          <w:rFonts w:eastAsiaTheme="minorEastAsia" w:cs="Arial"/>
          <w:szCs w:val="24"/>
        </w:rPr>
        <w:t xml:space="preserve"> Zgoda na dokonanie czynności opisanej w § 1 jest ważna przez okres </w:t>
      </w:r>
      <w:r>
        <w:rPr>
          <w:rFonts w:eastAsiaTheme="minorEastAsia" w:cs="Arial"/>
          <w:szCs w:val="24"/>
        </w:rPr>
        <w:br/>
        <w:t>2 lat od dnia jej udzielenia.</w:t>
      </w:r>
      <w:r>
        <w:rPr>
          <w:rFonts w:eastAsiaTheme="minorEastAsia" w:cs="Arial"/>
          <w:szCs w:val="24"/>
        </w:rPr>
        <w:t xml:space="preserve"> </w:t>
      </w:r>
    </w:p>
    <w:p w14:paraId="301A1CDE" w14:textId="77777777" w:rsidR="00000000" w:rsidRDefault="00000000" w:rsidP="00EC30FF">
      <w:pPr>
        <w:spacing w:after="720"/>
        <w:rPr>
          <w:rFonts w:eastAsiaTheme="minorEastAsia" w:cs="Arial"/>
          <w:szCs w:val="24"/>
        </w:rPr>
      </w:pPr>
      <w:r>
        <w:rPr>
          <w:rFonts w:eastAsiaTheme="minorEastAsia" w:cs="Arial"/>
          <w:bCs/>
          <w:szCs w:val="24"/>
        </w:rPr>
        <w:t>§ 3.</w:t>
      </w:r>
      <w:r>
        <w:rPr>
          <w:rFonts w:eastAsiaTheme="minorEastAsia" w:cs="Arial"/>
          <w:szCs w:val="24"/>
        </w:rPr>
        <w:t xml:space="preserve"> Zarządzenie wchodzi w życie z dniem podpisania.</w:t>
      </w:r>
    </w:p>
    <w:p w14:paraId="74D2398D" w14:textId="77777777" w:rsidR="00000000" w:rsidRDefault="00000000" w:rsidP="003322BF">
      <w:pPr>
        <w:spacing w:after="720"/>
        <w:rPr>
          <w:rFonts w:ascii="Times New Roman" w:hAnsi="Times New Roman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F6CC4F" wp14:editId="7A08D6BA">
                <wp:simplePos x="0" y="0"/>
                <wp:positionH relativeFrom="column">
                  <wp:posOffset>1222375</wp:posOffset>
                </wp:positionH>
                <wp:positionV relativeFrom="paragraph">
                  <wp:posOffset>359410</wp:posOffset>
                </wp:positionV>
                <wp:extent cx="4493895" cy="1415415"/>
                <wp:effectExtent l="0" t="0" r="190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895" cy="141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D4882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Z</w:t>
                            </w:r>
                            <w:r>
                              <w:rPr>
                                <w:rFonts w:cs="Arial"/>
                              </w:rPr>
                              <w:t xml:space="preserve"> upoważnienia</w:t>
                            </w:r>
                          </w:p>
                          <w:p w14:paraId="6673659C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3" w:name="ezdPracownikStanowisko"/>
                            <w:r>
                              <w:rPr>
                                <w:rFonts w:cs="Arial"/>
                              </w:rPr>
                              <w:t>Wicewojewoda Pomorski</w:t>
                            </w:r>
                            <w:bookmarkEnd w:id="3"/>
                          </w:p>
                          <w:p w14:paraId="740E0F53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4" w:name="ezdPracownikNazwa"/>
                            <w:r>
                              <w:rPr>
                                <w:rFonts w:cs="Arial"/>
                              </w:rPr>
                              <w:t>Emil Rojek</w:t>
                            </w:r>
                            <w:bookmarkEnd w:id="4"/>
                          </w:p>
                          <w:p w14:paraId="5A6ED471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14:paraId="68D8E577" w14:textId="77777777" w:rsidR="00000000" w:rsidRPr="009E0E3A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111.45pt;margin-left:96.25pt;margin-top:28.3pt;mso-height-percent:0;mso-height-relative:margin;mso-width-percent:0;mso-width-relative:margin;mso-wrap-distance-bottom:3.6pt;mso-wrap-distance-left:9pt;mso-wrap-distance-right:9pt;mso-wrap-distance-top:3.6pt;position:absolute;width:353.85pt;z-index:251658240" fillcolor="white" stroked="f" strokeweight="0.75pt">
                <v:stroke joinstyle="miter"/>
                <v:textbox>
                  <w:txbxContent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Z</w:t>
                      </w:r>
                      <w:r w:rsidR="001600A9">
                        <w:rPr>
                          <w:rFonts w:cs="Arial"/>
                        </w:rPr>
                        <w:t xml:space="preserve"> upoważnienia</w:t>
                      </w:r>
                    </w:p>
                    <w:p w:rsidR="001600A9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3" w:name="ezdPracownikStanowisko"/>
                      <w:r>
                        <w:rPr>
                          <w:rFonts w:cs="Arial"/>
                        </w:rPr>
                        <w:t>Wicewojewoda Pomorski</w:t>
                      </w:r>
                      <w:bookmarkEnd w:id="3"/>
                    </w:p>
                    <w:p w:rsidR="001600A9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4" w:name="ezdPracownikNazwa"/>
                      <w:r>
                        <w:rPr>
                          <w:rFonts w:cs="Arial"/>
                        </w:rPr>
                        <w:t>Emil Rojek</w:t>
                      </w:r>
                      <w:bookmarkEnd w:id="4"/>
                    </w:p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</w:p>
                    <w:p w:rsidR="00451ECF" w:rsidRPr="009E0E3A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E55"/>
    <w:rsid w:val="00084E55"/>
    <w:rsid w:val="0074550F"/>
    <w:rsid w:val="009C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741DE"/>
  <w15:docId w15:val="{11A7F7D0-EB84-4945-920B-82136863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Urszula Sosnowska</cp:lastModifiedBy>
  <cp:revision>2</cp:revision>
  <cp:lastPrinted>2017-01-05T08:10:00Z</cp:lastPrinted>
  <dcterms:created xsi:type="dcterms:W3CDTF">2026-10-08T07:55:00Z</dcterms:created>
  <dcterms:modified xsi:type="dcterms:W3CDTF">2026-10-08T07:55:00Z</dcterms:modified>
</cp:coreProperties>
</file>