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20B8A" w14:textId="77777777" w:rsidR="006A395F" w:rsidRPr="001A22DC" w:rsidRDefault="006A395F" w:rsidP="00B16F4C">
      <w:pPr>
        <w:jc w:val="both"/>
        <w:rPr>
          <w:rFonts w:ascii="Times" w:hAnsi="Times" w:cs="Times"/>
          <w:sz w:val="24"/>
          <w:szCs w:val="24"/>
        </w:rPr>
      </w:pPr>
      <w:bookmarkStart w:id="0" w:name="_GoBack"/>
      <w:bookmarkEnd w:id="0"/>
    </w:p>
    <w:p w14:paraId="5131657A" w14:textId="77777777" w:rsidR="008A1279" w:rsidRPr="004A3D5B" w:rsidRDefault="008A1279" w:rsidP="004A3D5B">
      <w:pPr>
        <w:spacing w:line="360" w:lineRule="auto"/>
        <w:jc w:val="center"/>
        <w:rPr>
          <w:rFonts w:ascii="Times" w:hAnsi="Times" w:cs="Times"/>
          <w:b/>
          <w:sz w:val="24"/>
          <w:szCs w:val="24"/>
        </w:rPr>
      </w:pPr>
      <w:r w:rsidRPr="004A3D5B">
        <w:rPr>
          <w:rFonts w:ascii="Times" w:hAnsi="Times" w:cs="Times"/>
          <w:b/>
          <w:sz w:val="24"/>
          <w:szCs w:val="24"/>
        </w:rPr>
        <w:t>UZASADNIENIE</w:t>
      </w:r>
    </w:p>
    <w:p w14:paraId="6F0EE9EF" w14:textId="22711F59" w:rsidR="00D34379" w:rsidRPr="00C5009A" w:rsidRDefault="008126FA" w:rsidP="0048442A">
      <w:pPr>
        <w:pStyle w:val="Bezodstpw"/>
        <w:spacing w:line="360" w:lineRule="auto"/>
        <w:ind w:firstLine="708"/>
        <w:jc w:val="both"/>
        <w:rPr>
          <w:rFonts w:ascii="Times" w:hAnsi="Times" w:cs="Times"/>
          <w:sz w:val="24"/>
          <w:szCs w:val="24"/>
        </w:rPr>
      </w:pPr>
      <w:r>
        <w:rPr>
          <w:rFonts w:ascii="Times" w:hAnsi="Times" w:cs="Times"/>
          <w:sz w:val="24"/>
          <w:szCs w:val="24"/>
        </w:rPr>
        <w:t>Projekt ustawy</w:t>
      </w:r>
      <w:r w:rsidR="00D34379">
        <w:rPr>
          <w:rFonts w:ascii="Times" w:hAnsi="Times" w:cs="Times"/>
          <w:sz w:val="24"/>
          <w:szCs w:val="24"/>
        </w:rPr>
        <w:t xml:space="preserve"> ma na celu implementację </w:t>
      </w:r>
      <w:r w:rsidR="00D34379" w:rsidRPr="00D34379">
        <w:rPr>
          <w:rFonts w:ascii="Times" w:hAnsi="Times" w:cs="Times"/>
          <w:sz w:val="24"/>
          <w:szCs w:val="24"/>
        </w:rPr>
        <w:t>dyrek</w:t>
      </w:r>
      <w:r w:rsidR="005B6E43">
        <w:rPr>
          <w:rFonts w:ascii="Times" w:hAnsi="Times" w:cs="Times"/>
          <w:sz w:val="24"/>
          <w:szCs w:val="24"/>
        </w:rPr>
        <w:t>tywy Parlamentu Europejskiego i</w:t>
      </w:r>
      <w:r w:rsidR="00AB2FF3">
        <w:rPr>
          <w:rFonts w:ascii="Times" w:hAnsi="Times" w:cs="Times"/>
          <w:sz w:val="24"/>
          <w:szCs w:val="24"/>
        </w:rPr>
        <w:t xml:space="preserve"> </w:t>
      </w:r>
      <w:r w:rsidR="00D34379" w:rsidRPr="00D34379">
        <w:rPr>
          <w:rFonts w:ascii="Times" w:hAnsi="Times" w:cs="Times"/>
          <w:sz w:val="24"/>
          <w:szCs w:val="24"/>
        </w:rPr>
        <w:t>Rady (UE) 2019/1937 z dnia 23 października 2019 r. w sprawie ochrony osób zgłaszającyc</w:t>
      </w:r>
      <w:r w:rsidR="00D34379">
        <w:rPr>
          <w:rFonts w:ascii="Times" w:hAnsi="Times" w:cs="Times"/>
          <w:sz w:val="24"/>
          <w:szCs w:val="24"/>
        </w:rPr>
        <w:t>h naruszenia prawa Unii</w:t>
      </w:r>
      <w:r w:rsidR="00AB2FF3">
        <w:rPr>
          <w:rFonts w:ascii="Times" w:hAnsi="Times" w:cs="Times"/>
          <w:sz w:val="24"/>
          <w:szCs w:val="24"/>
        </w:rPr>
        <w:t xml:space="preserve"> </w:t>
      </w:r>
      <w:r w:rsidR="00AB2FF3" w:rsidRPr="00AB2FF3">
        <w:rPr>
          <w:rFonts w:ascii="Times" w:hAnsi="Times" w:cs="Times"/>
          <w:sz w:val="24"/>
          <w:szCs w:val="24"/>
        </w:rPr>
        <w:t xml:space="preserve">(Dz. Urz. UE L 305 z 26.11.2019, str. 17 oraz Dz. Urz. UE L 347 </w:t>
      </w:r>
      <w:r w:rsidR="00AB2FF3">
        <w:rPr>
          <w:rFonts w:ascii="Times" w:hAnsi="Times" w:cs="Times"/>
          <w:sz w:val="24"/>
          <w:szCs w:val="24"/>
        </w:rPr>
        <w:br/>
      </w:r>
      <w:r w:rsidR="00AB2FF3" w:rsidRPr="00AB2FF3">
        <w:rPr>
          <w:rFonts w:ascii="Times" w:hAnsi="Times" w:cs="Times"/>
          <w:sz w:val="24"/>
          <w:szCs w:val="24"/>
        </w:rPr>
        <w:t>z 20.10.2020, str. 1)</w:t>
      </w:r>
      <w:r w:rsidR="00720D50">
        <w:rPr>
          <w:rFonts w:ascii="Times" w:hAnsi="Times" w:cs="Times"/>
          <w:sz w:val="24"/>
          <w:szCs w:val="24"/>
        </w:rPr>
        <w:t xml:space="preserve">, zwanej </w:t>
      </w:r>
      <w:r w:rsidR="00E61170">
        <w:rPr>
          <w:rFonts w:ascii="Times" w:hAnsi="Times" w:cs="Times"/>
          <w:sz w:val="24"/>
          <w:szCs w:val="24"/>
        </w:rPr>
        <w:t>dalej:</w:t>
      </w:r>
      <w:r w:rsidR="00E61170" w:rsidRPr="00E61170">
        <w:rPr>
          <w:rFonts w:ascii="Times" w:hAnsi="Times" w:cs="Times"/>
          <w:sz w:val="24"/>
          <w:szCs w:val="24"/>
        </w:rPr>
        <w:t xml:space="preserve"> </w:t>
      </w:r>
      <w:r w:rsidR="00C46524">
        <w:rPr>
          <w:rFonts w:ascii="Times" w:hAnsi="Times" w:cs="Times"/>
          <w:sz w:val="24"/>
          <w:szCs w:val="24"/>
        </w:rPr>
        <w:t>„D</w:t>
      </w:r>
      <w:r w:rsidR="00E61170">
        <w:rPr>
          <w:rFonts w:ascii="Times" w:hAnsi="Times" w:cs="Times"/>
          <w:sz w:val="24"/>
          <w:szCs w:val="24"/>
        </w:rPr>
        <w:t>yrektyw</w:t>
      </w:r>
      <w:r w:rsidR="00720D50">
        <w:rPr>
          <w:rFonts w:ascii="Times" w:hAnsi="Times" w:cs="Times"/>
          <w:sz w:val="24"/>
          <w:szCs w:val="24"/>
        </w:rPr>
        <w:t>ą</w:t>
      </w:r>
      <w:r w:rsidR="00E61170">
        <w:rPr>
          <w:rFonts w:ascii="Times" w:hAnsi="Times" w:cs="Times"/>
          <w:sz w:val="24"/>
          <w:szCs w:val="24"/>
        </w:rPr>
        <w:t>”</w:t>
      </w:r>
      <w:r w:rsidR="00D34379">
        <w:rPr>
          <w:rFonts w:ascii="Times" w:hAnsi="Times" w:cs="Times"/>
          <w:sz w:val="24"/>
          <w:szCs w:val="24"/>
        </w:rPr>
        <w:t xml:space="preserve"> </w:t>
      </w:r>
      <w:r w:rsidR="00E61170">
        <w:rPr>
          <w:rFonts w:ascii="Times" w:hAnsi="Times" w:cs="Times"/>
          <w:sz w:val="24"/>
          <w:szCs w:val="24"/>
        </w:rPr>
        <w:t>lub „dyrektyw</w:t>
      </w:r>
      <w:r w:rsidR="00720D50">
        <w:rPr>
          <w:rFonts w:ascii="Times" w:hAnsi="Times" w:cs="Times"/>
          <w:sz w:val="24"/>
          <w:szCs w:val="24"/>
        </w:rPr>
        <w:t>ą</w:t>
      </w:r>
      <w:r w:rsidR="00D34379" w:rsidRPr="00D34379">
        <w:rPr>
          <w:rFonts w:ascii="Times" w:hAnsi="Times" w:cs="Times"/>
          <w:sz w:val="24"/>
          <w:szCs w:val="24"/>
        </w:rPr>
        <w:t xml:space="preserve"> 2019/1937”</w:t>
      </w:r>
      <w:r w:rsidR="00AB2FF3">
        <w:rPr>
          <w:rFonts w:ascii="Times" w:hAnsi="Times" w:cs="Times"/>
          <w:sz w:val="24"/>
          <w:szCs w:val="24"/>
        </w:rPr>
        <w:t>.</w:t>
      </w:r>
      <w:r w:rsidR="00010D80">
        <w:rPr>
          <w:rFonts w:ascii="Times" w:hAnsi="Times" w:cs="Times"/>
          <w:sz w:val="24"/>
          <w:szCs w:val="24"/>
        </w:rPr>
        <w:t xml:space="preserve"> Dyrektywa wymaga przyjęcia </w:t>
      </w:r>
      <w:r w:rsidR="0048442A">
        <w:rPr>
          <w:rFonts w:ascii="Times" w:hAnsi="Times" w:cs="Times"/>
          <w:sz w:val="24"/>
          <w:szCs w:val="24"/>
        </w:rPr>
        <w:t>regulacji</w:t>
      </w:r>
      <w:r w:rsidR="00010D80">
        <w:rPr>
          <w:rFonts w:ascii="Times" w:hAnsi="Times" w:cs="Times"/>
          <w:sz w:val="24"/>
          <w:szCs w:val="24"/>
        </w:rPr>
        <w:t xml:space="preserve"> </w:t>
      </w:r>
      <w:r>
        <w:rPr>
          <w:rFonts w:ascii="Times" w:hAnsi="Times" w:cs="Times"/>
          <w:sz w:val="24"/>
          <w:szCs w:val="24"/>
        </w:rPr>
        <w:t xml:space="preserve">prawnych </w:t>
      </w:r>
      <w:r w:rsidR="00010D80">
        <w:rPr>
          <w:rFonts w:ascii="Times" w:hAnsi="Times" w:cs="Times"/>
          <w:sz w:val="24"/>
          <w:szCs w:val="24"/>
        </w:rPr>
        <w:t>związanych z</w:t>
      </w:r>
      <w:r w:rsidR="00E1531F">
        <w:rPr>
          <w:rFonts w:ascii="Times" w:hAnsi="Times" w:cs="Times"/>
          <w:sz w:val="24"/>
          <w:szCs w:val="24"/>
        </w:rPr>
        <w:t>e zgłaszaniem naruszeń</w:t>
      </w:r>
      <w:r w:rsidR="0048442A">
        <w:rPr>
          <w:rFonts w:ascii="Times" w:hAnsi="Times" w:cs="Times"/>
          <w:sz w:val="24"/>
          <w:szCs w:val="24"/>
        </w:rPr>
        <w:t xml:space="preserve">, </w:t>
      </w:r>
      <w:r w:rsidR="00A062C7">
        <w:rPr>
          <w:rFonts w:ascii="Times" w:hAnsi="Times" w:cs="Times"/>
          <w:sz w:val="24"/>
          <w:szCs w:val="24"/>
        </w:rPr>
        <w:t xml:space="preserve">w tym </w:t>
      </w:r>
      <w:r w:rsidR="0048442A">
        <w:rPr>
          <w:rFonts w:ascii="Times" w:hAnsi="Times" w:cs="Times"/>
          <w:sz w:val="24"/>
          <w:szCs w:val="24"/>
        </w:rPr>
        <w:t>dotyczących</w:t>
      </w:r>
      <w:r w:rsidR="00010D80">
        <w:rPr>
          <w:rFonts w:ascii="Times" w:hAnsi="Times" w:cs="Times"/>
          <w:sz w:val="24"/>
          <w:szCs w:val="24"/>
        </w:rPr>
        <w:t xml:space="preserve"> oc</w:t>
      </w:r>
      <w:r w:rsidR="00E61170">
        <w:rPr>
          <w:rFonts w:ascii="Times" w:hAnsi="Times" w:cs="Times"/>
          <w:sz w:val="24"/>
          <w:szCs w:val="24"/>
        </w:rPr>
        <w:t>hrony zgłaszających oraz</w:t>
      </w:r>
      <w:r w:rsidR="00010D80">
        <w:rPr>
          <w:rFonts w:ascii="Times" w:hAnsi="Times" w:cs="Times"/>
          <w:sz w:val="24"/>
          <w:szCs w:val="24"/>
        </w:rPr>
        <w:t xml:space="preserve"> </w:t>
      </w:r>
      <w:r>
        <w:rPr>
          <w:rFonts w:ascii="Times" w:hAnsi="Times" w:cs="Times"/>
          <w:sz w:val="24"/>
          <w:szCs w:val="24"/>
        </w:rPr>
        <w:t>trybu zgłaszania</w:t>
      </w:r>
      <w:r w:rsidR="00E61170">
        <w:rPr>
          <w:rFonts w:ascii="Times" w:hAnsi="Times" w:cs="Times"/>
          <w:sz w:val="24"/>
          <w:szCs w:val="24"/>
        </w:rPr>
        <w:t xml:space="preserve"> </w:t>
      </w:r>
      <w:r w:rsidR="00E86254">
        <w:rPr>
          <w:rFonts w:ascii="Times" w:hAnsi="Times" w:cs="Times"/>
          <w:sz w:val="24"/>
          <w:szCs w:val="24"/>
        </w:rPr>
        <w:t xml:space="preserve">naruszeń </w:t>
      </w:r>
      <w:r>
        <w:rPr>
          <w:rFonts w:ascii="Times" w:hAnsi="Times" w:cs="Times"/>
          <w:sz w:val="24"/>
          <w:szCs w:val="24"/>
        </w:rPr>
        <w:t>i podejmowania</w:t>
      </w:r>
      <w:r w:rsidR="00E61170">
        <w:rPr>
          <w:rFonts w:ascii="Times" w:hAnsi="Times" w:cs="Times"/>
          <w:sz w:val="24"/>
          <w:szCs w:val="24"/>
        </w:rPr>
        <w:t xml:space="preserve"> działań następczych</w:t>
      </w:r>
      <w:r w:rsidR="00E86254">
        <w:rPr>
          <w:rFonts w:ascii="Times" w:hAnsi="Times" w:cs="Times"/>
          <w:sz w:val="24"/>
          <w:szCs w:val="24"/>
        </w:rPr>
        <w:t xml:space="preserve"> przez </w:t>
      </w:r>
      <w:r w:rsidR="007376B7">
        <w:rPr>
          <w:rFonts w:ascii="Times" w:hAnsi="Times" w:cs="Times"/>
          <w:sz w:val="24"/>
          <w:szCs w:val="24"/>
        </w:rPr>
        <w:t>podmioty prawne oraz</w:t>
      </w:r>
      <w:r w:rsidR="00E86254">
        <w:rPr>
          <w:rFonts w:ascii="Times" w:hAnsi="Times" w:cs="Times"/>
          <w:sz w:val="24"/>
          <w:szCs w:val="24"/>
        </w:rPr>
        <w:t xml:space="preserve"> organy publiczne</w:t>
      </w:r>
      <w:r w:rsidR="00E61170">
        <w:rPr>
          <w:rFonts w:ascii="Times" w:hAnsi="Times" w:cs="Times"/>
          <w:sz w:val="24"/>
          <w:szCs w:val="24"/>
        </w:rPr>
        <w:t>. Powyższe służyć ma lepszemu eg</w:t>
      </w:r>
      <w:r w:rsidR="00A062C7">
        <w:rPr>
          <w:rFonts w:ascii="Times" w:hAnsi="Times" w:cs="Times"/>
          <w:sz w:val="24"/>
          <w:szCs w:val="24"/>
        </w:rPr>
        <w:t>zekwowaniu prawa i polityk Unii</w:t>
      </w:r>
      <w:r w:rsidR="00E61170">
        <w:rPr>
          <w:rFonts w:ascii="Times" w:hAnsi="Times" w:cs="Times"/>
          <w:sz w:val="24"/>
          <w:szCs w:val="24"/>
        </w:rPr>
        <w:t xml:space="preserve"> </w:t>
      </w:r>
      <w:r w:rsidR="00360E9D">
        <w:rPr>
          <w:rFonts w:ascii="Times" w:hAnsi="Times" w:cs="Times"/>
          <w:sz w:val="24"/>
          <w:szCs w:val="24"/>
        </w:rPr>
        <w:t xml:space="preserve">Europejskiej </w:t>
      </w:r>
      <w:r w:rsidR="00E61170">
        <w:rPr>
          <w:rFonts w:ascii="Times" w:hAnsi="Times" w:cs="Times"/>
          <w:sz w:val="24"/>
          <w:szCs w:val="24"/>
        </w:rPr>
        <w:t xml:space="preserve">poprzez </w:t>
      </w:r>
      <w:r>
        <w:rPr>
          <w:rFonts w:ascii="Times" w:hAnsi="Times" w:cs="Times"/>
          <w:sz w:val="24"/>
          <w:szCs w:val="24"/>
        </w:rPr>
        <w:t>skuteczniejsze wykrywanie</w:t>
      </w:r>
      <w:r w:rsidR="00E61170">
        <w:rPr>
          <w:rFonts w:ascii="Times" w:hAnsi="Times" w:cs="Times"/>
          <w:sz w:val="24"/>
          <w:szCs w:val="24"/>
        </w:rPr>
        <w:t xml:space="preserve"> przypadków naruszeń, prowadzeni</w:t>
      </w:r>
      <w:r>
        <w:rPr>
          <w:rFonts w:ascii="Times" w:hAnsi="Times" w:cs="Times"/>
          <w:sz w:val="24"/>
          <w:szCs w:val="24"/>
        </w:rPr>
        <w:t>e</w:t>
      </w:r>
      <w:r w:rsidR="00E1531F">
        <w:rPr>
          <w:rFonts w:ascii="Times" w:hAnsi="Times" w:cs="Times"/>
          <w:sz w:val="24"/>
          <w:szCs w:val="24"/>
        </w:rPr>
        <w:t xml:space="preserve"> postępowań wyjaśniających i ści</w:t>
      </w:r>
      <w:r>
        <w:rPr>
          <w:rFonts w:ascii="Times" w:hAnsi="Times" w:cs="Times"/>
          <w:sz w:val="24"/>
          <w:szCs w:val="24"/>
        </w:rPr>
        <w:t>ganie.</w:t>
      </w:r>
      <w:r w:rsidR="00E1531F">
        <w:rPr>
          <w:rFonts w:ascii="Times" w:hAnsi="Times" w:cs="Times"/>
          <w:sz w:val="24"/>
          <w:szCs w:val="24"/>
        </w:rPr>
        <w:t xml:space="preserve"> </w:t>
      </w:r>
      <w:r w:rsidR="004A7DF5">
        <w:rPr>
          <w:rFonts w:ascii="Times" w:hAnsi="Times" w:cs="Times"/>
          <w:sz w:val="24"/>
          <w:szCs w:val="24"/>
        </w:rPr>
        <w:t>O</w:t>
      </w:r>
      <w:r w:rsidR="00BA7FA1">
        <w:rPr>
          <w:rFonts w:ascii="Times" w:hAnsi="Times" w:cs="Times"/>
          <w:sz w:val="24"/>
          <w:szCs w:val="24"/>
        </w:rPr>
        <w:t>soby pracujące</w:t>
      </w:r>
      <w:r w:rsidR="005B6E43">
        <w:rPr>
          <w:rFonts w:ascii="Times" w:hAnsi="Times" w:cs="Times"/>
          <w:sz w:val="24"/>
          <w:szCs w:val="24"/>
        </w:rPr>
        <w:t xml:space="preserve"> </w:t>
      </w:r>
      <w:r w:rsidR="00AB2FF3">
        <w:rPr>
          <w:rFonts w:ascii="Times" w:hAnsi="Times" w:cs="Times"/>
          <w:sz w:val="24"/>
          <w:szCs w:val="24"/>
        </w:rPr>
        <w:br/>
      </w:r>
      <w:r w:rsidR="005B6E43">
        <w:rPr>
          <w:rFonts w:ascii="Times" w:hAnsi="Times" w:cs="Times"/>
          <w:sz w:val="24"/>
          <w:szCs w:val="24"/>
        </w:rPr>
        <w:t>w podmiotach prywatnych i </w:t>
      </w:r>
      <w:r>
        <w:rPr>
          <w:rFonts w:ascii="Times" w:hAnsi="Times" w:cs="Times"/>
          <w:sz w:val="24"/>
          <w:szCs w:val="24"/>
        </w:rPr>
        <w:t xml:space="preserve">publicznych lub </w:t>
      </w:r>
      <w:r w:rsidR="004A7DF5">
        <w:rPr>
          <w:rFonts w:ascii="Times" w:hAnsi="Times" w:cs="Times"/>
          <w:sz w:val="24"/>
          <w:szCs w:val="24"/>
        </w:rPr>
        <w:t>utrzymujące</w:t>
      </w:r>
      <w:r>
        <w:rPr>
          <w:rFonts w:ascii="Times" w:hAnsi="Times" w:cs="Times"/>
          <w:sz w:val="24"/>
          <w:szCs w:val="24"/>
        </w:rPr>
        <w:t xml:space="preserve"> z </w:t>
      </w:r>
      <w:r w:rsidR="00C5009A">
        <w:rPr>
          <w:rFonts w:ascii="Times" w:hAnsi="Times" w:cs="Times"/>
          <w:sz w:val="24"/>
          <w:szCs w:val="24"/>
        </w:rPr>
        <w:t>nimi</w:t>
      </w:r>
      <w:r>
        <w:rPr>
          <w:rFonts w:ascii="Times" w:hAnsi="Times" w:cs="Times"/>
          <w:sz w:val="24"/>
          <w:szCs w:val="24"/>
        </w:rPr>
        <w:t xml:space="preserve"> kontakt w związku ze swoją działalnością </w:t>
      </w:r>
      <w:r w:rsidR="004A7DF5">
        <w:rPr>
          <w:rFonts w:ascii="Times" w:hAnsi="Times" w:cs="Times"/>
          <w:sz w:val="24"/>
          <w:szCs w:val="24"/>
        </w:rPr>
        <w:t>zawodową mogą</w:t>
      </w:r>
      <w:r w:rsidR="00C5009A">
        <w:rPr>
          <w:rFonts w:ascii="Times" w:hAnsi="Times" w:cs="Times"/>
          <w:sz w:val="24"/>
          <w:szCs w:val="24"/>
        </w:rPr>
        <w:t xml:space="preserve"> w związku z ta</w:t>
      </w:r>
      <w:r w:rsidR="004A7DF5">
        <w:rPr>
          <w:rFonts w:ascii="Times" w:hAnsi="Times" w:cs="Times"/>
          <w:sz w:val="24"/>
          <w:szCs w:val="24"/>
        </w:rPr>
        <w:t xml:space="preserve">ką pracą lub działalnością </w:t>
      </w:r>
      <w:r w:rsidR="00C5009A">
        <w:rPr>
          <w:rFonts w:ascii="Times" w:hAnsi="Times" w:cs="Times"/>
          <w:sz w:val="24"/>
          <w:szCs w:val="24"/>
        </w:rPr>
        <w:t xml:space="preserve">dowiedzieć się </w:t>
      </w:r>
      <w:r w:rsidR="00091AA3">
        <w:rPr>
          <w:rFonts w:ascii="Times" w:hAnsi="Times" w:cs="Times"/>
          <w:sz w:val="24"/>
          <w:szCs w:val="24"/>
        </w:rPr>
        <w:br/>
      </w:r>
      <w:r w:rsidR="00C5009A">
        <w:rPr>
          <w:rFonts w:ascii="Times" w:hAnsi="Times" w:cs="Times"/>
          <w:sz w:val="24"/>
          <w:szCs w:val="24"/>
        </w:rPr>
        <w:t>o zagrożeniach lub szkodach dla interesu publicznego</w:t>
      </w:r>
      <w:r w:rsidR="004A7DF5">
        <w:rPr>
          <w:rFonts w:ascii="Times" w:hAnsi="Times" w:cs="Times"/>
          <w:sz w:val="24"/>
          <w:szCs w:val="24"/>
        </w:rPr>
        <w:t>,</w:t>
      </w:r>
      <w:r w:rsidR="0048442A">
        <w:rPr>
          <w:rFonts w:ascii="Times" w:hAnsi="Times" w:cs="Times"/>
          <w:sz w:val="24"/>
          <w:szCs w:val="24"/>
        </w:rPr>
        <w:t xml:space="preserve"> </w:t>
      </w:r>
      <w:r w:rsidR="004A7DF5">
        <w:rPr>
          <w:rFonts w:ascii="Times" w:hAnsi="Times" w:cs="Times"/>
          <w:sz w:val="24"/>
          <w:szCs w:val="24"/>
        </w:rPr>
        <w:t xml:space="preserve">a </w:t>
      </w:r>
      <w:r w:rsidR="0048442A">
        <w:rPr>
          <w:rFonts w:ascii="Times" w:hAnsi="Times" w:cs="Times"/>
          <w:sz w:val="24"/>
          <w:szCs w:val="24"/>
        </w:rPr>
        <w:t>dział</w:t>
      </w:r>
      <w:r w:rsidR="00BA7FA1">
        <w:rPr>
          <w:rFonts w:ascii="Times" w:hAnsi="Times" w:cs="Times"/>
          <w:sz w:val="24"/>
          <w:szCs w:val="24"/>
        </w:rPr>
        <w:t>ając jako tzw. sygnaliści</w:t>
      </w:r>
      <w:r w:rsidR="0048442A">
        <w:rPr>
          <w:rFonts w:ascii="Times" w:hAnsi="Times" w:cs="Times"/>
          <w:sz w:val="24"/>
          <w:szCs w:val="24"/>
        </w:rPr>
        <w:t>,</w:t>
      </w:r>
      <w:r w:rsidR="004A7DF5">
        <w:rPr>
          <w:rFonts w:ascii="Times" w:hAnsi="Times" w:cs="Times"/>
          <w:sz w:val="24"/>
          <w:szCs w:val="24"/>
        </w:rPr>
        <w:t xml:space="preserve"> o</w:t>
      </w:r>
      <w:r w:rsidR="00C5009A">
        <w:rPr>
          <w:rFonts w:ascii="Times" w:hAnsi="Times" w:cs="Times"/>
          <w:sz w:val="24"/>
          <w:szCs w:val="24"/>
        </w:rPr>
        <w:t>degrać istotną rolę w ujawn</w:t>
      </w:r>
      <w:r w:rsidR="0048442A">
        <w:rPr>
          <w:rFonts w:ascii="Times" w:hAnsi="Times" w:cs="Times"/>
          <w:sz w:val="24"/>
          <w:szCs w:val="24"/>
        </w:rPr>
        <w:t>ianiu naruszeń</w:t>
      </w:r>
      <w:r w:rsidR="00C5009A">
        <w:rPr>
          <w:rFonts w:ascii="Times" w:hAnsi="Times" w:cs="Times"/>
          <w:sz w:val="24"/>
          <w:szCs w:val="24"/>
        </w:rPr>
        <w:t>.</w:t>
      </w:r>
      <w:r w:rsidR="0048442A">
        <w:rPr>
          <w:rFonts w:ascii="Times" w:hAnsi="Times" w:cs="Times"/>
          <w:sz w:val="24"/>
          <w:szCs w:val="24"/>
        </w:rPr>
        <w:t xml:space="preserve"> Rozwiązania krajowe powinny</w:t>
      </w:r>
      <w:r w:rsidR="00BA7FA1">
        <w:rPr>
          <w:rFonts w:ascii="Times" w:hAnsi="Times" w:cs="Times"/>
          <w:sz w:val="24"/>
          <w:szCs w:val="24"/>
        </w:rPr>
        <w:t xml:space="preserve"> zatem</w:t>
      </w:r>
      <w:r w:rsidR="0048442A">
        <w:rPr>
          <w:rFonts w:ascii="Times" w:hAnsi="Times" w:cs="Times"/>
          <w:sz w:val="24"/>
          <w:szCs w:val="24"/>
        </w:rPr>
        <w:t xml:space="preserve"> zapewnić zrównoważoną i skuteczną ochronę</w:t>
      </w:r>
      <w:r w:rsidR="00BA7FA1">
        <w:rPr>
          <w:rFonts w:ascii="Times" w:hAnsi="Times" w:cs="Times"/>
          <w:sz w:val="24"/>
          <w:szCs w:val="24"/>
        </w:rPr>
        <w:t xml:space="preserve"> </w:t>
      </w:r>
      <w:r w:rsidR="004A7DF5">
        <w:rPr>
          <w:rFonts w:ascii="Times" w:hAnsi="Times" w:cs="Times"/>
          <w:sz w:val="24"/>
          <w:szCs w:val="24"/>
        </w:rPr>
        <w:t>osób zgłaszających naruszenia</w:t>
      </w:r>
      <w:r>
        <w:rPr>
          <w:rFonts w:ascii="Times" w:hAnsi="Times" w:cs="Times"/>
          <w:sz w:val="24"/>
          <w:szCs w:val="24"/>
        </w:rPr>
        <w:t xml:space="preserve"> </w:t>
      </w:r>
      <w:r w:rsidR="00E1531F">
        <w:rPr>
          <w:rFonts w:ascii="Times" w:hAnsi="Times" w:cs="Times"/>
          <w:sz w:val="24"/>
          <w:szCs w:val="24"/>
        </w:rPr>
        <w:t>(motyw</w:t>
      </w:r>
      <w:r>
        <w:rPr>
          <w:rFonts w:ascii="Times" w:hAnsi="Times" w:cs="Times"/>
          <w:sz w:val="24"/>
          <w:szCs w:val="24"/>
        </w:rPr>
        <w:t>y</w:t>
      </w:r>
      <w:r w:rsidR="00E1531F">
        <w:rPr>
          <w:rFonts w:ascii="Times" w:hAnsi="Times" w:cs="Times"/>
          <w:sz w:val="24"/>
          <w:szCs w:val="24"/>
        </w:rPr>
        <w:t xml:space="preserve"> </w:t>
      </w:r>
      <w:r>
        <w:rPr>
          <w:rFonts w:ascii="Times" w:hAnsi="Times" w:cs="Times"/>
          <w:sz w:val="24"/>
          <w:szCs w:val="24"/>
        </w:rPr>
        <w:t xml:space="preserve">1 i </w:t>
      </w:r>
      <w:r w:rsidR="00E1531F">
        <w:rPr>
          <w:rFonts w:ascii="Times" w:hAnsi="Times" w:cs="Times"/>
          <w:sz w:val="24"/>
          <w:szCs w:val="24"/>
        </w:rPr>
        <w:t>2 Dyrektywy)</w:t>
      </w:r>
      <w:r w:rsidR="00E61170">
        <w:rPr>
          <w:rFonts w:ascii="Times" w:hAnsi="Times" w:cs="Times"/>
          <w:sz w:val="24"/>
          <w:szCs w:val="24"/>
        </w:rPr>
        <w:t>.</w:t>
      </w:r>
    </w:p>
    <w:p w14:paraId="2A317641" w14:textId="77777777" w:rsidR="0037210A" w:rsidRDefault="00D608BD" w:rsidP="004A3D5B">
      <w:pPr>
        <w:pStyle w:val="Bezodstpw"/>
        <w:spacing w:line="360" w:lineRule="auto"/>
        <w:jc w:val="both"/>
      </w:pPr>
      <w:r w:rsidRPr="00C5009A">
        <w:rPr>
          <w:rFonts w:ascii="Times" w:hAnsi="Times" w:cs="Times"/>
          <w:sz w:val="24"/>
          <w:szCs w:val="24"/>
        </w:rPr>
        <w:tab/>
        <w:t xml:space="preserve">Projektowana ustawa </w:t>
      </w:r>
      <w:r w:rsidR="00C5009A">
        <w:rPr>
          <w:rFonts w:ascii="Times" w:hAnsi="Times" w:cs="Times"/>
          <w:sz w:val="24"/>
          <w:szCs w:val="24"/>
        </w:rPr>
        <w:t>zapewni wdrożenie wymaganych</w:t>
      </w:r>
      <w:r w:rsidRPr="00C5009A">
        <w:rPr>
          <w:rFonts w:ascii="Times" w:hAnsi="Times" w:cs="Times"/>
          <w:sz w:val="24"/>
          <w:szCs w:val="24"/>
        </w:rPr>
        <w:t xml:space="preserve"> Dyrektywą </w:t>
      </w:r>
      <w:r w:rsidR="00C5009A">
        <w:rPr>
          <w:rFonts w:ascii="Times" w:hAnsi="Times" w:cs="Times"/>
          <w:sz w:val="24"/>
          <w:szCs w:val="24"/>
        </w:rPr>
        <w:t xml:space="preserve">środków ochrony osób zgłaszających oraz osób, których dotyczy zgłoszenie, jak również </w:t>
      </w:r>
      <w:r w:rsidR="005B6E43">
        <w:rPr>
          <w:rFonts w:ascii="Times" w:hAnsi="Times" w:cs="Times"/>
          <w:sz w:val="24"/>
          <w:szCs w:val="24"/>
        </w:rPr>
        <w:t>związanych ze </w:t>
      </w:r>
      <w:r w:rsidR="004A7DF5">
        <w:rPr>
          <w:rFonts w:ascii="Times" w:hAnsi="Times" w:cs="Times"/>
          <w:sz w:val="24"/>
          <w:szCs w:val="24"/>
        </w:rPr>
        <w:t>zgłaszaniem</w:t>
      </w:r>
      <w:r w:rsidR="00C5009A">
        <w:rPr>
          <w:rFonts w:ascii="Times" w:hAnsi="Times" w:cs="Times"/>
          <w:sz w:val="24"/>
          <w:szCs w:val="24"/>
        </w:rPr>
        <w:t xml:space="preserve"> rozwiązań</w:t>
      </w:r>
      <w:r w:rsidRPr="00C5009A">
        <w:rPr>
          <w:rFonts w:ascii="Times" w:hAnsi="Times" w:cs="Times"/>
          <w:sz w:val="24"/>
          <w:szCs w:val="24"/>
        </w:rPr>
        <w:t xml:space="preserve"> </w:t>
      </w:r>
      <w:r w:rsidR="00C5009A">
        <w:rPr>
          <w:rFonts w:ascii="Times" w:hAnsi="Times" w:cs="Times"/>
          <w:sz w:val="24"/>
          <w:szCs w:val="24"/>
        </w:rPr>
        <w:t>organizacyjnych i instytucjonalnych.</w:t>
      </w:r>
      <w:r w:rsidR="008126FA" w:rsidRPr="00C5009A">
        <w:t xml:space="preserve"> </w:t>
      </w:r>
    </w:p>
    <w:p w14:paraId="46925BFA" w14:textId="68CC4E74"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Aktualnie w polskim systemie prawnym brak jest kompleksowej regulacji poświęconej ochronie tzw. sygnalistów, jak jest to rozumiane powszechnie (nie istnieje bowiem definicja ustawowa tego określenia lub jego odpowie</w:t>
      </w:r>
      <w:r w:rsidR="005B6E43">
        <w:rPr>
          <w:rFonts w:ascii="Times" w:hAnsi="Times" w:cs="Times"/>
          <w:sz w:val="24"/>
          <w:szCs w:val="24"/>
        </w:rPr>
        <w:t xml:space="preserve">dnika), </w:t>
      </w:r>
      <w:r w:rsidR="00130801">
        <w:rPr>
          <w:rFonts w:ascii="Times" w:hAnsi="Times" w:cs="Times"/>
          <w:sz w:val="24"/>
          <w:szCs w:val="24"/>
        </w:rPr>
        <w:t xml:space="preserve">tj. </w:t>
      </w:r>
      <w:r w:rsidR="005B6E43">
        <w:rPr>
          <w:rFonts w:ascii="Times" w:hAnsi="Times" w:cs="Times"/>
          <w:sz w:val="24"/>
          <w:szCs w:val="24"/>
        </w:rPr>
        <w:t>osób, które działając w </w:t>
      </w:r>
      <w:r w:rsidRPr="00CC25C1">
        <w:rPr>
          <w:rFonts w:ascii="Times" w:hAnsi="Times" w:cs="Times"/>
          <w:sz w:val="24"/>
          <w:szCs w:val="24"/>
        </w:rPr>
        <w:t xml:space="preserve">dobrej wierze </w:t>
      </w:r>
      <w:r w:rsidR="00AB2FF3">
        <w:rPr>
          <w:rFonts w:ascii="Times" w:hAnsi="Times" w:cs="Times"/>
          <w:sz w:val="24"/>
          <w:szCs w:val="24"/>
        </w:rPr>
        <w:br/>
      </w:r>
      <w:r w:rsidRPr="00CC25C1">
        <w:rPr>
          <w:rFonts w:ascii="Times" w:hAnsi="Times" w:cs="Times"/>
          <w:sz w:val="24"/>
          <w:szCs w:val="24"/>
        </w:rPr>
        <w:t>i w interesie publicznym zgłaszają lub ujawniają informacje o naruszeniach prawa. Zauważyć przy tym trzeba, że powyższe</w:t>
      </w:r>
      <w:r w:rsidR="006E7B12">
        <w:rPr>
          <w:rFonts w:ascii="Times" w:hAnsi="Times" w:cs="Times"/>
          <w:sz w:val="24"/>
          <w:szCs w:val="24"/>
        </w:rPr>
        <w:t>,</w:t>
      </w:r>
      <w:r w:rsidRPr="00CC25C1">
        <w:rPr>
          <w:rFonts w:ascii="Times" w:hAnsi="Times" w:cs="Times"/>
          <w:sz w:val="24"/>
          <w:szCs w:val="24"/>
        </w:rPr>
        <w:t xml:space="preserve"> powszechne rozumienie jest bardzo pojemne, a zatem osoba zgłaszająca lub ujawniająca informacje o </w:t>
      </w:r>
      <w:r w:rsidR="005B6E43">
        <w:rPr>
          <w:rFonts w:ascii="Times" w:hAnsi="Times" w:cs="Times"/>
          <w:sz w:val="24"/>
          <w:szCs w:val="24"/>
        </w:rPr>
        <w:t>naruszeniach prawa, zależnie od </w:t>
      </w:r>
      <w:r w:rsidRPr="00CC25C1">
        <w:rPr>
          <w:rFonts w:ascii="Times" w:hAnsi="Times" w:cs="Times"/>
          <w:sz w:val="24"/>
          <w:szCs w:val="24"/>
        </w:rPr>
        <w:t xml:space="preserve">okoliczności, będzie posiadała zróżnicowane uprawnienia, względnie rolę procesową, wobec ewentualnego </w:t>
      </w:r>
      <w:r w:rsidR="007376B7">
        <w:rPr>
          <w:rFonts w:ascii="Times" w:hAnsi="Times" w:cs="Times"/>
          <w:sz w:val="24"/>
          <w:szCs w:val="24"/>
        </w:rPr>
        <w:t>podmiotu prawnego</w:t>
      </w:r>
      <w:r w:rsidRPr="00CC25C1">
        <w:rPr>
          <w:rFonts w:ascii="Times" w:hAnsi="Times" w:cs="Times"/>
          <w:sz w:val="24"/>
          <w:szCs w:val="24"/>
        </w:rPr>
        <w:t>, organów ścigania, sądów lub innych organów publicznych</w:t>
      </w:r>
      <w:r w:rsidR="005B6E43">
        <w:rPr>
          <w:rFonts w:ascii="Times" w:hAnsi="Times" w:cs="Times"/>
          <w:sz w:val="24"/>
          <w:szCs w:val="24"/>
        </w:rPr>
        <w:t xml:space="preserve"> oraz w </w:t>
      </w:r>
      <w:r w:rsidRPr="00CC25C1">
        <w:rPr>
          <w:rFonts w:ascii="Times" w:hAnsi="Times" w:cs="Times"/>
          <w:sz w:val="24"/>
          <w:szCs w:val="24"/>
        </w:rPr>
        <w:t xml:space="preserve">ewentualnych postępowaniach przed tymi organami.  </w:t>
      </w:r>
    </w:p>
    <w:p w14:paraId="77DF60C8" w14:textId="3CB086EA"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W szczególności nie istnieją odrębne regulacj</w:t>
      </w:r>
      <w:r w:rsidR="005B6E43">
        <w:rPr>
          <w:rFonts w:ascii="Times" w:hAnsi="Times" w:cs="Times"/>
          <w:sz w:val="24"/>
          <w:szCs w:val="24"/>
        </w:rPr>
        <w:t>e na gruncie prawa pracy, które </w:t>
      </w:r>
      <w:r w:rsidRPr="00CC25C1">
        <w:rPr>
          <w:rFonts w:ascii="Times" w:hAnsi="Times" w:cs="Times"/>
          <w:sz w:val="24"/>
          <w:szCs w:val="24"/>
        </w:rPr>
        <w:t xml:space="preserve">bezpośrednio odnosiłyby się </w:t>
      </w:r>
      <w:r w:rsidR="006E7B12">
        <w:rPr>
          <w:rFonts w:ascii="Times" w:hAnsi="Times" w:cs="Times"/>
          <w:sz w:val="24"/>
          <w:szCs w:val="24"/>
        </w:rPr>
        <w:t xml:space="preserve">do </w:t>
      </w:r>
      <w:r w:rsidRPr="00CC25C1">
        <w:rPr>
          <w:rFonts w:ascii="Times" w:hAnsi="Times" w:cs="Times"/>
          <w:sz w:val="24"/>
          <w:szCs w:val="24"/>
        </w:rPr>
        <w:t>sygnalizowania i specyficznie kształtowały sytuację prawną sygnalisty w związku z dokonanym zgłoszeniem</w:t>
      </w:r>
      <w:r w:rsidR="005B6E43">
        <w:rPr>
          <w:rFonts w:ascii="Times" w:hAnsi="Times" w:cs="Times"/>
          <w:sz w:val="24"/>
          <w:szCs w:val="24"/>
        </w:rPr>
        <w:t xml:space="preserve"> lub ujawnieniem</w:t>
      </w:r>
      <w:r w:rsidRPr="00CC25C1">
        <w:rPr>
          <w:rFonts w:ascii="Times" w:hAnsi="Times" w:cs="Times"/>
          <w:sz w:val="24"/>
          <w:szCs w:val="24"/>
        </w:rPr>
        <w:t xml:space="preserve">. </w:t>
      </w:r>
    </w:p>
    <w:p w14:paraId="4F90C620" w14:textId="09AB2033"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 xml:space="preserve">Analogiczna sytuacja ma miejsce w przypadku przepisów proceduralnych, takich jak przepisy procedury karnej lub administracyjnej. Wynikające z przepisów kategorie, </w:t>
      </w:r>
      <w:r w:rsidRPr="00CC25C1">
        <w:rPr>
          <w:rFonts w:ascii="Times" w:hAnsi="Times" w:cs="Times"/>
          <w:sz w:val="24"/>
          <w:szCs w:val="24"/>
        </w:rPr>
        <w:lastRenderedPageBreak/>
        <w:t>na</w:t>
      </w:r>
      <w:r w:rsidR="005B6E43">
        <w:rPr>
          <w:rFonts w:ascii="Times" w:hAnsi="Times" w:cs="Times"/>
          <w:sz w:val="24"/>
          <w:szCs w:val="24"/>
        </w:rPr>
        <w:t> </w:t>
      </w:r>
      <w:r w:rsidRPr="00CC25C1">
        <w:rPr>
          <w:rFonts w:ascii="Times" w:hAnsi="Times" w:cs="Times"/>
          <w:sz w:val="24"/>
          <w:szCs w:val="24"/>
        </w:rPr>
        <w:t xml:space="preserve">przykład zawiadamiającego o przestępstwie, informatora organów ścigania, skarżącego lub świadka, a także podejmowane przez te osoby działania, należy odróżnić od spotykanego </w:t>
      </w:r>
      <w:r w:rsidR="004603E2">
        <w:rPr>
          <w:rFonts w:ascii="Times" w:hAnsi="Times" w:cs="Times"/>
          <w:sz w:val="24"/>
          <w:szCs w:val="24"/>
        </w:rPr>
        <w:br/>
      </w:r>
      <w:r w:rsidRPr="00CC25C1">
        <w:rPr>
          <w:rFonts w:ascii="Times" w:hAnsi="Times" w:cs="Times"/>
          <w:sz w:val="24"/>
          <w:szCs w:val="24"/>
        </w:rPr>
        <w:t xml:space="preserve">w regulacjach niektórych państw oraz w międzynarodowych instrumentach prawnych, w tym w implementowanej dyrektywie 2019/1937, rozumienia pojęcia sygnalisty, nawet jeśli efekt działania sygnalisty (tj. zwrócenie uwagi </w:t>
      </w:r>
      <w:r w:rsidR="00F27D9A">
        <w:rPr>
          <w:rFonts w:ascii="Times" w:hAnsi="Times" w:cs="Times"/>
          <w:sz w:val="24"/>
          <w:szCs w:val="24"/>
        </w:rPr>
        <w:t xml:space="preserve">podmiotu prawnego </w:t>
      </w:r>
      <w:r w:rsidRPr="00CC25C1">
        <w:rPr>
          <w:rFonts w:ascii="Times" w:hAnsi="Times" w:cs="Times"/>
          <w:sz w:val="24"/>
          <w:szCs w:val="24"/>
        </w:rPr>
        <w:t xml:space="preserve">lub właściwego organu na naruszenie za pośrednictwem wyznaczonych kanałów lub poprzez ujawnienie publiczne) jest niekiedy tożsamy, tzn. doprowadzi do wszczęcia, na przykład, postępowania karnego, postępowania kontrolnego lub innego postępowania regulowanego przepisami prawa, </w:t>
      </w:r>
      <w:r w:rsidR="00850814">
        <w:rPr>
          <w:rFonts w:ascii="Times" w:hAnsi="Times" w:cs="Times"/>
          <w:sz w:val="24"/>
          <w:szCs w:val="24"/>
        </w:rPr>
        <w:br/>
      </w:r>
      <w:r w:rsidRPr="00CC25C1">
        <w:rPr>
          <w:rFonts w:ascii="Times" w:hAnsi="Times" w:cs="Times"/>
          <w:sz w:val="24"/>
          <w:szCs w:val="24"/>
        </w:rPr>
        <w:t xml:space="preserve">a w przypadku wystąpienia także w charakterze świadka osoba taka pomoże również </w:t>
      </w:r>
      <w:r w:rsidR="00091AA3">
        <w:rPr>
          <w:rFonts w:ascii="Times" w:hAnsi="Times" w:cs="Times"/>
          <w:sz w:val="24"/>
          <w:szCs w:val="24"/>
        </w:rPr>
        <w:br/>
      </w:r>
      <w:r w:rsidRPr="00CC25C1">
        <w:rPr>
          <w:rFonts w:ascii="Times" w:hAnsi="Times" w:cs="Times"/>
          <w:sz w:val="24"/>
          <w:szCs w:val="24"/>
        </w:rPr>
        <w:t>w dalszym wyjaśnieniu sprawy we właściwym postępowaniu. Dodać trzeba, że powyższe rozróżnienie jest aktualne również w świetle definicji „zgłoszenia” i „osoby dokonującej zgłoszenia” zawartych w dyrektywie 2019/1937. Dyrektywa nie zakłada, by prze</w:t>
      </w:r>
      <w:r w:rsidR="005B6E43">
        <w:rPr>
          <w:rFonts w:ascii="Times" w:hAnsi="Times" w:cs="Times"/>
          <w:sz w:val="24"/>
          <w:szCs w:val="24"/>
        </w:rPr>
        <w:t xml:space="preserve">pisy ją implementujące miały </w:t>
      </w:r>
      <w:r w:rsidR="006E7B12" w:rsidRPr="00CC25C1">
        <w:rPr>
          <w:rFonts w:ascii="Times" w:hAnsi="Times" w:cs="Times"/>
          <w:sz w:val="24"/>
          <w:szCs w:val="24"/>
        </w:rPr>
        <w:t>ingerować</w:t>
      </w:r>
      <w:r w:rsidR="006E7B12">
        <w:rPr>
          <w:rFonts w:ascii="Times" w:hAnsi="Times" w:cs="Times"/>
          <w:sz w:val="24"/>
          <w:szCs w:val="24"/>
        </w:rPr>
        <w:t xml:space="preserve"> </w:t>
      </w:r>
      <w:r w:rsidR="005B6E43">
        <w:rPr>
          <w:rFonts w:ascii="Times" w:hAnsi="Times" w:cs="Times"/>
          <w:sz w:val="24"/>
          <w:szCs w:val="24"/>
        </w:rPr>
        <w:t>we </w:t>
      </w:r>
      <w:r w:rsidRPr="00CC25C1">
        <w:rPr>
          <w:rFonts w:ascii="Times" w:hAnsi="Times" w:cs="Times"/>
          <w:sz w:val="24"/>
          <w:szCs w:val="24"/>
        </w:rPr>
        <w:t xml:space="preserve">wskazane utrwalone instytucje prawne, w tym </w:t>
      </w:r>
      <w:r w:rsidR="00091AA3">
        <w:rPr>
          <w:rFonts w:ascii="Times" w:hAnsi="Times" w:cs="Times"/>
          <w:sz w:val="24"/>
          <w:szCs w:val="24"/>
        </w:rPr>
        <w:br/>
      </w:r>
      <w:r w:rsidRPr="00CC25C1">
        <w:rPr>
          <w:rFonts w:ascii="Times" w:hAnsi="Times" w:cs="Times"/>
          <w:sz w:val="24"/>
          <w:szCs w:val="24"/>
        </w:rPr>
        <w:t>w przepisy proced</w:t>
      </w:r>
      <w:r w:rsidR="005B6E43">
        <w:rPr>
          <w:rFonts w:ascii="Times" w:hAnsi="Times" w:cs="Times"/>
          <w:sz w:val="24"/>
          <w:szCs w:val="24"/>
        </w:rPr>
        <w:t>ury karnej (por. art. 3 ust. </w:t>
      </w:r>
      <w:r w:rsidRPr="00CC25C1">
        <w:rPr>
          <w:rFonts w:ascii="Times" w:hAnsi="Times" w:cs="Times"/>
          <w:sz w:val="24"/>
          <w:szCs w:val="24"/>
        </w:rPr>
        <w:t>3 lit. d dyrektywy 2019/1937).</w:t>
      </w:r>
    </w:p>
    <w:p w14:paraId="000DA201" w14:textId="77777777" w:rsidR="00CC25C1" w:rsidRPr="00CC25C1" w:rsidRDefault="00CC25C1" w:rsidP="00CC25C1">
      <w:pPr>
        <w:pStyle w:val="Bezodstpw"/>
        <w:spacing w:line="360" w:lineRule="auto"/>
        <w:ind w:firstLine="708"/>
        <w:jc w:val="both"/>
        <w:rPr>
          <w:rFonts w:ascii="Times" w:hAnsi="Times" w:cs="Times"/>
          <w:sz w:val="24"/>
          <w:szCs w:val="24"/>
        </w:rPr>
      </w:pPr>
      <w:r>
        <w:rPr>
          <w:rFonts w:ascii="Times" w:hAnsi="Times" w:cs="Times"/>
          <w:sz w:val="24"/>
          <w:szCs w:val="24"/>
        </w:rPr>
        <w:t>W</w:t>
      </w:r>
      <w:r w:rsidRPr="00CC25C1">
        <w:rPr>
          <w:rFonts w:ascii="Times" w:hAnsi="Times" w:cs="Times"/>
          <w:sz w:val="24"/>
          <w:szCs w:val="24"/>
        </w:rPr>
        <w:t xml:space="preserve"> aktualnym stanie prawnym w Polsce tzw. sygnalizowanie i ochrona osób odpowiadających przytoczonemu wyżej rozumieniu sygnalisty (poza pewnymi szczególnymi sektorowymi uregulowaniami bądź rozwiązaniami służącymi sygnalizowaniu nieprawidłowości, o czym niżej) w praktyce podlega przede wszystkim odpowiednim przepisom o powszechnym zakresie zastosowania.</w:t>
      </w:r>
    </w:p>
    <w:p w14:paraId="260CB4D1" w14:textId="64623EC4"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Ochronie pracownika przed działaniem odwetowym ze strony pracodawcy, z uwagi na dokonanie przez niego zgłoszenia naruszenia, mogą służyć obowiązujące instytucje prawa pracy. Przede wszystkim są to regulacje dotycz</w:t>
      </w:r>
      <w:r w:rsidR="005B6E43">
        <w:rPr>
          <w:rFonts w:ascii="Times" w:hAnsi="Times" w:cs="Times"/>
          <w:sz w:val="24"/>
          <w:szCs w:val="24"/>
        </w:rPr>
        <w:t>ące zasady niedyskryminowania w </w:t>
      </w:r>
      <w:r w:rsidRPr="00CC25C1">
        <w:rPr>
          <w:rFonts w:ascii="Times" w:hAnsi="Times" w:cs="Times"/>
          <w:sz w:val="24"/>
          <w:szCs w:val="24"/>
        </w:rPr>
        <w:t>zatrudnieniu (art. 18</w:t>
      </w:r>
      <w:r w:rsidRPr="00A26205">
        <w:rPr>
          <w:rFonts w:ascii="Times" w:hAnsi="Times" w:cs="Times"/>
          <w:sz w:val="24"/>
          <w:szCs w:val="24"/>
          <w:vertAlign w:val="superscript"/>
        </w:rPr>
        <w:t>3a</w:t>
      </w:r>
      <w:r w:rsidRPr="00CC25C1">
        <w:rPr>
          <w:rFonts w:ascii="Times" w:hAnsi="Times" w:cs="Times"/>
          <w:sz w:val="24"/>
          <w:szCs w:val="24"/>
        </w:rPr>
        <w:t xml:space="preserve"> § 1 </w:t>
      </w:r>
      <w:r w:rsidR="00360E9D" w:rsidRPr="00360E9D">
        <w:rPr>
          <w:rFonts w:ascii="Times" w:hAnsi="Times" w:cs="Times"/>
          <w:sz w:val="24"/>
          <w:szCs w:val="24"/>
        </w:rPr>
        <w:t>ustaw</w:t>
      </w:r>
      <w:r w:rsidR="00360E9D">
        <w:rPr>
          <w:rFonts w:ascii="Times" w:hAnsi="Times" w:cs="Times"/>
          <w:sz w:val="24"/>
          <w:szCs w:val="24"/>
        </w:rPr>
        <w:t>y</w:t>
      </w:r>
      <w:r w:rsidR="00360E9D" w:rsidRPr="00360E9D">
        <w:rPr>
          <w:rFonts w:ascii="Times" w:hAnsi="Times" w:cs="Times"/>
          <w:sz w:val="24"/>
          <w:szCs w:val="24"/>
        </w:rPr>
        <w:t xml:space="preserve"> z dnia 26 czerwca 1974 r. </w:t>
      </w:r>
      <w:r w:rsidR="00A22444">
        <w:rPr>
          <w:rFonts w:ascii="Times" w:hAnsi="Times" w:cs="Times"/>
          <w:sz w:val="24"/>
          <w:szCs w:val="24"/>
        </w:rPr>
        <w:t xml:space="preserve">– </w:t>
      </w:r>
      <w:r w:rsidR="00360E9D" w:rsidRPr="00360E9D">
        <w:rPr>
          <w:rFonts w:ascii="Times" w:hAnsi="Times" w:cs="Times"/>
          <w:sz w:val="24"/>
          <w:szCs w:val="24"/>
        </w:rPr>
        <w:t>Kodeks</w:t>
      </w:r>
      <w:r w:rsidR="00A22444">
        <w:rPr>
          <w:rFonts w:ascii="Times" w:hAnsi="Times" w:cs="Times"/>
          <w:sz w:val="24"/>
          <w:szCs w:val="24"/>
        </w:rPr>
        <w:t xml:space="preserve"> </w:t>
      </w:r>
      <w:r w:rsidR="00360E9D" w:rsidRPr="00360E9D">
        <w:rPr>
          <w:rFonts w:ascii="Times" w:hAnsi="Times" w:cs="Times"/>
          <w:sz w:val="24"/>
          <w:szCs w:val="24"/>
        </w:rPr>
        <w:t>pracy (Dz.U. z 2020 r. poz. 1320</w:t>
      </w:r>
      <w:r w:rsidR="00200F79">
        <w:rPr>
          <w:rFonts w:ascii="Times" w:hAnsi="Times" w:cs="Times"/>
          <w:sz w:val="24"/>
          <w:szCs w:val="24"/>
        </w:rPr>
        <w:t xml:space="preserve">, </w:t>
      </w:r>
      <w:r w:rsidR="00F24056">
        <w:rPr>
          <w:rFonts w:ascii="Times" w:hAnsi="Times" w:cs="Times"/>
          <w:sz w:val="24"/>
          <w:szCs w:val="24"/>
        </w:rPr>
        <w:br/>
      </w:r>
      <w:r w:rsidR="00200F79">
        <w:rPr>
          <w:rFonts w:ascii="Times" w:hAnsi="Times" w:cs="Times"/>
          <w:sz w:val="24"/>
          <w:szCs w:val="24"/>
        </w:rPr>
        <w:t>z późn. zm.</w:t>
      </w:r>
      <w:r w:rsidR="00360E9D" w:rsidRPr="00360E9D">
        <w:rPr>
          <w:rFonts w:ascii="Times" w:hAnsi="Times" w:cs="Times"/>
          <w:sz w:val="24"/>
          <w:szCs w:val="24"/>
        </w:rPr>
        <w:t>), zwan</w:t>
      </w:r>
      <w:r w:rsidR="0010128F">
        <w:rPr>
          <w:rFonts w:ascii="Times" w:hAnsi="Times" w:cs="Times"/>
          <w:sz w:val="24"/>
          <w:szCs w:val="24"/>
        </w:rPr>
        <w:t>ej</w:t>
      </w:r>
      <w:r w:rsidR="00360E9D" w:rsidRPr="00360E9D">
        <w:rPr>
          <w:rFonts w:ascii="Times" w:hAnsi="Times" w:cs="Times"/>
          <w:sz w:val="24"/>
          <w:szCs w:val="24"/>
        </w:rPr>
        <w:t xml:space="preserve"> dalej „Kodeksem pracy”</w:t>
      </w:r>
      <w:r w:rsidRPr="00CC25C1">
        <w:rPr>
          <w:rFonts w:ascii="Times" w:hAnsi="Times" w:cs="Times"/>
          <w:sz w:val="24"/>
          <w:szCs w:val="24"/>
        </w:rPr>
        <w:t>), naruszenia z</w:t>
      </w:r>
      <w:r w:rsidR="005B6E43">
        <w:rPr>
          <w:rFonts w:ascii="Times" w:hAnsi="Times" w:cs="Times"/>
          <w:sz w:val="24"/>
          <w:szCs w:val="24"/>
        </w:rPr>
        <w:t>asady równego traktowania (art. </w:t>
      </w:r>
      <w:r w:rsidRPr="00CC25C1">
        <w:rPr>
          <w:rFonts w:ascii="Times" w:hAnsi="Times" w:cs="Times"/>
          <w:sz w:val="24"/>
          <w:szCs w:val="24"/>
        </w:rPr>
        <w:t>18</w:t>
      </w:r>
      <w:r w:rsidRPr="00A26205">
        <w:rPr>
          <w:rFonts w:ascii="Times" w:hAnsi="Times" w:cs="Times"/>
          <w:sz w:val="24"/>
          <w:szCs w:val="24"/>
          <w:vertAlign w:val="superscript"/>
        </w:rPr>
        <w:t>3b</w:t>
      </w:r>
      <w:r w:rsidRPr="00CC25C1">
        <w:rPr>
          <w:rFonts w:ascii="Times" w:hAnsi="Times" w:cs="Times"/>
          <w:sz w:val="24"/>
          <w:szCs w:val="24"/>
        </w:rPr>
        <w:t xml:space="preserve"> § 1 Kodeksu pracy), jak również normujące obowiązek pracodawcy przeciwdziałania dyskryminacji (art. 94 pkt 2b Kodeksu pracy). Z uwagi na otwarty katalog przesłanek dyskryminacyjnych</w:t>
      </w:r>
      <w:r w:rsidR="00091AA3">
        <w:rPr>
          <w:rFonts w:ascii="Times" w:hAnsi="Times" w:cs="Times"/>
          <w:sz w:val="24"/>
          <w:szCs w:val="24"/>
        </w:rPr>
        <w:t>,</w:t>
      </w:r>
      <w:r w:rsidRPr="00CC25C1">
        <w:rPr>
          <w:rFonts w:ascii="Times" w:hAnsi="Times" w:cs="Times"/>
          <w:sz w:val="24"/>
          <w:szCs w:val="24"/>
        </w:rPr>
        <w:t xml:space="preserve"> przepisy te mogą być stosowane także w przypadku dyskryminacji pracownika z uwagi na dokonanie przez niego zgłoszenia. </w:t>
      </w:r>
    </w:p>
    <w:p w14:paraId="50816F19" w14:textId="252D26CD"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Na okoliczność naruszenia zasady równego traktowania w zatrudnieniu Kodeks pracy przewiduje określone środki prawne. Zgodnie z art. 18</w:t>
      </w:r>
      <w:r w:rsidRPr="007B321A">
        <w:rPr>
          <w:rFonts w:ascii="Times" w:hAnsi="Times" w:cs="Times"/>
          <w:sz w:val="24"/>
          <w:szCs w:val="24"/>
          <w:vertAlign w:val="superscript"/>
        </w:rPr>
        <w:t xml:space="preserve">3d </w:t>
      </w:r>
      <w:r w:rsidRPr="00CC25C1">
        <w:rPr>
          <w:rFonts w:ascii="Times" w:hAnsi="Times" w:cs="Times"/>
          <w:sz w:val="24"/>
          <w:szCs w:val="24"/>
        </w:rPr>
        <w:t>Kodeksu pracy osoba, wobec której pracodawca naruszył zasadę równego traktowa</w:t>
      </w:r>
      <w:r w:rsidR="005B6E43">
        <w:rPr>
          <w:rFonts w:ascii="Times" w:hAnsi="Times" w:cs="Times"/>
          <w:sz w:val="24"/>
          <w:szCs w:val="24"/>
        </w:rPr>
        <w:t xml:space="preserve">nia w zatrudnieniu, ma prawo </w:t>
      </w:r>
      <w:r w:rsidR="00091AA3">
        <w:rPr>
          <w:rFonts w:ascii="Times" w:hAnsi="Times" w:cs="Times"/>
          <w:sz w:val="24"/>
          <w:szCs w:val="24"/>
        </w:rPr>
        <w:t xml:space="preserve">do </w:t>
      </w:r>
      <w:r w:rsidRPr="00CC25C1">
        <w:rPr>
          <w:rFonts w:ascii="Times" w:hAnsi="Times" w:cs="Times"/>
          <w:sz w:val="24"/>
          <w:szCs w:val="24"/>
        </w:rPr>
        <w:t>odszkodowania w wysokości nie niższej niż minimalne wynagrodzenie za pracę, ustalane na podstawie odrębnych przepisów. Jednocześnie w art. 18</w:t>
      </w:r>
      <w:r w:rsidRPr="007B321A">
        <w:rPr>
          <w:rFonts w:ascii="Times" w:hAnsi="Times" w:cs="Times"/>
          <w:sz w:val="24"/>
          <w:szCs w:val="24"/>
          <w:vertAlign w:val="superscript"/>
        </w:rPr>
        <w:t>3e</w:t>
      </w:r>
      <w:r w:rsidRPr="00CC25C1">
        <w:rPr>
          <w:rFonts w:ascii="Times" w:hAnsi="Times" w:cs="Times"/>
          <w:sz w:val="24"/>
          <w:szCs w:val="24"/>
        </w:rPr>
        <w:t xml:space="preserve"> Kodeks pracy statuuje normę ochroną, zgodnie z którą skorzystanie przez pracownika z uprawnień przysługujących z tytułu </w:t>
      </w:r>
      <w:r w:rsidRPr="00CC25C1">
        <w:rPr>
          <w:rFonts w:ascii="Times" w:hAnsi="Times" w:cs="Times"/>
          <w:sz w:val="24"/>
          <w:szCs w:val="24"/>
        </w:rPr>
        <w:lastRenderedPageBreak/>
        <w:t xml:space="preserve">naruszenia zasady równego traktowania w zatrudnieniu nie może być podstawą niekorzystnego traktowania pracownika, a także nie może powodować jakichkolwiek negatywnych konsekwencji wobec pracownika. </w:t>
      </w:r>
    </w:p>
    <w:p w14:paraId="108FE9E7" w14:textId="77777777"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Pracodawca jest także obowiązany przeciwdziałać mobbingowi (art. 94</w:t>
      </w:r>
      <w:r w:rsidRPr="007B321A">
        <w:rPr>
          <w:rFonts w:ascii="Times" w:hAnsi="Times" w:cs="Times"/>
          <w:sz w:val="24"/>
          <w:szCs w:val="24"/>
          <w:vertAlign w:val="superscript"/>
        </w:rPr>
        <w:t>3</w:t>
      </w:r>
      <w:r w:rsidRPr="00CC25C1">
        <w:rPr>
          <w:rFonts w:ascii="Times" w:hAnsi="Times" w:cs="Times"/>
          <w:sz w:val="24"/>
          <w:szCs w:val="24"/>
        </w:rPr>
        <w:t xml:space="preserve"> Kodeksu pracy). Takie działanie pracodawcy jest niezależne od przyczyn, które wywołały mobbing. Dotyczy to więc także mobbingu, który mógłby zaistnieć lub zaistniał wskutek dokonania przez pracownika zgłoszenia</w:t>
      </w:r>
      <w:r w:rsidR="005B6E43">
        <w:rPr>
          <w:rFonts w:ascii="Times" w:hAnsi="Times" w:cs="Times"/>
          <w:sz w:val="24"/>
          <w:szCs w:val="24"/>
        </w:rPr>
        <w:t xml:space="preserve"> lub ujawnienia</w:t>
      </w:r>
      <w:r w:rsidRPr="00CC25C1">
        <w:rPr>
          <w:rFonts w:ascii="Times" w:hAnsi="Times" w:cs="Times"/>
          <w:sz w:val="24"/>
          <w:szCs w:val="24"/>
        </w:rPr>
        <w:t>.</w:t>
      </w:r>
    </w:p>
    <w:p w14:paraId="7C0CF1E5" w14:textId="77777777"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Na ogólnych zasadach ochronie tzw. sygnalisty mogą służyć przepisy chroniące przed nieuzasadnionym rozwiązaniem stosunku pracy.</w:t>
      </w:r>
    </w:p>
    <w:p w14:paraId="453FDC79" w14:textId="3C2149F0" w:rsidR="00850814" w:rsidRDefault="00850814" w:rsidP="00A61492">
      <w:pPr>
        <w:spacing w:line="360" w:lineRule="auto"/>
        <w:contextualSpacing/>
        <w:jc w:val="both"/>
        <w:rPr>
          <w:rFonts w:ascii="Times" w:hAnsi="Times" w:cs="Times"/>
          <w:sz w:val="24"/>
          <w:szCs w:val="24"/>
        </w:rPr>
      </w:pPr>
      <w:r>
        <w:rPr>
          <w:rFonts w:ascii="Times" w:hAnsi="Times" w:cs="Times"/>
          <w:sz w:val="24"/>
          <w:szCs w:val="24"/>
        </w:rPr>
        <w:tab/>
      </w:r>
      <w:r w:rsidR="00CC25C1" w:rsidRPr="00CC25C1">
        <w:rPr>
          <w:rFonts w:ascii="Times" w:hAnsi="Times" w:cs="Times"/>
          <w:sz w:val="24"/>
          <w:szCs w:val="24"/>
        </w:rPr>
        <w:t xml:space="preserve">Zastosowanie mogą znaleźć rozwiązania instytucjonalne ogólnie służące ochronie pracowników, które w odpowiednich przypadkach mogą objąć również pracowników – sygnalistów (na przykład wsparcie ze strony związków zawodowych lub Państwowej Inspekcji Pracy). </w:t>
      </w:r>
      <w:r w:rsidR="00F27D9A" w:rsidRPr="00F27D9A">
        <w:rPr>
          <w:rFonts w:ascii="Times" w:eastAsia="Times New Roman" w:hAnsi="Times" w:cs="Times"/>
          <w:sz w:val="24"/>
          <w:szCs w:val="24"/>
        </w:rPr>
        <w:t>Zgodnie z art. 44 ust. 3 ustawy z dnia 13 kwietnia 2007 r.</w:t>
      </w:r>
      <w:r>
        <w:rPr>
          <w:rFonts w:ascii="Times" w:eastAsia="Times New Roman" w:hAnsi="Times" w:cs="Times"/>
          <w:sz w:val="24"/>
          <w:szCs w:val="24"/>
        </w:rPr>
        <w:t xml:space="preserve"> o Państwowej Inspekcji Pracy  (Dz.U. z 2019 r. poz. 1251</w:t>
      </w:r>
      <w:r w:rsidR="00200F79">
        <w:rPr>
          <w:rFonts w:ascii="Times New Roman" w:hAnsi="Times New Roman"/>
          <w:sz w:val="24"/>
          <w:szCs w:val="24"/>
        </w:rPr>
        <w:t>, z późn. zm.</w:t>
      </w:r>
      <w:r>
        <w:rPr>
          <w:rFonts w:ascii="Times" w:hAnsi="Times" w:cs="Times"/>
          <w:sz w:val="24"/>
          <w:szCs w:val="24"/>
        </w:rPr>
        <w:t>)</w:t>
      </w:r>
      <w:r>
        <w:rPr>
          <w:rFonts w:ascii="Times" w:eastAsia="Times New Roman" w:hAnsi="Times" w:cs="Times"/>
          <w:sz w:val="24"/>
          <w:szCs w:val="24"/>
        </w:rPr>
        <w:t xml:space="preserve"> </w:t>
      </w:r>
      <w:r w:rsidR="00F27D9A" w:rsidRPr="00F27D9A">
        <w:rPr>
          <w:rFonts w:ascii="Times" w:eastAsia="Times New Roman" w:hAnsi="Times" w:cs="Times"/>
          <w:sz w:val="24"/>
          <w:szCs w:val="24"/>
        </w:rPr>
        <w:t>inspektor pracy jest zobowiązany do nieujawniania informacji, że kontrola przeprowadzana jest w następstwie skargi, chyba że zgłaszający skargę wyrazi na to pisemną zgodę. Skargi dotyczące naruszania praw pracowniczych mogą być zgłaszane do Państwowej Inspekcji Pracy pisemnie, telegraficznie lub za pomocą dalekopisu, telefaksu, poczty elektronicznej, formularza e-skargi, a także ustnie do protokołu. W przypadku zastrzeżeń co do postępowania inspektora pracy, można złożyć skargę do okręgowego inspektora pracy właściwego ze względu na siedzibę pracodawcy.</w:t>
      </w:r>
      <w:r>
        <w:rPr>
          <w:rFonts w:ascii="Times" w:eastAsia="Times New Roman" w:hAnsi="Times" w:cs="Times"/>
          <w:sz w:val="24"/>
          <w:szCs w:val="24"/>
        </w:rPr>
        <w:t xml:space="preserve"> </w:t>
      </w:r>
    </w:p>
    <w:p w14:paraId="43C4C1E3" w14:textId="641E47A3" w:rsidR="00CC25C1" w:rsidRPr="00CC25C1" w:rsidRDefault="00850814" w:rsidP="00A61492">
      <w:pPr>
        <w:spacing w:line="360" w:lineRule="auto"/>
        <w:contextualSpacing/>
        <w:jc w:val="both"/>
        <w:rPr>
          <w:rFonts w:ascii="Times" w:hAnsi="Times" w:cs="Times"/>
          <w:sz w:val="24"/>
          <w:szCs w:val="24"/>
        </w:rPr>
      </w:pPr>
      <w:r>
        <w:rPr>
          <w:rFonts w:ascii="Times" w:hAnsi="Times" w:cs="Times"/>
          <w:sz w:val="24"/>
          <w:szCs w:val="24"/>
        </w:rPr>
        <w:tab/>
      </w:r>
      <w:r w:rsidR="00CC25C1" w:rsidRPr="00CC25C1">
        <w:rPr>
          <w:rFonts w:ascii="Times" w:hAnsi="Times" w:cs="Times"/>
          <w:sz w:val="24"/>
          <w:szCs w:val="24"/>
        </w:rPr>
        <w:t xml:space="preserve">W ramach procedury karnej przewidziane są instytucje prawne, których funkcja ochronna może służyć także </w:t>
      </w:r>
      <w:r w:rsidR="007B321A">
        <w:rPr>
          <w:rFonts w:ascii="Times" w:hAnsi="Times" w:cs="Times"/>
          <w:sz w:val="24"/>
          <w:szCs w:val="24"/>
        </w:rPr>
        <w:t>osobom zgłaszającym naruszenia prawa</w:t>
      </w:r>
      <w:r w:rsidR="00CC25C1" w:rsidRPr="00CC25C1">
        <w:rPr>
          <w:rFonts w:ascii="Times" w:hAnsi="Times" w:cs="Times"/>
          <w:sz w:val="24"/>
          <w:szCs w:val="24"/>
        </w:rPr>
        <w:t xml:space="preserve">, w tym rozwiązania związane z ochroną świadków w postępowaniu karnym (instytucja świadka anonimowego – art. 184 </w:t>
      </w:r>
      <w:r w:rsidR="00A22444">
        <w:rPr>
          <w:rFonts w:ascii="Times" w:hAnsi="Times" w:cs="Times"/>
          <w:sz w:val="24"/>
          <w:szCs w:val="24"/>
        </w:rPr>
        <w:t xml:space="preserve">ustawy z dnia </w:t>
      </w:r>
      <w:r w:rsidR="0010128F">
        <w:rPr>
          <w:rFonts w:ascii="Times" w:hAnsi="Times" w:cs="Times"/>
          <w:sz w:val="24"/>
          <w:szCs w:val="24"/>
        </w:rPr>
        <w:t xml:space="preserve">6 czerwca 1997 r. </w:t>
      </w:r>
      <w:r w:rsidR="00A22444">
        <w:rPr>
          <w:rFonts w:ascii="Times" w:hAnsi="Times" w:cs="Times"/>
          <w:sz w:val="24"/>
          <w:szCs w:val="24"/>
        </w:rPr>
        <w:t xml:space="preserve">– Kodeks postępowania karnego (Dz. U. z  </w:t>
      </w:r>
      <w:r w:rsidR="0010128F">
        <w:rPr>
          <w:rFonts w:ascii="Times" w:hAnsi="Times" w:cs="Times"/>
          <w:sz w:val="24"/>
          <w:szCs w:val="24"/>
        </w:rPr>
        <w:t xml:space="preserve">2021 r. poz. 534, </w:t>
      </w:r>
      <w:r w:rsidR="00200F79">
        <w:rPr>
          <w:rFonts w:ascii="Times" w:hAnsi="Times" w:cs="Times"/>
          <w:sz w:val="24"/>
          <w:szCs w:val="24"/>
        </w:rPr>
        <w:t>z późn. zm.</w:t>
      </w:r>
      <w:r w:rsidR="00A22444">
        <w:rPr>
          <w:rFonts w:ascii="Times" w:hAnsi="Times" w:cs="Times"/>
          <w:sz w:val="24"/>
          <w:szCs w:val="24"/>
        </w:rPr>
        <w:t>), zwan</w:t>
      </w:r>
      <w:r w:rsidR="0010128F">
        <w:rPr>
          <w:rFonts w:ascii="Times" w:hAnsi="Times" w:cs="Times"/>
          <w:sz w:val="24"/>
          <w:szCs w:val="24"/>
        </w:rPr>
        <w:t>ej</w:t>
      </w:r>
      <w:r w:rsidR="00A22444">
        <w:rPr>
          <w:rFonts w:ascii="Times" w:hAnsi="Times" w:cs="Times"/>
          <w:sz w:val="24"/>
          <w:szCs w:val="24"/>
        </w:rPr>
        <w:t xml:space="preserve"> dalej „Kodeksem postępowania karnego”</w:t>
      </w:r>
      <w:r w:rsidR="00CC25C1" w:rsidRPr="00CC25C1">
        <w:rPr>
          <w:rFonts w:ascii="Times" w:hAnsi="Times" w:cs="Times"/>
          <w:sz w:val="24"/>
          <w:szCs w:val="24"/>
        </w:rPr>
        <w:t xml:space="preserve">; możliwość zachowania danych umożliwiających ujawnienie tożsamości świadka wyłącznie do wiadomości sądu i prokuratora, a gdy zachodzi konieczność również funkcjonariusza Policji prowadzącego postępowanie – art. </w:t>
      </w:r>
      <w:r w:rsidR="00F45AA7" w:rsidRPr="00CC25C1">
        <w:rPr>
          <w:rFonts w:ascii="Times" w:hAnsi="Times" w:cs="Times"/>
          <w:sz w:val="24"/>
          <w:szCs w:val="24"/>
        </w:rPr>
        <w:t>1</w:t>
      </w:r>
      <w:r w:rsidR="00F45AA7">
        <w:rPr>
          <w:rFonts w:ascii="Times" w:hAnsi="Times" w:cs="Times"/>
          <w:sz w:val="24"/>
          <w:szCs w:val="24"/>
        </w:rPr>
        <w:t>8</w:t>
      </w:r>
      <w:r w:rsidR="00F45AA7" w:rsidRPr="00CC25C1">
        <w:rPr>
          <w:rFonts w:ascii="Times" w:hAnsi="Times" w:cs="Times"/>
          <w:sz w:val="24"/>
          <w:szCs w:val="24"/>
        </w:rPr>
        <w:t>4</w:t>
      </w:r>
      <w:r w:rsidR="00E4343E">
        <w:rPr>
          <w:rFonts w:ascii="Times" w:hAnsi="Times" w:cs="Times"/>
          <w:sz w:val="24"/>
          <w:szCs w:val="24"/>
        </w:rPr>
        <w:t xml:space="preserve"> § 2</w:t>
      </w:r>
      <w:r w:rsidR="00F45AA7" w:rsidRPr="00CC25C1">
        <w:rPr>
          <w:rFonts w:ascii="Times" w:hAnsi="Times" w:cs="Times"/>
          <w:sz w:val="24"/>
          <w:szCs w:val="24"/>
        </w:rPr>
        <w:t xml:space="preserve"> </w:t>
      </w:r>
      <w:r w:rsidR="00A22444">
        <w:rPr>
          <w:rFonts w:ascii="Times" w:hAnsi="Times" w:cs="Times"/>
          <w:sz w:val="24"/>
          <w:szCs w:val="24"/>
        </w:rPr>
        <w:t>Kodeksu postępowania karnego</w:t>
      </w:r>
      <w:r w:rsidR="00CC25C1" w:rsidRPr="00CC25C1">
        <w:rPr>
          <w:rFonts w:ascii="Times" w:hAnsi="Times" w:cs="Times"/>
          <w:sz w:val="24"/>
          <w:szCs w:val="24"/>
        </w:rPr>
        <w:t>) lub zapewnienie możliwości anonimowego przekazania zawiadomienia o przestępstwie organom ścigania. Odpowiednie zastosowanie mogą znaleźć środki objęte ustaw</w:t>
      </w:r>
      <w:r w:rsidR="005B6E43">
        <w:rPr>
          <w:rFonts w:ascii="Times" w:hAnsi="Times" w:cs="Times"/>
          <w:sz w:val="24"/>
          <w:szCs w:val="24"/>
        </w:rPr>
        <w:t>ą z dnia 28 listopada 2014 r. o </w:t>
      </w:r>
      <w:r w:rsidR="00CC25C1" w:rsidRPr="00CC25C1">
        <w:rPr>
          <w:rFonts w:ascii="Times" w:hAnsi="Times" w:cs="Times"/>
          <w:sz w:val="24"/>
          <w:szCs w:val="24"/>
        </w:rPr>
        <w:t>ochronie i pomocy dla pokrzywdzonego i świadka (Dz. U. z 2015 r. poz. 21)</w:t>
      </w:r>
      <w:r w:rsidR="00D23BF8">
        <w:rPr>
          <w:rFonts w:ascii="Times" w:hAnsi="Times" w:cs="Times"/>
          <w:sz w:val="24"/>
          <w:szCs w:val="24"/>
        </w:rPr>
        <w:t>,</w:t>
      </w:r>
      <w:r w:rsidR="00D23BF8" w:rsidRPr="00D23BF8">
        <w:t xml:space="preserve"> </w:t>
      </w:r>
      <w:r w:rsidR="00D23BF8" w:rsidRPr="00D23BF8">
        <w:rPr>
          <w:rFonts w:ascii="Times" w:hAnsi="Times" w:cs="Times"/>
          <w:sz w:val="24"/>
          <w:szCs w:val="24"/>
        </w:rPr>
        <w:t xml:space="preserve">która określa zasady, warunki i zakres stosowania środków ochrony i pomocy dla pokrzywdzonego </w:t>
      </w:r>
      <w:r w:rsidR="00226F97">
        <w:rPr>
          <w:rFonts w:ascii="Times" w:hAnsi="Times" w:cs="Times"/>
          <w:sz w:val="24"/>
          <w:szCs w:val="24"/>
        </w:rPr>
        <w:br/>
      </w:r>
      <w:r w:rsidR="00D23BF8" w:rsidRPr="00D23BF8">
        <w:rPr>
          <w:rFonts w:ascii="Times" w:hAnsi="Times" w:cs="Times"/>
          <w:sz w:val="24"/>
          <w:szCs w:val="24"/>
        </w:rPr>
        <w:t xml:space="preserve">i świadka oraz osób im najbliższych, jeżeli w związku z toczącym się albo zakończonym </w:t>
      </w:r>
      <w:r w:rsidR="00D23BF8" w:rsidRPr="00D23BF8">
        <w:rPr>
          <w:rFonts w:ascii="Times" w:hAnsi="Times" w:cs="Times"/>
          <w:sz w:val="24"/>
          <w:szCs w:val="24"/>
        </w:rPr>
        <w:lastRenderedPageBreak/>
        <w:t>postępowaniem karnym z udziałem pokrzywdzonego lub świadka albo postępowaniem karnym skarbowym z udziałem świadka istnieje zagrożenie dla życia lub zdrowia tych osób</w:t>
      </w:r>
      <w:r w:rsidR="00CC25C1" w:rsidRPr="00CC25C1">
        <w:rPr>
          <w:rFonts w:ascii="Times" w:hAnsi="Times" w:cs="Times"/>
          <w:sz w:val="24"/>
          <w:szCs w:val="24"/>
        </w:rPr>
        <w:t xml:space="preserve">.  </w:t>
      </w:r>
    </w:p>
    <w:p w14:paraId="6E4EE725" w14:textId="7D9DA977"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Brak jest przepisów karnych materia</w:t>
      </w:r>
      <w:r w:rsidR="005B6E43">
        <w:rPr>
          <w:rFonts w:ascii="Times" w:hAnsi="Times" w:cs="Times"/>
          <w:sz w:val="24"/>
          <w:szCs w:val="24"/>
        </w:rPr>
        <w:t xml:space="preserve">lnych bezpośrednio związanych </w:t>
      </w:r>
      <w:r w:rsidR="00192386">
        <w:rPr>
          <w:rFonts w:ascii="Times" w:hAnsi="Times" w:cs="Times"/>
          <w:sz w:val="24"/>
          <w:szCs w:val="24"/>
        </w:rPr>
        <w:br/>
      </w:r>
      <w:r w:rsidR="005B6E43">
        <w:rPr>
          <w:rFonts w:ascii="Times" w:hAnsi="Times" w:cs="Times"/>
          <w:sz w:val="24"/>
          <w:szCs w:val="24"/>
        </w:rPr>
        <w:t>z</w:t>
      </w:r>
      <w:r w:rsidR="00192386">
        <w:rPr>
          <w:rFonts w:ascii="Times" w:hAnsi="Times" w:cs="Times"/>
          <w:sz w:val="24"/>
          <w:szCs w:val="24"/>
        </w:rPr>
        <w:t xml:space="preserve"> </w:t>
      </w:r>
      <w:r w:rsidRPr="00CC25C1">
        <w:rPr>
          <w:rFonts w:ascii="Times" w:hAnsi="Times" w:cs="Times"/>
          <w:sz w:val="24"/>
          <w:szCs w:val="24"/>
        </w:rPr>
        <w:t xml:space="preserve">sygnalizowaniem, aczkolwiek odnotować należy, że zgodnie z art. 218 </w:t>
      </w:r>
      <w:r w:rsidR="00A22444">
        <w:rPr>
          <w:rFonts w:ascii="Times" w:hAnsi="Times" w:cs="Times"/>
          <w:sz w:val="24"/>
          <w:szCs w:val="24"/>
        </w:rPr>
        <w:t xml:space="preserve">ustawy z dnia </w:t>
      </w:r>
      <w:r w:rsidR="00226F97">
        <w:rPr>
          <w:rFonts w:ascii="Times" w:hAnsi="Times" w:cs="Times"/>
          <w:sz w:val="24"/>
          <w:szCs w:val="24"/>
        </w:rPr>
        <w:br/>
      </w:r>
      <w:r w:rsidR="008A46CF">
        <w:rPr>
          <w:rFonts w:ascii="Times" w:hAnsi="Times" w:cs="Times"/>
          <w:sz w:val="24"/>
          <w:szCs w:val="24"/>
        </w:rPr>
        <w:t>6 czerwca 1997 r.</w:t>
      </w:r>
      <w:r w:rsidR="00A22444">
        <w:rPr>
          <w:rFonts w:ascii="Times" w:hAnsi="Times" w:cs="Times"/>
          <w:sz w:val="24"/>
          <w:szCs w:val="24"/>
        </w:rPr>
        <w:t xml:space="preserve"> </w:t>
      </w:r>
      <w:r w:rsidR="00A22444" w:rsidRPr="00CC25C1">
        <w:rPr>
          <w:rFonts w:ascii="Times" w:hAnsi="Times" w:cs="Times"/>
          <w:sz w:val="24"/>
          <w:szCs w:val="24"/>
        </w:rPr>
        <w:t xml:space="preserve">– </w:t>
      </w:r>
      <w:r w:rsidR="00A22444">
        <w:rPr>
          <w:rFonts w:ascii="Times" w:hAnsi="Times" w:cs="Times"/>
          <w:sz w:val="24"/>
          <w:szCs w:val="24"/>
        </w:rPr>
        <w:t xml:space="preserve"> </w:t>
      </w:r>
      <w:r w:rsidRPr="00CC25C1">
        <w:rPr>
          <w:rFonts w:ascii="Times" w:hAnsi="Times" w:cs="Times"/>
          <w:sz w:val="24"/>
          <w:szCs w:val="24"/>
        </w:rPr>
        <w:t>Kodeks</w:t>
      </w:r>
      <w:r w:rsidR="00A22444">
        <w:rPr>
          <w:rFonts w:ascii="Times" w:hAnsi="Times" w:cs="Times"/>
          <w:sz w:val="24"/>
          <w:szCs w:val="24"/>
        </w:rPr>
        <w:t xml:space="preserve"> </w:t>
      </w:r>
      <w:r w:rsidRPr="00CC25C1">
        <w:rPr>
          <w:rFonts w:ascii="Times" w:hAnsi="Times" w:cs="Times"/>
          <w:sz w:val="24"/>
          <w:szCs w:val="24"/>
        </w:rPr>
        <w:t>karn</w:t>
      </w:r>
      <w:r w:rsidR="00A22444">
        <w:rPr>
          <w:rFonts w:ascii="Times" w:hAnsi="Times" w:cs="Times"/>
          <w:sz w:val="24"/>
          <w:szCs w:val="24"/>
        </w:rPr>
        <w:t xml:space="preserve">y (Dz. U. z </w:t>
      </w:r>
      <w:r w:rsidR="008A46CF">
        <w:rPr>
          <w:rFonts w:ascii="Times" w:hAnsi="Times" w:cs="Times"/>
          <w:sz w:val="24"/>
          <w:szCs w:val="24"/>
        </w:rPr>
        <w:t>2021 r. poz. 2345</w:t>
      </w:r>
      <w:r w:rsidR="00200F79">
        <w:rPr>
          <w:rFonts w:ascii="Times" w:hAnsi="Times" w:cs="Times"/>
          <w:sz w:val="24"/>
          <w:szCs w:val="24"/>
        </w:rPr>
        <w:t>, z późn. zm.</w:t>
      </w:r>
      <w:r w:rsidR="00A22444">
        <w:rPr>
          <w:rFonts w:ascii="Times" w:hAnsi="Times" w:cs="Times"/>
          <w:sz w:val="24"/>
          <w:szCs w:val="24"/>
        </w:rPr>
        <w:t>)</w:t>
      </w:r>
      <w:r w:rsidRPr="00CC25C1">
        <w:rPr>
          <w:rFonts w:ascii="Times" w:hAnsi="Times" w:cs="Times"/>
          <w:sz w:val="24"/>
          <w:szCs w:val="24"/>
        </w:rPr>
        <w:t>, karze podlega złośliwe lub uporczywe naruszenie prawa pracownika wynikającego ze stosunku pracy lub ubezpieczenia społecznego (zagrożone karą grzywny, ograniczenia wolności albo pozbawienia wolności do lat dwóch) oraz odmowa ponownego przyjęcia do pracy, o której przywróceniu orzekł właściwy organ (zagrożone karą grzywny, ograniczenia wolności albo pozbawienia wolności do roku).</w:t>
      </w:r>
    </w:p>
    <w:p w14:paraId="640673CB" w14:textId="6A6C3840"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Niewątpliwie ujawnianiu naruszeń prawa i innego rodzaju nieprawidłowości służą obowiązujące przepisy gwarantujące swobodę wyp</w:t>
      </w:r>
      <w:r w:rsidR="005B6E43">
        <w:rPr>
          <w:rFonts w:ascii="Times" w:hAnsi="Times" w:cs="Times"/>
          <w:sz w:val="24"/>
          <w:szCs w:val="24"/>
        </w:rPr>
        <w:t>owiedzi i wolność prasy, wraz z </w:t>
      </w:r>
      <w:r w:rsidRPr="00CC25C1">
        <w:rPr>
          <w:rFonts w:ascii="Times" w:hAnsi="Times" w:cs="Times"/>
          <w:sz w:val="24"/>
          <w:szCs w:val="24"/>
        </w:rPr>
        <w:t xml:space="preserve">przewidzianymi w nich gwarancjami ochrony źródeł informacji, takimi jak przewidziany w ustawie z dnia 26 stycznia 1984 r. </w:t>
      </w:r>
      <w:r w:rsidR="002D1B64">
        <w:rPr>
          <w:rFonts w:ascii="Times" w:hAnsi="Times" w:cs="Times"/>
          <w:sz w:val="24"/>
          <w:szCs w:val="24"/>
        </w:rPr>
        <w:t xml:space="preserve">– </w:t>
      </w:r>
      <w:r w:rsidRPr="00CC25C1">
        <w:rPr>
          <w:rFonts w:ascii="Times" w:hAnsi="Times" w:cs="Times"/>
          <w:sz w:val="24"/>
          <w:szCs w:val="24"/>
        </w:rPr>
        <w:t>Prawo prasowe</w:t>
      </w:r>
      <w:r w:rsidR="00F45AA7">
        <w:rPr>
          <w:rFonts w:ascii="Times" w:hAnsi="Times" w:cs="Times"/>
          <w:sz w:val="24"/>
          <w:szCs w:val="24"/>
        </w:rPr>
        <w:t xml:space="preserve"> (</w:t>
      </w:r>
      <w:r w:rsidRPr="00CC25C1">
        <w:rPr>
          <w:rFonts w:ascii="Times" w:hAnsi="Times" w:cs="Times"/>
          <w:sz w:val="24"/>
          <w:szCs w:val="24"/>
        </w:rPr>
        <w:t>Dz. U. z 2018 r. poz. 1914</w:t>
      </w:r>
      <w:r w:rsidR="00F45AA7">
        <w:rPr>
          <w:rFonts w:ascii="Times" w:hAnsi="Times" w:cs="Times"/>
          <w:sz w:val="24"/>
          <w:szCs w:val="24"/>
        </w:rPr>
        <w:t>)</w:t>
      </w:r>
      <w:r w:rsidRPr="00CC25C1">
        <w:rPr>
          <w:rFonts w:ascii="Times" w:hAnsi="Times" w:cs="Times"/>
          <w:sz w:val="24"/>
          <w:szCs w:val="24"/>
        </w:rPr>
        <w:t xml:space="preserve"> obowiązek dziennikarza zachowania w tajemnicy danych umożliwiających identyfikację osób udzielających info</w:t>
      </w:r>
      <w:r w:rsidR="005B6E43">
        <w:rPr>
          <w:rFonts w:ascii="Times" w:hAnsi="Times" w:cs="Times"/>
          <w:sz w:val="24"/>
          <w:szCs w:val="24"/>
        </w:rPr>
        <w:t>rmacji opublikowanych albo </w:t>
      </w:r>
      <w:r w:rsidRPr="00CC25C1">
        <w:rPr>
          <w:rFonts w:ascii="Times" w:hAnsi="Times" w:cs="Times"/>
          <w:sz w:val="24"/>
          <w:szCs w:val="24"/>
        </w:rPr>
        <w:t>przekazanych do opublikowania</w:t>
      </w:r>
      <w:r w:rsidR="00A22444">
        <w:rPr>
          <w:rFonts w:ascii="Times" w:hAnsi="Times" w:cs="Times"/>
          <w:sz w:val="24"/>
          <w:szCs w:val="24"/>
        </w:rPr>
        <w:t xml:space="preserve"> </w:t>
      </w:r>
      <w:r w:rsidR="00A22444" w:rsidRPr="00CC25C1">
        <w:rPr>
          <w:rFonts w:ascii="Times" w:hAnsi="Times" w:cs="Times"/>
          <w:sz w:val="24"/>
          <w:szCs w:val="24"/>
        </w:rPr>
        <w:t>(art. 15 ust. 2 pkt 1</w:t>
      </w:r>
      <w:r w:rsidR="00A22444">
        <w:rPr>
          <w:rFonts w:ascii="Times" w:hAnsi="Times" w:cs="Times"/>
          <w:sz w:val="24"/>
          <w:szCs w:val="24"/>
        </w:rPr>
        <w:t xml:space="preserve"> tej ustawy</w:t>
      </w:r>
      <w:r w:rsidR="00A22444" w:rsidRPr="00CC25C1">
        <w:rPr>
          <w:rFonts w:ascii="Times" w:hAnsi="Times" w:cs="Times"/>
          <w:sz w:val="24"/>
          <w:szCs w:val="24"/>
        </w:rPr>
        <w:t>)</w:t>
      </w:r>
      <w:r w:rsidRPr="00CC25C1">
        <w:rPr>
          <w:rFonts w:ascii="Times" w:hAnsi="Times" w:cs="Times"/>
          <w:sz w:val="24"/>
          <w:szCs w:val="24"/>
        </w:rPr>
        <w:t xml:space="preserve">. </w:t>
      </w:r>
    </w:p>
    <w:p w14:paraId="66952E9A" w14:textId="703E6072"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 xml:space="preserve">Ujawnianiu nieprawidłowości, w merytorycznym zakresie określonym w </w:t>
      </w:r>
      <w:r w:rsidR="008A46CF">
        <w:rPr>
          <w:rFonts w:ascii="Times" w:hAnsi="Times" w:cs="Times"/>
          <w:sz w:val="24"/>
          <w:szCs w:val="24"/>
        </w:rPr>
        <w:t xml:space="preserve">ustawie </w:t>
      </w:r>
      <w:r w:rsidR="00226F97">
        <w:rPr>
          <w:rFonts w:ascii="Times" w:hAnsi="Times" w:cs="Times"/>
          <w:sz w:val="24"/>
          <w:szCs w:val="24"/>
        </w:rPr>
        <w:br/>
      </w:r>
      <w:r w:rsidR="008A46CF">
        <w:rPr>
          <w:rFonts w:ascii="Times" w:hAnsi="Times" w:cs="Times"/>
          <w:sz w:val="24"/>
          <w:szCs w:val="24"/>
        </w:rPr>
        <w:t xml:space="preserve">z dnia 14 czerwca 1960 r. – </w:t>
      </w:r>
      <w:r w:rsidRPr="00CC25C1">
        <w:rPr>
          <w:rFonts w:ascii="Times" w:hAnsi="Times" w:cs="Times"/>
          <w:sz w:val="24"/>
          <w:szCs w:val="24"/>
        </w:rPr>
        <w:t>Kodeks</w:t>
      </w:r>
      <w:r w:rsidR="008A46CF">
        <w:rPr>
          <w:rFonts w:ascii="Times" w:hAnsi="Times" w:cs="Times"/>
          <w:sz w:val="24"/>
          <w:szCs w:val="24"/>
        </w:rPr>
        <w:t xml:space="preserve"> </w:t>
      </w:r>
      <w:r w:rsidRPr="00CC25C1">
        <w:rPr>
          <w:rFonts w:ascii="Times" w:hAnsi="Times" w:cs="Times"/>
          <w:sz w:val="24"/>
          <w:szCs w:val="24"/>
        </w:rPr>
        <w:t>postępowania administracyjnego</w:t>
      </w:r>
      <w:r w:rsidR="008A46CF">
        <w:rPr>
          <w:rFonts w:ascii="Times" w:hAnsi="Times" w:cs="Times"/>
          <w:sz w:val="24"/>
          <w:szCs w:val="24"/>
        </w:rPr>
        <w:t xml:space="preserve"> (Dz. U. z 2021 r. poz. 735, </w:t>
      </w:r>
      <w:r w:rsidR="00200F79">
        <w:rPr>
          <w:rFonts w:ascii="Times" w:hAnsi="Times" w:cs="Times"/>
          <w:sz w:val="24"/>
          <w:szCs w:val="24"/>
        </w:rPr>
        <w:t>z późn. zm.</w:t>
      </w:r>
      <w:r w:rsidR="008A46CF">
        <w:rPr>
          <w:rFonts w:ascii="Times" w:hAnsi="Times" w:cs="Times"/>
          <w:sz w:val="24"/>
          <w:szCs w:val="24"/>
        </w:rPr>
        <w:t>)</w:t>
      </w:r>
      <w:r w:rsidRPr="00CC25C1">
        <w:rPr>
          <w:rFonts w:ascii="Times" w:hAnsi="Times" w:cs="Times"/>
          <w:sz w:val="24"/>
          <w:szCs w:val="24"/>
        </w:rPr>
        <w:t>, służą przepisy tego kodeksu o skargach i wnioskach.</w:t>
      </w:r>
    </w:p>
    <w:p w14:paraId="0429AD74" w14:textId="77777777" w:rsidR="00CC25C1" w:rsidRPr="00CC25C1" w:rsidRDefault="007B321A" w:rsidP="00CC25C1">
      <w:pPr>
        <w:pStyle w:val="Bezodstpw"/>
        <w:spacing w:line="360" w:lineRule="auto"/>
        <w:ind w:firstLine="708"/>
        <w:jc w:val="both"/>
        <w:rPr>
          <w:rFonts w:ascii="Times" w:hAnsi="Times" w:cs="Times"/>
          <w:sz w:val="24"/>
          <w:szCs w:val="24"/>
        </w:rPr>
      </w:pPr>
      <w:r>
        <w:rPr>
          <w:rFonts w:ascii="Times" w:hAnsi="Times" w:cs="Times"/>
          <w:sz w:val="24"/>
          <w:szCs w:val="24"/>
        </w:rPr>
        <w:t>W</w:t>
      </w:r>
      <w:r w:rsidR="00CC25C1" w:rsidRPr="00CC25C1">
        <w:rPr>
          <w:rFonts w:ascii="Times" w:hAnsi="Times" w:cs="Times"/>
          <w:sz w:val="24"/>
          <w:szCs w:val="24"/>
        </w:rPr>
        <w:t>szystkie omawiane wyżej instytucje prawn</w:t>
      </w:r>
      <w:r w:rsidR="007028B4">
        <w:rPr>
          <w:rFonts w:ascii="Times" w:hAnsi="Times" w:cs="Times"/>
          <w:sz w:val="24"/>
          <w:szCs w:val="24"/>
        </w:rPr>
        <w:t>e, jakkolwiek zmierzają bądź do </w:t>
      </w:r>
      <w:r w:rsidR="00CC25C1" w:rsidRPr="00CC25C1">
        <w:rPr>
          <w:rFonts w:ascii="Times" w:hAnsi="Times" w:cs="Times"/>
          <w:sz w:val="24"/>
          <w:szCs w:val="24"/>
        </w:rPr>
        <w:t>zapewnienia możliwości zgłaszania lub ujawniania nieprawidłowości, bądź służą ochronie osób, które o takich nieprawidłowościach informują, nie są, jako takie, środkami ochrony sygnalistów, których wdrożenia wymaga dyrektywa 2019/1937. Najczęściej nie są też powszechnie uznawane za środki ochrony sygnalistów w ścisłym znaczeniu.</w:t>
      </w:r>
    </w:p>
    <w:p w14:paraId="4DEFF702" w14:textId="46B86A60"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 xml:space="preserve">Wskazać należy jednocześnie na różnego rodzaju szczególne przepisy i rozwiązania sektorowe związane ze zgłaszaniem naruszeń prawa i innych nieprawidłowości (częściowo wynikające z regulacji unijnych wymienionych w części II załącznika do dyrektywy 2019/1937), w tym zadania Komisji Nadzoru Finansowego z art. 133a ust. 9 i 10 ustawy </w:t>
      </w:r>
      <w:r w:rsidR="00F45AA7">
        <w:rPr>
          <w:rFonts w:ascii="Times" w:hAnsi="Times" w:cs="Times"/>
          <w:sz w:val="24"/>
          <w:szCs w:val="24"/>
        </w:rPr>
        <w:t xml:space="preserve">–  </w:t>
      </w:r>
      <w:r w:rsidRPr="00CC25C1">
        <w:rPr>
          <w:rFonts w:ascii="Times" w:hAnsi="Times" w:cs="Times"/>
          <w:sz w:val="24"/>
          <w:szCs w:val="24"/>
        </w:rPr>
        <w:t>Prawo bankowe (Dz.</w:t>
      </w:r>
      <w:r w:rsidR="00F45AA7">
        <w:rPr>
          <w:rFonts w:ascii="Times" w:hAnsi="Times" w:cs="Times"/>
          <w:sz w:val="24"/>
          <w:szCs w:val="24"/>
        </w:rPr>
        <w:t xml:space="preserve"> </w:t>
      </w:r>
      <w:r w:rsidRPr="00CC25C1">
        <w:rPr>
          <w:rFonts w:ascii="Times" w:hAnsi="Times" w:cs="Times"/>
          <w:sz w:val="24"/>
          <w:szCs w:val="24"/>
        </w:rPr>
        <w:t>U. z 2020 r. poz. 1896</w:t>
      </w:r>
      <w:r w:rsidR="00F45AA7">
        <w:rPr>
          <w:rFonts w:ascii="Times" w:hAnsi="Times" w:cs="Times"/>
          <w:sz w:val="24"/>
          <w:szCs w:val="24"/>
        </w:rPr>
        <w:t>,</w:t>
      </w:r>
      <w:r w:rsidRPr="00CC25C1">
        <w:rPr>
          <w:rFonts w:ascii="Times" w:hAnsi="Times" w:cs="Times"/>
          <w:sz w:val="24"/>
          <w:szCs w:val="24"/>
        </w:rPr>
        <w:t xml:space="preserve"> z</w:t>
      </w:r>
      <w:r w:rsidR="00F45AA7">
        <w:rPr>
          <w:rFonts w:ascii="Times" w:hAnsi="Times" w:cs="Times"/>
          <w:sz w:val="24"/>
          <w:szCs w:val="24"/>
        </w:rPr>
        <w:t xml:space="preserve"> późn.</w:t>
      </w:r>
      <w:r w:rsidRPr="00CC25C1">
        <w:rPr>
          <w:rFonts w:ascii="Times" w:hAnsi="Times" w:cs="Times"/>
          <w:sz w:val="24"/>
          <w:szCs w:val="24"/>
        </w:rPr>
        <w:t xml:space="preserve"> zm.), zadania Komisji Nad</w:t>
      </w:r>
      <w:r w:rsidR="007028B4">
        <w:rPr>
          <w:rFonts w:ascii="Times" w:hAnsi="Times" w:cs="Times"/>
          <w:sz w:val="24"/>
          <w:szCs w:val="24"/>
        </w:rPr>
        <w:t>zoru Finansowego z </w:t>
      </w:r>
      <w:r w:rsidRPr="00CC25C1">
        <w:rPr>
          <w:rFonts w:ascii="Times" w:hAnsi="Times" w:cs="Times"/>
          <w:sz w:val="24"/>
          <w:szCs w:val="24"/>
        </w:rPr>
        <w:t xml:space="preserve">art. 3a i </w:t>
      </w:r>
      <w:r w:rsidR="00F45AA7">
        <w:rPr>
          <w:rFonts w:ascii="Times" w:hAnsi="Times" w:cs="Times"/>
          <w:sz w:val="24"/>
          <w:szCs w:val="24"/>
        </w:rPr>
        <w:t xml:space="preserve">art. </w:t>
      </w:r>
      <w:r w:rsidRPr="00CC25C1">
        <w:rPr>
          <w:rFonts w:ascii="Times" w:hAnsi="Times" w:cs="Times"/>
          <w:sz w:val="24"/>
          <w:szCs w:val="24"/>
        </w:rPr>
        <w:t>3b ustawy z dnia 29 lipca 2005 r. o nadzorze na</w:t>
      </w:r>
      <w:r w:rsidR="007028B4">
        <w:rPr>
          <w:rFonts w:ascii="Times" w:hAnsi="Times" w:cs="Times"/>
          <w:sz w:val="24"/>
          <w:szCs w:val="24"/>
        </w:rPr>
        <w:t>d rynkiem kapitałowym (Dz. U. z </w:t>
      </w:r>
      <w:r w:rsidRPr="00CC25C1">
        <w:rPr>
          <w:rFonts w:ascii="Times" w:hAnsi="Times" w:cs="Times"/>
          <w:sz w:val="24"/>
          <w:szCs w:val="24"/>
        </w:rPr>
        <w:t>2020 r. poz. 1400</w:t>
      </w:r>
      <w:r w:rsidR="00F45AA7">
        <w:rPr>
          <w:rFonts w:ascii="Times" w:hAnsi="Times" w:cs="Times"/>
          <w:sz w:val="24"/>
          <w:szCs w:val="24"/>
        </w:rPr>
        <w:t>,</w:t>
      </w:r>
      <w:r w:rsidRPr="00CC25C1">
        <w:rPr>
          <w:rFonts w:ascii="Times" w:hAnsi="Times" w:cs="Times"/>
          <w:sz w:val="24"/>
          <w:szCs w:val="24"/>
        </w:rPr>
        <w:t xml:space="preserve"> z</w:t>
      </w:r>
      <w:r w:rsidR="00F45AA7">
        <w:rPr>
          <w:rFonts w:ascii="Times" w:hAnsi="Times" w:cs="Times"/>
          <w:sz w:val="24"/>
          <w:szCs w:val="24"/>
        </w:rPr>
        <w:t xml:space="preserve"> późn.</w:t>
      </w:r>
      <w:r w:rsidRPr="00CC25C1">
        <w:rPr>
          <w:rFonts w:ascii="Times" w:hAnsi="Times" w:cs="Times"/>
          <w:sz w:val="24"/>
          <w:szCs w:val="24"/>
        </w:rPr>
        <w:t xml:space="preserve"> zm.), procedury wymagane od instytuc</w:t>
      </w:r>
      <w:r w:rsidR="007028B4">
        <w:rPr>
          <w:rFonts w:ascii="Times" w:hAnsi="Times" w:cs="Times"/>
          <w:sz w:val="24"/>
          <w:szCs w:val="24"/>
        </w:rPr>
        <w:t>ji obowiązanych na gruncie art. </w:t>
      </w:r>
      <w:r w:rsidRPr="00CC25C1">
        <w:rPr>
          <w:rFonts w:ascii="Times" w:hAnsi="Times" w:cs="Times"/>
          <w:sz w:val="24"/>
          <w:szCs w:val="24"/>
        </w:rPr>
        <w:t>53 ustawy o przeciwdziałaniu praniu pieniędzy i finansowani</w:t>
      </w:r>
      <w:r w:rsidR="007028B4">
        <w:rPr>
          <w:rFonts w:ascii="Times" w:hAnsi="Times" w:cs="Times"/>
          <w:sz w:val="24"/>
          <w:szCs w:val="24"/>
        </w:rPr>
        <w:t xml:space="preserve">u </w:t>
      </w:r>
      <w:r w:rsidR="007028B4">
        <w:rPr>
          <w:rFonts w:ascii="Times" w:hAnsi="Times" w:cs="Times"/>
          <w:sz w:val="24"/>
          <w:szCs w:val="24"/>
        </w:rPr>
        <w:lastRenderedPageBreak/>
        <w:t>terroryzmu (Dz.</w:t>
      </w:r>
      <w:r w:rsidR="00F45AA7">
        <w:rPr>
          <w:rFonts w:ascii="Times" w:hAnsi="Times" w:cs="Times"/>
          <w:sz w:val="24"/>
          <w:szCs w:val="24"/>
        </w:rPr>
        <w:t xml:space="preserve"> </w:t>
      </w:r>
      <w:r w:rsidR="007028B4">
        <w:rPr>
          <w:rFonts w:ascii="Times" w:hAnsi="Times" w:cs="Times"/>
          <w:sz w:val="24"/>
          <w:szCs w:val="24"/>
        </w:rPr>
        <w:t>U. z </w:t>
      </w:r>
      <w:r w:rsidR="00F45AA7" w:rsidRPr="00F45AA7">
        <w:rPr>
          <w:rFonts w:ascii="Times" w:hAnsi="Times" w:cs="Times"/>
          <w:sz w:val="24"/>
          <w:szCs w:val="24"/>
        </w:rPr>
        <w:t>2021 r. poz. 1132</w:t>
      </w:r>
      <w:r w:rsidR="00F45AA7">
        <w:rPr>
          <w:rFonts w:ascii="Times" w:hAnsi="Times" w:cs="Times"/>
          <w:sz w:val="24"/>
          <w:szCs w:val="24"/>
        </w:rPr>
        <w:t>,</w:t>
      </w:r>
      <w:r w:rsidRPr="00CC25C1">
        <w:rPr>
          <w:rFonts w:ascii="Times" w:hAnsi="Times" w:cs="Times"/>
          <w:sz w:val="24"/>
          <w:szCs w:val="24"/>
        </w:rPr>
        <w:t xml:space="preserve"> z</w:t>
      </w:r>
      <w:r w:rsidR="00F45AA7">
        <w:rPr>
          <w:rFonts w:ascii="Times" w:hAnsi="Times" w:cs="Times"/>
          <w:sz w:val="24"/>
          <w:szCs w:val="24"/>
        </w:rPr>
        <w:t xml:space="preserve"> późn.</w:t>
      </w:r>
      <w:r w:rsidRPr="00CC25C1">
        <w:rPr>
          <w:rFonts w:ascii="Times" w:hAnsi="Times" w:cs="Times"/>
          <w:sz w:val="24"/>
          <w:szCs w:val="24"/>
        </w:rPr>
        <w:t xml:space="preserve"> zm.), obowiązki spółki prowadzącej ryn</w:t>
      </w:r>
      <w:r w:rsidR="007028B4">
        <w:rPr>
          <w:rFonts w:ascii="Times" w:hAnsi="Times" w:cs="Times"/>
          <w:sz w:val="24"/>
          <w:szCs w:val="24"/>
        </w:rPr>
        <w:t>ek regulowany wynikające z art. </w:t>
      </w:r>
      <w:r w:rsidRPr="00CC25C1">
        <w:rPr>
          <w:rFonts w:ascii="Times" w:hAnsi="Times" w:cs="Times"/>
          <w:sz w:val="24"/>
          <w:szCs w:val="24"/>
        </w:rPr>
        <w:t>25e ustawy o obrocie instrumentami finansowymi (Dz. U. z 2021 r. poz. 328</w:t>
      </w:r>
      <w:r w:rsidR="00F45AA7">
        <w:rPr>
          <w:rFonts w:ascii="Times" w:hAnsi="Times" w:cs="Times"/>
          <w:sz w:val="24"/>
          <w:szCs w:val="24"/>
        </w:rPr>
        <w:t>,</w:t>
      </w:r>
      <w:r w:rsidRPr="00CC25C1">
        <w:rPr>
          <w:rFonts w:ascii="Times" w:hAnsi="Times" w:cs="Times"/>
          <w:sz w:val="24"/>
          <w:szCs w:val="24"/>
        </w:rPr>
        <w:t xml:space="preserve"> z</w:t>
      </w:r>
      <w:r w:rsidR="00F45AA7">
        <w:rPr>
          <w:rFonts w:ascii="Times" w:hAnsi="Times" w:cs="Times"/>
          <w:sz w:val="24"/>
          <w:szCs w:val="24"/>
        </w:rPr>
        <w:t xml:space="preserve"> późn.</w:t>
      </w:r>
      <w:r w:rsidRPr="00CC25C1">
        <w:rPr>
          <w:rFonts w:ascii="Times" w:hAnsi="Times" w:cs="Times"/>
          <w:sz w:val="24"/>
          <w:szCs w:val="24"/>
        </w:rPr>
        <w:t xml:space="preserve"> zm.), obowiązki Prezesa Urzędu Lotnictwa Cywilnego oraz podmiotów wykonujących działalność w lotnictwie cywilnym w zakresie przyjmowania zgłoszeń </w:t>
      </w:r>
      <w:r w:rsidR="007028B4">
        <w:rPr>
          <w:rFonts w:ascii="Times" w:hAnsi="Times" w:cs="Times"/>
          <w:sz w:val="24"/>
          <w:szCs w:val="24"/>
        </w:rPr>
        <w:t>przewidziane w art. 135c</w:t>
      </w:r>
      <w:r w:rsidR="008A46CF">
        <w:rPr>
          <w:rFonts w:ascii="Times" w:hAnsi="Times" w:cs="Times"/>
          <w:sz w:val="24"/>
          <w:szCs w:val="24"/>
        </w:rPr>
        <w:t xml:space="preserve"> </w:t>
      </w:r>
      <w:r w:rsidR="007028B4">
        <w:rPr>
          <w:rFonts w:ascii="Times" w:hAnsi="Times" w:cs="Times"/>
          <w:sz w:val="24"/>
          <w:szCs w:val="24"/>
        </w:rPr>
        <w:t xml:space="preserve">– </w:t>
      </w:r>
      <w:r w:rsidRPr="00CC25C1">
        <w:rPr>
          <w:rFonts w:ascii="Times" w:hAnsi="Times" w:cs="Times"/>
          <w:sz w:val="24"/>
          <w:szCs w:val="24"/>
        </w:rPr>
        <w:t xml:space="preserve">135e ustawy </w:t>
      </w:r>
      <w:r w:rsidR="00F45AA7">
        <w:rPr>
          <w:rFonts w:ascii="Times" w:hAnsi="Times" w:cs="Times"/>
          <w:sz w:val="24"/>
          <w:szCs w:val="24"/>
        </w:rPr>
        <w:t xml:space="preserve">– </w:t>
      </w:r>
      <w:r w:rsidRPr="00CC25C1">
        <w:rPr>
          <w:rFonts w:ascii="Times" w:hAnsi="Times" w:cs="Times"/>
          <w:sz w:val="24"/>
          <w:szCs w:val="24"/>
        </w:rPr>
        <w:t>Prawo lotnicze (Dz. U. z 2020 r. poz. 1970</w:t>
      </w:r>
      <w:r w:rsidR="00F45AA7">
        <w:rPr>
          <w:rFonts w:ascii="Times" w:hAnsi="Times" w:cs="Times"/>
          <w:sz w:val="24"/>
          <w:szCs w:val="24"/>
        </w:rPr>
        <w:t>,</w:t>
      </w:r>
      <w:r w:rsidRPr="00CC25C1">
        <w:rPr>
          <w:rFonts w:ascii="Times" w:hAnsi="Times" w:cs="Times"/>
          <w:sz w:val="24"/>
          <w:szCs w:val="24"/>
        </w:rPr>
        <w:t xml:space="preserve"> z</w:t>
      </w:r>
      <w:r w:rsidR="00F45AA7">
        <w:rPr>
          <w:rFonts w:ascii="Times" w:hAnsi="Times" w:cs="Times"/>
          <w:sz w:val="24"/>
          <w:szCs w:val="24"/>
        </w:rPr>
        <w:t xml:space="preserve"> późn.</w:t>
      </w:r>
      <w:r w:rsidRPr="00CC25C1">
        <w:rPr>
          <w:rFonts w:ascii="Times" w:hAnsi="Times" w:cs="Times"/>
          <w:sz w:val="24"/>
          <w:szCs w:val="24"/>
        </w:rPr>
        <w:t xml:space="preserve"> zm.) lub możliwość anonimowego zgłaszania przewidzianą w art. 117c ustawy z dnia 9 czerwca 2011 r. </w:t>
      </w:r>
      <w:r w:rsidR="002D1B64">
        <w:rPr>
          <w:rFonts w:ascii="Times" w:hAnsi="Times" w:cs="Times"/>
          <w:sz w:val="24"/>
          <w:szCs w:val="24"/>
        </w:rPr>
        <w:t xml:space="preserve">– </w:t>
      </w:r>
      <w:r w:rsidRPr="00CC25C1">
        <w:rPr>
          <w:rFonts w:ascii="Times" w:hAnsi="Times" w:cs="Times"/>
          <w:sz w:val="24"/>
          <w:szCs w:val="24"/>
        </w:rPr>
        <w:t>Prawo geologiczne i górnicze (</w:t>
      </w:r>
      <w:r w:rsidR="00F45AA7" w:rsidRPr="00F45AA7">
        <w:rPr>
          <w:rFonts w:ascii="Times" w:hAnsi="Times" w:cs="Times"/>
          <w:sz w:val="24"/>
          <w:szCs w:val="24"/>
        </w:rPr>
        <w:t>Dz.</w:t>
      </w:r>
      <w:r w:rsidR="00F45AA7">
        <w:rPr>
          <w:rFonts w:ascii="Times" w:hAnsi="Times" w:cs="Times"/>
          <w:sz w:val="24"/>
          <w:szCs w:val="24"/>
        </w:rPr>
        <w:t xml:space="preserve"> </w:t>
      </w:r>
      <w:r w:rsidR="00F45AA7" w:rsidRPr="00F45AA7">
        <w:rPr>
          <w:rFonts w:ascii="Times" w:hAnsi="Times" w:cs="Times"/>
          <w:sz w:val="24"/>
          <w:szCs w:val="24"/>
        </w:rPr>
        <w:t xml:space="preserve">U. </w:t>
      </w:r>
      <w:r w:rsidR="00F45AA7">
        <w:rPr>
          <w:rFonts w:ascii="Times" w:hAnsi="Times" w:cs="Times"/>
          <w:sz w:val="24"/>
          <w:szCs w:val="24"/>
        </w:rPr>
        <w:t xml:space="preserve">z </w:t>
      </w:r>
      <w:r w:rsidR="00F45AA7" w:rsidRPr="00F45AA7">
        <w:rPr>
          <w:rFonts w:ascii="Times" w:hAnsi="Times" w:cs="Times"/>
          <w:sz w:val="24"/>
          <w:szCs w:val="24"/>
        </w:rPr>
        <w:t>2021 r. poz. 1420</w:t>
      </w:r>
      <w:r w:rsidRPr="00CC25C1">
        <w:rPr>
          <w:rFonts w:ascii="Times" w:hAnsi="Times" w:cs="Times"/>
          <w:sz w:val="24"/>
          <w:szCs w:val="24"/>
        </w:rPr>
        <w:t xml:space="preserve">). </w:t>
      </w:r>
    </w:p>
    <w:p w14:paraId="09E3E697" w14:textId="14599150"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Rozwiązania wskazanych aktów prawnych nak</w:t>
      </w:r>
      <w:r w:rsidR="007028B4">
        <w:rPr>
          <w:rFonts w:ascii="Times" w:hAnsi="Times" w:cs="Times"/>
          <w:sz w:val="24"/>
          <w:szCs w:val="24"/>
        </w:rPr>
        <w:t>ierowane są przede wszystkim na</w:t>
      </w:r>
      <w:r w:rsidR="00826903">
        <w:rPr>
          <w:rFonts w:ascii="Times" w:hAnsi="Times" w:cs="Times"/>
          <w:sz w:val="24"/>
          <w:szCs w:val="24"/>
        </w:rPr>
        <w:t xml:space="preserve"> </w:t>
      </w:r>
      <w:r w:rsidRPr="00CC25C1">
        <w:rPr>
          <w:rFonts w:ascii="Times" w:hAnsi="Times" w:cs="Times"/>
          <w:sz w:val="24"/>
          <w:szCs w:val="24"/>
        </w:rPr>
        <w:t>zapewnienie mechanizmów zgłaszania naruszeń w p</w:t>
      </w:r>
      <w:r w:rsidR="007028B4">
        <w:rPr>
          <w:rFonts w:ascii="Times" w:hAnsi="Times" w:cs="Times"/>
          <w:sz w:val="24"/>
          <w:szCs w:val="24"/>
        </w:rPr>
        <w:t>oszczególnych dziedzinach i, do</w:t>
      </w:r>
      <w:r w:rsidR="00826903">
        <w:rPr>
          <w:rFonts w:ascii="Times" w:hAnsi="Times" w:cs="Times"/>
          <w:sz w:val="24"/>
          <w:szCs w:val="24"/>
        </w:rPr>
        <w:t xml:space="preserve"> </w:t>
      </w:r>
      <w:r w:rsidRPr="00CC25C1">
        <w:rPr>
          <w:rFonts w:ascii="Times" w:hAnsi="Times" w:cs="Times"/>
          <w:sz w:val="24"/>
          <w:szCs w:val="24"/>
        </w:rPr>
        <w:t>pewnego stopnia, obejmują środki ochrony opart</w:t>
      </w:r>
      <w:r w:rsidR="007028B4">
        <w:rPr>
          <w:rFonts w:ascii="Times" w:hAnsi="Times" w:cs="Times"/>
          <w:sz w:val="24"/>
          <w:szCs w:val="24"/>
        </w:rPr>
        <w:t xml:space="preserve">e </w:t>
      </w:r>
      <w:r w:rsidR="00F45AA7">
        <w:rPr>
          <w:rFonts w:ascii="Times" w:hAnsi="Times" w:cs="Times"/>
          <w:sz w:val="24"/>
          <w:szCs w:val="24"/>
        </w:rPr>
        <w:t xml:space="preserve">na mechanizmach </w:t>
      </w:r>
      <w:r w:rsidR="007028B4">
        <w:rPr>
          <w:rFonts w:ascii="Times" w:hAnsi="Times" w:cs="Times"/>
          <w:sz w:val="24"/>
          <w:szCs w:val="24"/>
        </w:rPr>
        <w:t>anonimowości lub</w:t>
      </w:r>
      <w:r w:rsidR="00826903">
        <w:rPr>
          <w:rFonts w:ascii="Times" w:hAnsi="Times" w:cs="Times"/>
          <w:sz w:val="24"/>
          <w:szCs w:val="24"/>
        </w:rPr>
        <w:t xml:space="preserve"> </w:t>
      </w:r>
      <w:r w:rsidR="00F45AA7" w:rsidRPr="00CC25C1">
        <w:rPr>
          <w:rFonts w:ascii="Times" w:hAnsi="Times" w:cs="Times"/>
          <w:sz w:val="24"/>
          <w:szCs w:val="24"/>
        </w:rPr>
        <w:t>wyłączeni</w:t>
      </w:r>
      <w:r w:rsidR="00F45AA7">
        <w:rPr>
          <w:rFonts w:ascii="Times" w:hAnsi="Times" w:cs="Times"/>
          <w:sz w:val="24"/>
          <w:szCs w:val="24"/>
        </w:rPr>
        <w:t>u</w:t>
      </w:r>
      <w:r w:rsidR="00F45AA7" w:rsidRPr="00CC25C1">
        <w:rPr>
          <w:rFonts w:ascii="Times" w:hAnsi="Times" w:cs="Times"/>
          <w:sz w:val="24"/>
          <w:szCs w:val="24"/>
        </w:rPr>
        <w:t xml:space="preserve"> </w:t>
      </w:r>
      <w:r w:rsidRPr="00CC25C1">
        <w:rPr>
          <w:rFonts w:ascii="Times" w:hAnsi="Times" w:cs="Times"/>
          <w:sz w:val="24"/>
          <w:szCs w:val="24"/>
        </w:rPr>
        <w:t>możliwości poniesienia ewentualnych</w:t>
      </w:r>
      <w:r w:rsidR="007028B4">
        <w:rPr>
          <w:rFonts w:ascii="Times" w:hAnsi="Times" w:cs="Times"/>
          <w:sz w:val="24"/>
          <w:szCs w:val="24"/>
        </w:rPr>
        <w:t xml:space="preserve"> negatywnych konsekwencji przez </w:t>
      </w:r>
      <w:r w:rsidRPr="00CC25C1">
        <w:rPr>
          <w:rFonts w:ascii="Times" w:hAnsi="Times" w:cs="Times"/>
          <w:sz w:val="24"/>
          <w:szCs w:val="24"/>
        </w:rPr>
        <w:t xml:space="preserve">zgłaszającego. Nie zapewniają one kompleksowych rozwiązań służących ochronie sygnalistów wymaganych dyrektywą 2019/1937, a ich zakres zastosowania nie wykracza poza regulowane dziedziny. </w:t>
      </w:r>
    </w:p>
    <w:p w14:paraId="0711E0B0" w14:textId="280EE269"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W warunkach polskich w minionych latach wdrożone zostały nadto określone rozwiązania organizacyjne służące zgłaszaniu naruszeń prawa odpowiadających właściwości organów, które takim naruszeniom przeciwdziałają, zapewniane, na przykład, przez Centralne Biuro Antykorupcyjne i Policję (możliwość zgłoszenia przestępstw w ramach kanałów objętych inicjatywami „Zgłoś korupcję”) lub Urząd Ochrony Konkurencji i Konsumentów (Program dla sygnalistów UOKiK). Związane są one w pierwszym rzędzie z ułatwieniem sygnalizowania (zgłaszania) jako mechanizmu przekazyw</w:t>
      </w:r>
      <w:r w:rsidR="007028B4">
        <w:rPr>
          <w:rFonts w:ascii="Times" w:hAnsi="Times" w:cs="Times"/>
          <w:sz w:val="24"/>
          <w:szCs w:val="24"/>
        </w:rPr>
        <w:t>ania informacji i funkcjonują w </w:t>
      </w:r>
      <w:r w:rsidRPr="00CC25C1">
        <w:rPr>
          <w:rFonts w:ascii="Times" w:hAnsi="Times" w:cs="Times"/>
          <w:sz w:val="24"/>
          <w:szCs w:val="24"/>
        </w:rPr>
        <w:t>obowiązujących już ramach prawnych, tj. nie ustanawiają szczególnych środków ochrony, w tym przed nieuzasadnionym niekorzystnym tra</w:t>
      </w:r>
      <w:r w:rsidR="007028B4">
        <w:rPr>
          <w:rFonts w:ascii="Times" w:hAnsi="Times" w:cs="Times"/>
          <w:sz w:val="24"/>
          <w:szCs w:val="24"/>
        </w:rPr>
        <w:t>ktowaniem w środowisku pracy. W </w:t>
      </w:r>
      <w:r w:rsidRPr="00CC25C1">
        <w:rPr>
          <w:rFonts w:ascii="Times" w:hAnsi="Times" w:cs="Times"/>
          <w:sz w:val="24"/>
          <w:szCs w:val="24"/>
        </w:rPr>
        <w:t xml:space="preserve">praktyce, przy braku powszechnych regulacji służących ochronie zgłaszających, środkiem ochrony </w:t>
      </w:r>
      <w:r w:rsidR="00F24056">
        <w:rPr>
          <w:rFonts w:ascii="Times" w:hAnsi="Times" w:cs="Times"/>
          <w:sz w:val="24"/>
          <w:szCs w:val="24"/>
        </w:rPr>
        <w:br/>
      </w:r>
      <w:r w:rsidRPr="00CC25C1">
        <w:rPr>
          <w:rFonts w:ascii="Times" w:hAnsi="Times" w:cs="Times"/>
          <w:sz w:val="24"/>
          <w:szCs w:val="24"/>
        </w:rPr>
        <w:t xml:space="preserve">w ramach takich rozwiązań są przede wszystkim zaoferowane zgłaszającemu określone gwarancje anonimowości bądź poufności. </w:t>
      </w:r>
    </w:p>
    <w:p w14:paraId="53E56B65" w14:textId="4905A45C" w:rsidR="00CC25C1" w:rsidRPr="00CC25C1" w:rsidRDefault="00CC25C1" w:rsidP="00CC25C1">
      <w:pPr>
        <w:pStyle w:val="Bezodstpw"/>
        <w:spacing w:line="360" w:lineRule="auto"/>
        <w:ind w:firstLine="708"/>
        <w:jc w:val="both"/>
        <w:rPr>
          <w:rFonts w:ascii="Times" w:hAnsi="Times" w:cs="Times"/>
          <w:sz w:val="24"/>
          <w:szCs w:val="24"/>
        </w:rPr>
      </w:pPr>
      <w:r w:rsidRPr="00CC25C1">
        <w:rPr>
          <w:rFonts w:ascii="Times" w:hAnsi="Times" w:cs="Times"/>
          <w:sz w:val="24"/>
          <w:szCs w:val="24"/>
        </w:rPr>
        <w:t xml:space="preserve">Szczególny charakter mają rozwiązania wiążące zgłoszenie naruszenia z możliwością złagodzenia kary (typu </w:t>
      </w:r>
      <w:r w:rsidRPr="007B321A">
        <w:rPr>
          <w:rFonts w:ascii="Times" w:hAnsi="Times" w:cs="Times"/>
          <w:i/>
          <w:sz w:val="24"/>
          <w:szCs w:val="24"/>
        </w:rPr>
        <w:t>leniency</w:t>
      </w:r>
      <w:r w:rsidRPr="00CC25C1">
        <w:rPr>
          <w:rFonts w:ascii="Times" w:hAnsi="Times" w:cs="Times"/>
          <w:sz w:val="24"/>
          <w:szCs w:val="24"/>
        </w:rPr>
        <w:t>), do których zaliczyć należy tego rodzaju instrument stosowany przez Urząd Ochrony Konkurencji i Konsumentów (tj. Program łagodzenia kar UOKiK odnoszący się do porozumień ograniczających konkurencję). Specyfika podobnych rozwiązań wyraża się w tym, że zgłaszającym naruszenie jest sam sprawca, jego wniosek obejmuje przyznanie się do naruszenia, a podstawowym mo</w:t>
      </w:r>
      <w:r w:rsidR="007028B4">
        <w:rPr>
          <w:rFonts w:ascii="Times" w:hAnsi="Times" w:cs="Times"/>
          <w:sz w:val="24"/>
          <w:szCs w:val="24"/>
        </w:rPr>
        <w:t>tywem jest nie tyle działanie w </w:t>
      </w:r>
      <w:r w:rsidRPr="00CC25C1">
        <w:rPr>
          <w:rFonts w:ascii="Times" w:hAnsi="Times" w:cs="Times"/>
          <w:sz w:val="24"/>
          <w:szCs w:val="24"/>
        </w:rPr>
        <w:t xml:space="preserve">interesie publicznym, </w:t>
      </w:r>
      <w:r w:rsidR="00E438C4">
        <w:rPr>
          <w:rFonts w:ascii="Times" w:hAnsi="Times" w:cs="Times"/>
          <w:sz w:val="24"/>
          <w:szCs w:val="24"/>
        </w:rPr>
        <w:t>ile</w:t>
      </w:r>
      <w:r w:rsidR="00E438C4" w:rsidRPr="00CC25C1">
        <w:rPr>
          <w:rFonts w:ascii="Times" w:hAnsi="Times" w:cs="Times"/>
          <w:sz w:val="24"/>
          <w:szCs w:val="24"/>
        </w:rPr>
        <w:t xml:space="preserve"> </w:t>
      </w:r>
      <w:r w:rsidRPr="00CC25C1">
        <w:rPr>
          <w:rFonts w:ascii="Times" w:hAnsi="Times" w:cs="Times"/>
          <w:sz w:val="24"/>
          <w:szCs w:val="24"/>
        </w:rPr>
        <w:t xml:space="preserve">uzyskanie złagodzenia kary. Należałoby z tych względów odróżnić je od sygnalizowania w analizowanym wyżej znaczeniu, jakkolwiek funkcjonowanie środków </w:t>
      </w:r>
      <w:r w:rsidRPr="00CC25C1">
        <w:rPr>
          <w:rFonts w:ascii="Times" w:hAnsi="Times" w:cs="Times"/>
          <w:i/>
          <w:sz w:val="24"/>
          <w:szCs w:val="24"/>
        </w:rPr>
        <w:t>leniency</w:t>
      </w:r>
      <w:r w:rsidRPr="00CC25C1">
        <w:rPr>
          <w:rFonts w:ascii="Times" w:hAnsi="Times" w:cs="Times"/>
          <w:sz w:val="24"/>
          <w:szCs w:val="24"/>
        </w:rPr>
        <w:t xml:space="preserve"> również objęte jest przepisami europe</w:t>
      </w:r>
      <w:r w:rsidR="007028B4">
        <w:rPr>
          <w:rFonts w:ascii="Times" w:hAnsi="Times" w:cs="Times"/>
          <w:sz w:val="24"/>
          <w:szCs w:val="24"/>
        </w:rPr>
        <w:t>jskimi, m.in. ich użyteczność w </w:t>
      </w:r>
      <w:r w:rsidRPr="00CC25C1">
        <w:rPr>
          <w:rFonts w:ascii="Times" w:hAnsi="Times" w:cs="Times"/>
          <w:sz w:val="24"/>
          <w:szCs w:val="24"/>
        </w:rPr>
        <w:t xml:space="preserve">obszarze </w:t>
      </w:r>
      <w:r w:rsidRPr="00CC25C1">
        <w:rPr>
          <w:rFonts w:ascii="Times" w:hAnsi="Times" w:cs="Times"/>
          <w:sz w:val="24"/>
          <w:szCs w:val="24"/>
        </w:rPr>
        <w:lastRenderedPageBreak/>
        <w:t>konkurencji potwierdzają motywy implemento</w:t>
      </w:r>
      <w:r w:rsidR="007028B4">
        <w:rPr>
          <w:rFonts w:ascii="Times" w:hAnsi="Times" w:cs="Times"/>
          <w:sz w:val="24"/>
          <w:szCs w:val="24"/>
        </w:rPr>
        <w:t>wanej dyrektywy 2019/1937. Jako </w:t>
      </w:r>
      <w:r w:rsidRPr="00CC25C1">
        <w:rPr>
          <w:rFonts w:ascii="Times" w:hAnsi="Times" w:cs="Times"/>
          <w:sz w:val="24"/>
          <w:szCs w:val="24"/>
        </w:rPr>
        <w:t>odrębny od sygnalizowania instrument odnośny program traktowany jest też przez UOKiK.</w:t>
      </w:r>
    </w:p>
    <w:p w14:paraId="2355E905" w14:textId="5E109DA0" w:rsidR="00CC25C1" w:rsidRPr="00CC25C1" w:rsidRDefault="00CC25C1" w:rsidP="00CC25C1">
      <w:pPr>
        <w:pStyle w:val="Bezodstpw"/>
        <w:spacing w:line="360" w:lineRule="auto"/>
        <w:ind w:firstLine="708"/>
        <w:jc w:val="both"/>
        <w:rPr>
          <w:rFonts w:ascii="Times" w:hAnsi="Times" w:cs="Times"/>
          <w:sz w:val="24"/>
          <w:szCs w:val="24"/>
        </w:rPr>
      </w:pPr>
      <w:r>
        <w:rPr>
          <w:rFonts w:ascii="Times" w:hAnsi="Times" w:cs="Times"/>
          <w:sz w:val="24"/>
          <w:szCs w:val="24"/>
        </w:rPr>
        <w:t xml:space="preserve">Rozwiązania </w:t>
      </w:r>
      <w:r w:rsidRPr="00CC25C1">
        <w:rPr>
          <w:rFonts w:ascii="Times" w:hAnsi="Times" w:cs="Times"/>
          <w:sz w:val="24"/>
          <w:szCs w:val="24"/>
        </w:rPr>
        <w:t xml:space="preserve">ustawy nie będą modyfikowały obowiązujących przepisów ogólnie mogących służyć ochronie </w:t>
      </w:r>
      <w:r w:rsidR="007B321A">
        <w:rPr>
          <w:rFonts w:ascii="Times" w:hAnsi="Times" w:cs="Times"/>
          <w:sz w:val="24"/>
          <w:szCs w:val="24"/>
        </w:rPr>
        <w:t>osób zgłaszających naruszenia prawa</w:t>
      </w:r>
      <w:r w:rsidR="007028B4">
        <w:rPr>
          <w:rFonts w:ascii="Times" w:hAnsi="Times" w:cs="Times"/>
          <w:sz w:val="24"/>
          <w:szCs w:val="24"/>
        </w:rPr>
        <w:t>, opisywanych wyżej. Istotą </w:t>
      </w:r>
      <w:r w:rsidRPr="00CC25C1">
        <w:rPr>
          <w:rFonts w:ascii="Times" w:hAnsi="Times" w:cs="Times"/>
          <w:sz w:val="24"/>
          <w:szCs w:val="24"/>
        </w:rPr>
        <w:t xml:space="preserve">projektowanych rozwiązań będzie uzupełnienie istniejących przepisów o środki ochrony </w:t>
      </w:r>
      <w:r w:rsidR="007B321A">
        <w:rPr>
          <w:rFonts w:ascii="Times" w:hAnsi="Times" w:cs="Times"/>
          <w:sz w:val="24"/>
          <w:szCs w:val="24"/>
        </w:rPr>
        <w:t>związane ze zgłaszaniem lub ujawnianiem na</w:t>
      </w:r>
      <w:r w:rsidR="007028B4">
        <w:rPr>
          <w:rFonts w:ascii="Times" w:hAnsi="Times" w:cs="Times"/>
          <w:sz w:val="24"/>
          <w:szCs w:val="24"/>
        </w:rPr>
        <w:t>ruszeń w trybie przewidzianym w </w:t>
      </w:r>
      <w:r w:rsidR="007B321A">
        <w:rPr>
          <w:rFonts w:ascii="Times" w:hAnsi="Times" w:cs="Times"/>
          <w:sz w:val="24"/>
          <w:szCs w:val="24"/>
        </w:rPr>
        <w:t>ustawie</w:t>
      </w:r>
      <w:r w:rsidRPr="00CC25C1">
        <w:rPr>
          <w:rFonts w:ascii="Times" w:hAnsi="Times" w:cs="Times"/>
          <w:sz w:val="24"/>
          <w:szCs w:val="24"/>
        </w:rPr>
        <w:t>. Ustanowione zostaną nadto kanały doko</w:t>
      </w:r>
      <w:r w:rsidR="007028B4">
        <w:rPr>
          <w:rFonts w:ascii="Times" w:hAnsi="Times" w:cs="Times"/>
          <w:sz w:val="24"/>
          <w:szCs w:val="24"/>
        </w:rPr>
        <w:t>nywania zgłoszeń wewnętrznych i </w:t>
      </w:r>
      <w:r w:rsidRPr="00CC25C1">
        <w:rPr>
          <w:rFonts w:ascii="Times" w:hAnsi="Times" w:cs="Times"/>
          <w:sz w:val="24"/>
          <w:szCs w:val="24"/>
        </w:rPr>
        <w:t xml:space="preserve">zewnętrznych </w:t>
      </w:r>
      <w:r w:rsidR="00F24056">
        <w:rPr>
          <w:rFonts w:ascii="Times" w:hAnsi="Times" w:cs="Times"/>
          <w:sz w:val="24"/>
          <w:szCs w:val="24"/>
        </w:rPr>
        <w:br/>
      </w:r>
      <w:r w:rsidRPr="00CC25C1">
        <w:rPr>
          <w:rFonts w:ascii="Times" w:hAnsi="Times" w:cs="Times"/>
          <w:sz w:val="24"/>
          <w:szCs w:val="24"/>
        </w:rPr>
        <w:t>o naruszeniach, wraz z określeniem zasad ich funkcjonowania, oraz określone zostaną zasady dokonywania ujawnienia publicznego.</w:t>
      </w:r>
    </w:p>
    <w:p w14:paraId="3D1D29C1" w14:textId="77777777" w:rsidR="009F2863" w:rsidRDefault="009F2863" w:rsidP="004A3D5B">
      <w:pPr>
        <w:pStyle w:val="Bezodstpw"/>
        <w:spacing w:line="360" w:lineRule="auto"/>
        <w:jc w:val="both"/>
        <w:rPr>
          <w:rFonts w:ascii="Times" w:hAnsi="Times" w:cs="Times"/>
          <w:b/>
          <w:sz w:val="24"/>
          <w:szCs w:val="24"/>
        </w:rPr>
      </w:pPr>
    </w:p>
    <w:p w14:paraId="22D7AF27" w14:textId="77777777" w:rsidR="0037210A" w:rsidRPr="008A5A8B" w:rsidRDefault="0037210A" w:rsidP="004A3D5B">
      <w:pPr>
        <w:pStyle w:val="Bezodstpw"/>
        <w:spacing w:line="360" w:lineRule="auto"/>
        <w:jc w:val="both"/>
        <w:rPr>
          <w:rFonts w:ascii="Times" w:hAnsi="Times" w:cs="Times"/>
          <w:b/>
          <w:sz w:val="24"/>
          <w:szCs w:val="24"/>
        </w:rPr>
      </w:pPr>
      <w:r w:rsidRPr="008A5A8B">
        <w:rPr>
          <w:rFonts w:ascii="Times" w:hAnsi="Times" w:cs="Times"/>
          <w:b/>
          <w:sz w:val="24"/>
          <w:szCs w:val="24"/>
        </w:rPr>
        <w:t>Struktura projektu ustawy:</w:t>
      </w:r>
    </w:p>
    <w:p w14:paraId="47671D12" w14:textId="787F2D11" w:rsidR="0037210A" w:rsidRPr="008A5A8B" w:rsidRDefault="0037210A" w:rsidP="0037210A">
      <w:pPr>
        <w:pStyle w:val="Bezodstpw"/>
        <w:spacing w:line="360" w:lineRule="auto"/>
        <w:jc w:val="both"/>
        <w:rPr>
          <w:rFonts w:ascii="Times" w:hAnsi="Times" w:cs="Times"/>
          <w:sz w:val="24"/>
          <w:szCs w:val="24"/>
        </w:rPr>
      </w:pPr>
      <w:r w:rsidRPr="008A5A8B">
        <w:rPr>
          <w:rFonts w:ascii="Times" w:hAnsi="Times" w:cs="Times"/>
          <w:sz w:val="24"/>
          <w:szCs w:val="24"/>
        </w:rPr>
        <w:t>Rozdział 1. Przepisy ogólne</w:t>
      </w:r>
    </w:p>
    <w:p w14:paraId="59D31454" w14:textId="41F0E89A" w:rsidR="0037210A" w:rsidRPr="008A5A8B" w:rsidRDefault="00D94EAA" w:rsidP="004A3D5B">
      <w:pPr>
        <w:pStyle w:val="Bezodstpw"/>
        <w:spacing w:line="360" w:lineRule="auto"/>
        <w:jc w:val="both"/>
        <w:rPr>
          <w:rFonts w:ascii="Times" w:hAnsi="Times" w:cs="Times"/>
          <w:sz w:val="24"/>
          <w:szCs w:val="24"/>
        </w:rPr>
      </w:pPr>
      <w:r w:rsidRPr="008A5A8B">
        <w:rPr>
          <w:rFonts w:ascii="Times" w:hAnsi="Times" w:cs="Times"/>
          <w:sz w:val="24"/>
          <w:szCs w:val="24"/>
        </w:rPr>
        <w:t xml:space="preserve">Rozdział 2. </w:t>
      </w:r>
      <w:r w:rsidR="009F2863">
        <w:rPr>
          <w:rFonts w:ascii="Times" w:hAnsi="Times" w:cs="Times"/>
          <w:sz w:val="24"/>
          <w:szCs w:val="24"/>
        </w:rPr>
        <w:t>Zakaz działań</w:t>
      </w:r>
      <w:r w:rsidR="007028B4" w:rsidRPr="008A5A8B">
        <w:rPr>
          <w:rFonts w:ascii="Times" w:hAnsi="Times" w:cs="Times"/>
          <w:sz w:val="24"/>
          <w:szCs w:val="24"/>
        </w:rPr>
        <w:t xml:space="preserve"> odwetow</w:t>
      </w:r>
      <w:r w:rsidR="009F2863">
        <w:rPr>
          <w:rFonts w:ascii="Times" w:hAnsi="Times" w:cs="Times"/>
          <w:sz w:val="24"/>
          <w:szCs w:val="24"/>
        </w:rPr>
        <w:t>ych</w:t>
      </w:r>
      <w:r w:rsidR="007028B4" w:rsidRPr="008A5A8B">
        <w:rPr>
          <w:rFonts w:ascii="Times" w:hAnsi="Times" w:cs="Times"/>
          <w:sz w:val="24"/>
          <w:szCs w:val="24"/>
        </w:rPr>
        <w:t xml:space="preserve"> i środki ochrony</w:t>
      </w:r>
    </w:p>
    <w:p w14:paraId="11BFBDB9" w14:textId="52182680" w:rsidR="0037210A" w:rsidRPr="008A5A8B" w:rsidRDefault="00D94EAA" w:rsidP="004A3D5B">
      <w:pPr>
        <w:pStyle w:val="Bezodstpw"/>
        <w:spacing w:line="360" w:lineRule="auto"/>
        <w:jc w:val="both"/>
        <w:rPr>
          <w:rFonts w:ascii="Times" w:hAnsi="Times" w:cs="Times"/>
          <w:sz w:val="24"/>
          <w:szCs w:val="24"/>
        </w:rPr>
      </w:pPr>
      <w:r w:rsidRPr="008A5A8B">
        <w:rPr>
          <w:rFonts w:ascii="Times" w:hAnsi="Times" w:cs="Times"/>
          <w:sz w:val="24"/>
          <w:szCs w:val="24"/>
        </w:rPr>
        <w:t xml:space="preserve">Rozdział 3. </w:t>
      </w:r>
      <w:r w:rsidR="009F2863">
        <w:rPr>
          <w:rFonts w:ascii="Times" w:hAnsi="Times" w:cs="Times"/>
          <w:sz w:val="24"/>
          <w:szCs w:val="24"/>
        </w:rPr>
        <w:t>Z</w:t>
      </w:r>
      <w:r w:rsidRPr="008A5A8B">
        <w:rPr>
          <w:rFonts w:ascii="Times" w:hAnsi="Times" w:cs="Times"/>
          <w:sz w:val="24"/>
          <w:szCs w:val="24"/>
        </w:rPr>
        <w:t>głosze</w:t>
      </w:r>
      <w:r w:rsidR="009F2863">
        <w:rPr>
          <w:rFonts w:ascii="Times" w:hAnsi="Times" w:cs="Times"/>
          <w:sz w:val="24"/>
          <w:szCs w:val="24"/>
        </w:rPr>
        <w:t>nia</w:t>
      </w:r>
      <w:r w:rsidRPr="008A5A8B">
        <w:rPr>
          <w:rFonts w:ascii="Times" w:hAnsi="Times" w:cs="Times"/>
          <w:sz w:val="24"/>
          <w:szCs w:val="24"/>
        </w:rPr>
        <w:t xml:space="preserve"> wewnętrzn</w:t>
      </w:r>
      <w:r w:rsidR="009F2863">
        <w:rPr>
          <w:rFonts w:ascii="Times" w:hAnsi="Times" w:cs="Times"/>
          <w:sz w:val="24"/>
          <w:szCs w:val="24"/>
        </w:rPr>
        <w:t>e</w:t>
      </w:r>
    </w:p>
    <w:p w14:paraId="03DE2892" w14:textId="0389CC14" w:rsidR="0037210A" w:rsidRPr="008A5A8B" w:rsidRDefault="00D94EAA" w:rsidP="0037210A">
      <w:pPr>
        <w:pStyle w:val="Bezodstpw"/>
        <w:spacing w:line="360" w:lineRule="auto"/>
        <w:jc w:val="both"/>
        <w:rPr>
          <w:rFonts w:ascii="Times" w:hAnsi="Times" w:cs="Times"/>
          <w:sz w:val="24"/>
          <w:szCs w:val="24"/>
        </w:rPr>
      </w:pPr>
      <w:r w:rsidRPr="008A5A8B">
        <w:rPr>
          <w:rFonts w:ascii="Times" w:hAnsi="Times" w:cs="Times"/>
          <w:sz w:val="24"/>
          <w:szCs w:val="24"/>
        </w:rPr>
        <w:t>Rozdział 4. Zgłoszenia zewnętrzne</w:t>
      </w:r>
    </w:p>
    <w:p w14:paraId="7CC70BA7" w14:textId="5866CAFE" w:rsidR="0037210A" w:rsidRPr="008A5A8B" w:rsidRDefault="00BA7FA1" w:rsidP="0037210A">
      <w:pPr>
        <w:pStyle w:val="Bezodstpw"/>
        <w:spacing w:line="360" w:lineRule="auto"/>
        <w:jc w:val="both"/>
        <w:rPr>
          <w:rFonts w:ascii="Times" w:hAnsi="Times" w:cs="Times"/>
          <w:sz w:val="24"/>
          <w:szCs w:val="24"/>
        </w:rPr>
      </w:pPr>
      <w:r w:rsidRPr="008A5A8B">
        <w:rPr>
          <w:rFonts w:ascii="Times" w:hAnsi="Times" w:cs="Times"/>
          <w:sz w:val="24"/>
          <w:szCs w:val="24"/>
        </w:rPr>
        <w:t>Rozdział 5</w:t>
      </w:r>
      <w:r w:rsidR="00D94EAA" w:rsidRPr="008A5A8B">
        <w:rPr>
          <w:rFonts w:ascii="Times" w:hAnsi="Times" w:cs="Times"/>
          <w:sz w:val="24"/>
          <w:szCs w:val="24"/>
        </w:rPr>
        <w:t>. Ujawnienie publiczne</w:t>
      </w:r>
    </w:p>
    <w:p w14:paraId="7B1702B8" w14:textId="7A866729" w:rsidR="00D94EAA" w:rsidRPr="008A5A8B" w:rsidRDefault="008A5A8B" w:rsidP="004A3D5B">
      <w:pPr>
        <w:pStyle w:val="Bezodstpw"/>
        <w:spacing w:line="360" w:lineRule="auto"/>
        <w:jc w:val="both"/>
        <w:rPr>
          <w:rFonts w:ascii="Times" w:hAnsi="Times" w:cs="Times"/>
          <w:sz w:val="24"/>
          <w:szCs w:val="24"/>
        </w:rPr>
      </w:pPr>
      <w:r w:rsidRPr="008A5A8B">
        <w:rPr>
          <w:rFonts w:ascii="Times" w:hAnsi="Times" w:cs="Times"/>
          <w:sz w:val="24"/>
          <w:szCs w:val="24"/>
        </w:rPr>
        <w:t>Rozdział 6. Przepisy karne</w:t>
      </w:r>
    </w:p>
    <w:p w14:paraId="3CD05331" w14:textId="0B660B40" w:rsidR="008A5A8B" w:rsidRPr="008A5A8B" w:rsidRDefault="008A5A8B" w:rsidP="004A3D5B">
      <w:pPr>
        <w:pStyle w:val="Bezodstpw"/>
        <w:spacing w:line="360" w:lineRule="auto"/>
        <w:jc w:val="both"/>
        <w:rPr>
          <w:rFonts w:ascii="Times" w:hAnsi="Times" w:cs="Times"/>
          <w:sz w:val="24"/>
          <w:szCs w:val="24"/>
        </w:rPr>
      </w:pPr>
      <w:r w:rsidRPr="008A5A8B">
        <w:rPr>
          <w:rFonts w:ascii="Times" w:hAnsi="Times" w:cs="Times"/>
          <w:sz w:val="24"/>
          <w:szCs w:val="24"/>
        </w:rPr>
        <w:t xml:space="preserve">Rozdział 7. Przepis </w:t>
      </w:r>
      <w:r w:rsidR="00C4239F" w:rsidRPr="008A5A8B">
        <w:rPr>
          <w:rFonts w:ascii="Times" w:hAnsi="Times" w:cs="Times"/>
          <w:sz w:val="24"/>
          <w:szCs w:val="24"/>
        </w:rPr>
        <w:t>zmieniając</w:t>
      </w:r>
      <w:r w:rsidR="00C4239F">
        <w:rPr>
          <w:rFonts w:ascii="Times" w:hAnsi="Times" w:cs="Times"/>
          <w:sz w:val="24"/>
          <w:szCs w:val="24"/>
        </w:rPr>
        <w:t>y</w:t>
      </w:r>
    </w:p>
    <w:p w14:paraId="1F144C81" w14:textId="7DF71C21" w:rsidR="008A5A8B" w:rsidRPr="008A5A8B" w:rsidRDefault="008A5A8B" w:rsidP="004A3D5B">
      <w:pPr>
        <w:pStyle w:val="Bezodstpw"/>
        <w:spacing w:line="360" w:lineRule="auto"/>
        <w:jc w:val="both"/>
        <w:rPr>
          <w:rFonts w:ascii="Times" w:hAnsi="Times" w:cs="Times"/>
          <w:sz w:val="24"/>
          <w:szCs w:val="24"/>
        </w:rPr>
      </w:pPr>
      <w:r w:rsidRPr="008A5A8B">
        <w:rPr>
          <w:rFonts w:ascii="Times" w:hAnsi="Times" w:cs="Times"/>
          <w:sz w:val="24"/>
          <w:szCs w:val="24"/>
        </w:rPr>
        <w:t>Rozdział 8. Przepis</w:t>
      </w:r>
      <w:r w:rsidR="00091AA3">
        <w:rPr>
          <w:rFonts w:ascii="Times" w:hAnsi="Times" w:cs="Times"/>
          <w:sz w:val="24"/>
          <w:szCs w:val="24"/>
        </w:rPr>
        <w:t>y</w:t>
      </w:r>
      <w:r w:rsidRPr="008A5A8B">
        <w:rPr>
          <w:rFonts w:ascii="Times" w:hAnsi="Times" w:cs="Times"/>
          <w:sz w:val="24"/>
          <w:szCs w:val="24"/>
        </w:rPr>
        <w:t xml:space="preserve"> dostosowując</w:t>
      </w:r>
      <w:r w:rsidR="00091AA3">
        <w:rPr>
          <w:rFonts w:ascii="Times" w:hAnsi="Times" w:cs="Times"/>
          <w:sz w:val="24"/>
          <w:szCs w:val="24"/>
        </w:rPr>
        <w:t>e</w:t>
      </w:r>
      <w:r w:rsidRPr="008A5A8B">
        <w:rPr>
          <w:rFonts w:ascii="Times" w:hAnsi="Times" w:cs="Times"/>
          <w:sz w:val="24"/>
          <w:szCs w:val="24"/>
        </w:rPr>
        <w:t xml:space="preserve"> i </w:t>
      </w:r>
      <w:r w:rsidR="00091AA3">
        <w:rPr>
          <w:rFonts w:ascii="Times" w:hAnsi="Times" w:cs="Times"/>
          <w:sz w:val="24"/>
          <w:szCs w:val="24"/>
        </w:rPr>
        <w:t xml:space="preserve">przepis </w:t>
      </w:r>
      <w:r w:rsidRPr="008A5A8B">
        <w:rPr>
          <w:rFonts w:ascii="Times" w:hAnsi="Times" w:cs="Times"/>
          <w:sz w:val="24"/>
          <w:szCs w:val="24"/>
        </w:rPr>
        <w:t>końcowy</w:t>
      </w:r>
      <w:r w:rsidR="00091AA3">
        <w:rPr>
          <w:rFonts w:ascii="Times" w:hAnsi="Times" w:cs="Times"/>
          <w:sz w:val="24"/>
          <w:szCs w:val="24"/>
        </w:rPr>
        <w:t>.</w:t>
      </w:r>
    </w:p>
    <w:p w14:paraId="68C7B233" w14:textId="77777777" w:rsidR="0037210A" w:rsidRDefault="0037210A" w:rsidP="004A3D5B">
      <w:pPr>
        <w:pStyle w:val="Bezodstpw"/>
        <w:spacing w:line="360" w:lineRule="auto"/>
        <w:jc w:val="both"/>
        <w:rPr>
          <w:rFonts w:ascii="Times" w:hAnsi="Times" w:cs="Times"/>
          <w:b/>
          <w:sz w:val="24"/>
          <w:szCs w:val="24"/>
        </w:rPr>
      </w:pPr>
    </w:p>
    <w:p w14:paraId="500C375A" w14:textId="41CE3B79" w:rsidR="00220C8B" w:rsidRPr="004A3D5B" w:rsidRDefault="008A1279" w:rsidP="004A3D5B">
      <w:pPr>
        <w:pStyle w:val="Bezodstpw"/>
        <w:spacing w:line="360" w:lineRule="auto"/>
        <w:jc w:val="both"/>
        <w:rPr>
          <w:rFonts w:ascii="Times" w:hAnsi="Times" w:cs="Times"/>
          <w:b/>
          <w:sz w:val="24"/>
          <w:szCs w:val="24"/>
        </w:rPr>
      </w:pPr>
      <w:r w:rsidRPr="004A3D5B">
        <w:rPr>
          <w:rFonts w:ascii="Times" w:hAnsi="Times" w:cs="Times"/>
          <w:b/>
          <w:sz w:val="24"/>
          <w:szCs w:val="24"/>
        </w:rPr>
        <w:t>Rozdział 1. Przepisy ogólne</w:t>
      </w:r>
    </w:p>
    <w:p w14:paraId="7FB455F4" w14:textId="77777777" w:rsidR="00E700BB" w:rsidRPr="00B160CF" w:rsidRDefault="008A1279" w:rsidP="00E83662">
      <w:pPr>
        <w:pStyle w:val="Bezodstpw"/>
        <w:spacing w:line="360" w:lineRule="auto"/>
        <w:rPr>
          <w:rFonts w:ascii="Times" w:hAnsi="Times" w:cs="Times"/>
          <w:sz w:val="24"/>
          <w:szCs w:val="24"/>
          <w:u w:val="single"/>
        </w:rPr>
      </w:pPr>
      <w:r w:rsidRPr="00B160CF">
        <w:rPr>
          <w:rFonts w:ascii="Times" w:hAnsi="Times" w:cs="Times"/>
          <w:sz w:val="24"/>
          <w:szCs w:val="24"/>
          <w:u w:val="single"/>
        </w:rPr>
        <w:t>Art. 1</w:t>
      </w:r>
    </w:p>
    <w:p w14:paraId="44525ED0" w14:textId="77777777" w:rsidR="00933BC5" w:rsidRPr="00E83662" w:rsidRDefault="00220C8B" w:rsidP="00E83662">
      <w:pPr>
        <w:pStyle w:val="Bezodstpw"/>
        <w:spacing w:line="360" w:lineRule="auto"/>
        <w:ind w:firstLine="708"/>
        <w:rPr>
          <w:rFonts w:ascii="Times" w:hAnsi="Times" w:cs="Times"/>
          <w:sz w:val="24"/>
          <w:szCs w:val="24"/>
        </w:rPr>
      </w:pPr>
      <w:r w:rsidRPr="00E83662">
        <w:rPr>
          <w:rFonts w:ascii="Times" w:hAnsi="Times" w:cs="Times"/>
          <w:sz w:val="24"/>
          <w:szCs w:val="24"/>
        </w:rPr>
        <w:t>W art. 1 określony został zakres</w:t>
      </w:r>
      <w:r w:rsidR="00933BC5" w:rsidRPr="00E83662">
        <w:rPr>
          <w:rFonts w:ascii="Times" w:hAnsi="Times" w:cs="Times"/>
          <w:sz w:val="24"/>
          <w:szCs w:val="24"/>
        </w:rPr>
        <w:t xml:space="preserve"> przedmiotowy projektu ustawy. </w:t>
      </w:r>
    </w:p>
    <w:p w14:paraId="270C1E11" w14:textId="77777777" w:rsidR="006E2940" w:rsidRDefault="00933BC5" w:rsidP="00E83662">
      <w:pPr>
        <w:pStyle w:val="Bezodstpw"/>
        <w:spacing w:line="360" w:lineRule="auto"/>
        <w:ind w:firstLine="708"/>
        <w:jc w:val="both"/>
        <w:rPr>
          <w:rFonts w:ascii="Times" w:hAnsi="Times" w:cs="Times"/>
          <w:sz w:val="24"/>
          <w:szCs w:val="24"/>
        </w:rPr>
      </w:pPr>
      <w:r w:rsidRPr="004A3D5B">
        <w:rPr>
          <w:rFonts w:ascii="Times" w:hAnsi="Times" w:cs="Times"/>
          <w:sz w:val="24"/>
          <w:szCs w:val="24"/>
        </w:rPr>
        <w:t xml:space="preserve">Ustawa </w:t>
      </w:r>
      <w:r>
        <w:rPr>
          <w:rFonts w:ascii="Times" w:hAnsi="Times" w:cs="Times"/>
          <w:sz w:val="24"/>
          <w:szCs w:val="24"/>
        </w:rPr>
        <w:t>ureguluje</w:t>
      </w:r>
      <w:r w:rsidRPr="004A3D5B">
        <w:rPr>
          <w:rFonts w:ascii="Times" w:hAnsi="Times" w:cs="Times"/>
          <w:sz w:val="24"/>
          <w:szCs w:val="24"/>
        </w:rPr>
        <w:t xml:space="preserve"> warunki objęcia ochroną w związku ze zgłoszeniem </w:t>
      </w:r>
      <w:r>
        <w:rPr>
          <w:rFonts w:ascii="Times" w:hAnsi="Times" w:cs="Times"/>
          <w:sz w:val="24"/>
          <w:szCs w:val="24"/>
        </w:rPr>
        <w:t xml:space="preserve">lub </w:t>
      </w:r>
      <w:r w:rsidR="006E2940">
        <w:rPr>
          <w:rFonts w:ascii="Times" w:hAnsi="Times" w:cs="Times"/>
          <w:sz w:val="24"/>
          <w:szCs w:val="24"/>
        </w:rPr>
        <w:t xml:space="preserve">publicznym </w:t>
      </w:r>
      <w:r>
        <w:rPr>
          <w:rFonts w:ascii="Times" w:hAnsi="Times" w:cs="Times"/>
          <w:sz w:val="24"/>
          <w:szCs w:val="24"/>
        </w:rPr>
        <w:t xml:space="preserve">ujawnieniem </w:t>
      </w:r>
      <w:r w:rsidRPr="004A3D5B">
        <w:rPr>
          <w:rFonts w:ascii="Times" w:hAnsi="Times" w:cs="Times"/>
          <w:sz w:val="24"/>
          <w:szCs w:val="24"/>
        </w:rPr>
        <w:t>naruszenia</w:t>
      </w:r>
      <w:r w:rsidR="003612AF">
        <w:rPr>
          <w:rFonts w:ascii="Times" w:hAnsi="Times" w:cs="Times"/>
          <w:sz w:val="24"/>
          <w:szCs w:val="24"/>
        </w:rPr>
        <w:t xml:space="preserve"> prawa</w:t>
      </w:r>
      <w:r w:rsidRPr="004A3D5B">
        <w:rPr>
          <w:rFonts w:ascii="Times" w:hAnsi="Times" w:cs="Times"/>
          <w:sz w:val="24"/>
          <w:szCs w:val="24"/>
        </w:rPr>
        <w:t>, włączając w to okoliczności, w których możliwe będzie dokonanie zgłoszenia</w:t>
      </w:r>
      <w:r w:rsidR="0020554C">
        <w:rPr>
          <w:rFonts w:ascii="Times" w:hAnsi="Times" w:cs="Times"/>
          <w:sz w:val="24"/>
          <w:szCs w:val="24"/>
        </w:rPr>
        <w:t xml:space="preserve"> lub ujawnienia</w:t>
      </w:r>
      <w:r>
        <w:rPr>
          <w:rFonts w:ascii="Times" w:hAnsi="Times" w:cs="Times"/>
          <w:sz w:val="24"/>
          <w:szCs w:val="24"/>
        </w:rPr>
        <w:t xml:space="preserve"> informacji o naruszeniu</w:t>
      </w:r>
      <w:r w:rsidR="003612AF">
        <w:rPr>
          <w:rFonts w:ascii="Times" w:hAnsi="Times" w:cs="Times"/>
          <w:sz w:val="24"/>
          <w:szCs w:val="24"/>
        </w:rPr>
        <w:t xml:space="preserve"> prawa</w:t>
      </w:r>
      <w:r w:rsidRPr="004A3D5B">
        <w:rPr>
          <w:rFonts w:ascii="Times" w:hAnsi="Times" w:cs="Times"/>
          <w:sz w:val="24"/>
          <w:szCs w:val="24"/>
        </w:rPr>
        <w:t>,</w:t>
      </w:r>
      <w:r w:rsidR="0020554C">
        <w:rPr>
          <w:rFonts w:ascii="Times" w:hAnsi="Times" w:cs="Times"/>
          <w:sz w:val="24"/>
          <w:szCs w:val="24"/>
        </w:rPr>
        <w:t xml:space="preserve"> pojęcie naruszenia</w:t>
      </w:r>
      <w:r w:rsidR="003612AF">
        <w:rPr>
          <w:rFonts w:ascii="Times" w:hAnsi="Times" w:cs="Times"/>
          <w:sz w:val="24"/>
          <w:szCs w:val="24"/>
        </w:rPr>
        <w:t xml:space="preserve"> prawa</w:t>
      </w:r>
      <w:r w:rsidR="0020554C">
        <w:rPr>
          <w:rFonts w:ascii="Times" w:hAnsi="Times" w:cs="Times"/>
          <w:sz w:val="24"/>
          <w:szCs w:val="24"/>
        </w:rPr>
        <w:t>,</w:t>
      </w:r>
      <w:r w:rsidRPr="004A3D5B">
        <w:rPr>
          <w:rFonts w:ascii="Times" w:hAnsi="Times" w:cs="Times"/>
          <w:sz w:val="24"/>
          <w:szCs w:val="24"/>
        </w:rPr>
        <w:t xml:space="preserve"> sposób postępowania zgłaszającego </w:t>
      </w:r>
      <w:r w:rsidR="0020554C">
        <w:rPr>
          <w:rFonts w:ascii="Times" w:hAnsi="Times" w:cs="Times"/>
          <w:sz w:val="24"/>
          <w:szCs w:val="24"/>
        </w:rPr>
        <w:t>(tryb zgłoszenia lub ujawnienia</w:t>
      </w:r>
      <w:r w:rsidR="006E2940">
        <w:rPr>
          <w:rFonts w:ascii="Times" w:hAnsi="Times" w:cs="Times"/>
          <w:sz w:val="24"/>
          <w:szCs w:val="24"/>
        </w:rPr>
        <w:t xml:space="preserve"> publicznego</w:t>
      </w:r>
      <w:r w:rsidR="0020554C">
        <w:rPr>
          <w:rFonts w:ascii="Times" w:hAnsi="Times" w:cs="Times"/>
          <w:sz w:val="24"/>
          <w:szCs w:val="24"/>
        </w:rPr>
        <w:t xml:space="preserve">) </w:t>
      </w:r>
      <w:r w:rsidR="003612AF">
        <w:rPr>
          <w:rFonts w:ascii="Times" w:hAnsi="Times" w:cs="Times"/>
          <w:sz w:val="24"/>
          <w:szCs w:val="24"/>
        </w:rPr>
        <w:t>i </w:t>
      </w:r>
      <w:r w:rsidRPr="004A3D5B">
        <w:rPr>
          <w:rFonts w:ascii="Times" w:hAnsi="Times" w:cs="Times"/>
          <w:sz w:val="24"/>
          <w:szCs w:val="24"/>
        </w:rPr>
        <w:t xml:space="preserve">wymogi co do </w:t>
      </w:r>
      <w:r w:rsidR="006E2940">
        <w:rPr>
          <w:rFonts w:ascii="Times" w:hAnsi="Times" w:cs="Times"/>
          <w:sz w:val="24"/>
          <w:szCs w:val="24"/>
        </w:rPr>
        <w:t>rzetelności</w:t>
      </w:r>
      <w:r w:rsidRPr="004A3D5B">
        <w:rPr>
          <w:rFonts w:ascii="Times" w:hAnsi="Times" w:cs="Times"/>
          <w:sz w:val="24"/>
          <w:szCs w:val="24"/>
        </w:rPr>
        <w:t xml:space="preserve"> zgłaszanych informacji</w:t>
      </w:r>
      <w:r w:rsidR="006E2940">
        <w:rPr>
          <w:rFonts w:ascii="Times" w:hAnsi="Times" w:cs="Times"/>
          <w:sz w:val="24"/>
          <w:szCs w:val="24"/>
        </w:rPr>
        <w:t xml:space="preserve"> związane z przesłanką uzasadnionych podstaw dokonania zgłoszenia</w:t>
      </w:r>
      <w:r w:rsidRPr="004A3D5B">
        <w:rPr>
          <w:rFonts w:ascii="Times" w:hAnsi="Times" w:cs="Times"/>
          <w:sz w:val="24"/>
          <w:szCs w:val="24"/>
        </w:rPr>
        <w:t xml:space="preserve">. </w:t>
      </w:r>
      <w:r w:rsidR="009008B6">
        <w:rPr>
          <w:rFonts w:ascii="Times" w:hAnsi="Times" w:cs="Times"/>
          <w:sz w:val="24"/>
          <w:szCs w:val="24"/>
        </w:rPr>
        <w:t>D</w:t>
      </w:r>
      <w:r w:rsidRPr="004A3D5B">
        <w:rPr>
          <w:rFonts w:ascii="Times" w:hAnsi="Times" w:cs="Times"/>
          <w:sz w:val="24"/>
          <w:szCs w:val="24"/>
        </w:rPr>
        <w:t xml:space="preserve">opełnienie </w:t>
      </w:r>
      <w:r w:rsidR="00C02EA3">
        <w:rPr>
          <w:rFonts w:ascii="Times" w:hAnsi="Times" w:cs="Times"/>
          <w:sz w:val="24"/>
          <w:szCs w:val="24"/>
        </w:rPr>
        <w:t xml:space="preserve">warunków będzie </w:t>
      </w:r>
      <w:r w:rsidR="008A586B">
        <w:rPr>
          <w:rFonts w:ascii="Times" w:hAnsi="Times" w:cs="Times"/>
          <w:sz w:val="24"/>
          <w:szCs w:val="24"/>
        </w:rPr>
        <w:t>wiązało się z</w:t>
      </w:r>
      <w:r w:rsidR="009008B6">
        <w:rPr>
          <w:rFonts w:ascii="Times" w:hAnsi="Times" w:cs="Times"/>
          <w:sz w:val="24"/>
          <w:szCs w:val="24"/>
        </w:rPr>
        <w:t xml:space="preserve"> objęciem ochroną przewidzianą</w:t>
      </w:r>
      <w:r w:rsidR="00C02EA3">
        <w:rPr>
          <w:rFonts w:ascii="Times" w:hAnsi="Times" w:cs="Times"/>
          <w:sz w:val="24"/>
          <w:szCs w:val="24"/>
        </w:rPr>
        <w:t xml:space="preserve"> w ustawie</w:t>
      </w:r>
      <w:r w:rsidR="006E2940">
        <w:rPr>
          <w:rFonts w:ascii="Times" w:hAnsi="Times" w:cs="Times"/>
          <w:sz w:val="24"/>
          <w:szCs w:val="24"/>
        </w:rPr>
        <w:t>.</w:t>
      </w:r>
      <w:r w:rsidR="006E2940" w:rsidRPr="004A3D5B">
        <w:rPr>
          <w:rFonts w:ascii="Times" w:hAnsi="Times" w:cs="Times"/>
          <w:sz w:val="24"/>
          <w:szCs w:val="24"/>
        </w:rPr>
        <w:t xml:space="preserve"> </w:t>
      </w:r>
    </w:p>
    <w:p w14:paraId="16EA371D" w14:textId="618C7B56" w:rsidR="00933BC5" w:rsidRDefault="00CE7EF4" w:rsidP="00933BC5">
      <w:pPr>
        <w:pStyle w:val="Bezodstpw"/>
        <w:spacing w:line="360" w:lineRule="auto"/>
        <w:ind w:firstLine="708"/>
        <w:jc w:val="both"/>
        <w:rPr>
          <w:rFonts w:ascii="Times" w:hAnsi="Times" w:cs="Times"/>
          <w:sz w:val="24"/>
          <w:szCs w:val="24"/>
        </w:rPr>
      </w:pPr>
      <w:r>
        <w:rPr>
          <w:rFonts w:ascii="Times" w:hAnsi="Times" w:cs="Times"/>
          <w:sz w:val="24"/>
          <w:szCs w:val="24"/>
        </w:rPr>
        <w:t>Z</w:t>
      </w:r>
      <w:r w:rsidR="00933BC5" w:rsidRPr="004A3D5B">
        <w:rPr>
          <w:rFonts w:ascii="Times" w:hAnsi="Times" w:cs="Times"/>
          <w:sz w:val="24"/>
          <w:szCs w:val="24"/>
        </w:rPr>
        <w:t xml:space="preserve">akresem ustawy objęte będzie zgłaszanie naruszeń </w:t>
      </w:r>
      <w:r w:rsidR="003612AF">
        <w:rPr>
          <w:rFonts w:ascii="Times" w:hAnsi="Times" w:cs="Times"/>
          <w:sz w:val="24"/>
          <w:szCs w:val="24"/>
        </w:rPr>
        <w:t>prawa niezależnie od tego, czy </w:t>
      </w:r>
      <w:r w:rsidR="00933BC5" w:rsidRPr="004A3D5B">
        <w:rPr>
          <w:rFonts w:ascii="Times" w:hAnsi="Times" w:cs="Times"/>
          <w:sz w:val="24"/>
          <w:szCs w:val="24"/>
        </w:rPr>
        <w:t>dokonywane będzie przez świadczących pracę w ramach stosunku pracy, cz</w:t>
      </w:r>
      <w:r w:rsidR="007028B4">
        <w:rPr>
          <w:rFonts w:ascii="Times" w:hAnsi="Times" w:cs="Times"/>
          <w:sz w:val="24"/>
          <w:szCs w:val="24"/>
        </w:rPr>
        <w:t xml:space="preserve">y </w:t>
      </w:r>
      <w:r w:rsidR="00E53592">
        <w:rPr>
          <w:rFonts w:ascii="Times" w:hAnsi="Times" w:cs="Times"/>
          <w:sz w:val="24"/>
          <w:szCs w:val="24"/>
        </w:rPr>
        <w:t xml:space="preserve">też </w:t>
      </w:r>
      <w:r w:rsidR="007028B4">
        <w:rPr>
          <w:rFonts w:ascii="Times" w:hAnsi="Times" w:cs="Times"/>
          <w:sz w:val="24"/>
          <w:szCs w:val="24"/>
        </w:rPr>
        <w:t>przez inne osoby, które </w:t>
      </w:r>
      <w:r w:rsidR="00933BC5" w:rsidRPr="004A3D5B">
        <w:rPr>
          <w:rFonts w:ascii="Times" w:hAnsi="Times" w:cs="Times"/>
          <w:sz w:val="24"/>
          <w:szCs w:val="24"/>
        </w:rPr>
        <w:t>powzięły wiadomość o naruszeniu</w:t>
      </w:r>
      <w:r w:rsidR="003612AF">
        <w:rPr>
          <w:rFonts w:ascii="Times" w:hAnsi="Times" w:cs="Times"/>
          <w:sz w:val="24"/>
          <w:szCs w:val="24"/>
        </w:rPr>
        <w:t xml:space="preserve"> prawa</w:t>
      </w:r>
      <w:r w:rsidR="00933BC5" w:rsidRPr="004A3D5B">
        <w:rPr>
          <w:rFonts w:ascii="Times" w:hAnsi="Times" w:cs="Times"/>
          <w:sz w:val="24"/>
          <w:szCs w:val="24"/>
        </w:rPr>
        <w:t xml:space="preserve"> w kontekście zw</w:t>
      </w:r>
      <w:r w:rsidR="007028B4">
        <w:rPr>
          <w:rFonts w:ascii="Times" w:hAnsi="Times" w:cs="Times"/>
          <w:sz w:val="24"/>
          <w:szCs w:val="24"/>
        </w:rPr>
        <w:t>iązanym z pracą, niezależnie od </w:t>
      </w:r>
      <w:r w:rsidR="00933BC5" w:rsidRPr="004A3D5B">
        <w:rPr>
          <w:rFonts w:ascii="Times" w:hAnsi="Times" w:cs="Times"/>
          <w:sz w:val="24"/>
          <w:szCs w:val="24"/>
        </w:rPr>
        <w:t>podstawy prawnej</w:t>
      </w:r>
      <w:r w:rsidR="00933BC5">
        <w:rPr>
          <w:rFonts w:ascii="Times" w:hAnsi="Times" w:cs="Times"/>
          <w:sz w:val="24"/>
          <w:szCs w:val="24"/>
        </w:rPr>
        <w:t xml:space="preserve"> i formy</w:t>
      </w:r>
      <w:r w:rsidR="00933BC5" w:rsidRPr="004A3D5B">
        <w:rPr>
          <w:rFonts w:ascii="Times" w:hAnsi="Times" w:cs="Times"/>
          <w:sz w:val="24"/>
          <w:szCs w:val="24"/>
        </w:rPr>
        <w:t xml:space="preserve"> </w:t>
      </w:r>
      <w:r w:rsidR="00933BC5">
        <w:rPr>
          <w:rFonts w:ascii="Times" w:hAnsi="Times" w:cs="Times"/>
          <w:sz w:val="24"/>
          <w:szCs w:val="24"/>
        </w:rPr>
        <w:t xml:space="preserve">świadczenia </w:t>
      </w:r>
      <w:r w:rsidR="00933BC5" w:rsidRPr="004A3D5B">
        <w:rPr>
          <w:rFonts w:ascii="Times" w:hAnsi="Times" w:cs="Times"/>
          <w:sz w:val="24"/>
          <w:szCs w:val="24"/>
        </w:rPr>
        <w:t>pracy</w:t>
      </w:r>
      <w:r w:rsidR="00FB60E0">
        <w:rPr>
          <w:rFonts w:ascii="Times" w:hAnsi="Times" w:cs="Times"/>
          <w:sz w:val="24"/>
          <w:szCs w:val="24"/>
        </w:rPr>
        <w:t xml:space="preserve"> lub pełnienie służby</w:t>
      </w:r>
      <w:r w:rsidR="00933BC5">
        <w:rPr>
          <w:rFonts w:ascii="Times" w:hAnsi="Times" w:cs="Times"/>
          <w:sz w:val="24"/>
          <w:szCs w:val="24"/>
        </w:rPr>
        <w:t xml:space="preserve">, jak również </w:t>
      </w:r>
      <w:r w:rsidR="00933BC5">
        <w:rPr>
          <w:rFonts w:ascii="Times" w:hAnsi="Times" w:cs="Times"/>
          <w:sz w:val="24"/>
          <w:szCs w:val="24"/>
        </w:rPr>
        <w:lastRenderedPageBreak/>
        <w:t xml:space="preserve">niezależnie od tego, czy dany stosunek prawny ma zostać dopiero nawiązany, </w:t>
      </w:r>
      <w:r w:rsidR="00D866D7">
        <w:rPr>
          <w:rFonts w:ascii="Times" w:hAnsi="Times" w:cs="Times"/>
          <w:sz w:val="24"/>
          <w:szCs w:val="24"/>
        </w:rPr>
        <w:t xml:space="preserve">istnieje </w:t>
      </w:r>
      <w:r w:rsidR="00933BC5">
        <w:rPr>
          <w:rFonts w:ascii="Times" w:hAnsi="Times" w:cs="Times"/>
          <w:sz w:val="24"/>
          <w:szCs w:val="24"/>
        </w:rPr>
        <w:t>czy już ustał.</w:t>
      </w:r>
      <w:r w:rsidR="00933BC5" w:rsidRPr="004A3D5B">
        <w:rPr>
          <w:rFonts w:ascii="Times" w:hAnsi="Times" w:cs="Times"/>
          <w:sz w:val="24"/>
          <w:szCs w:val="24"/>
        </w:rPr>
        <w:t xml:space="preserve"> </w:t>
      </w:r>
      <w:r w:rsidR="0030580F">
        <w:rPr>
          <w:rFonts w:ascii="Times" w:hAnsi="Times" w:cs="Times"/>
          <w:sz w:val="24"/>
          <w:szCs w:val="24"/>
        </w:rPr>
        <w:t xml:space="preserve">Środki ochrony stosowane będą </w:t>
      </w:r>
      <w:r w:rsidR="00B94777">
        <w:rPr>
          <w:rFonts w:ascii="Times" w:hAnsi="Times" w:cs="Times"/>
          <w:sz w:val="24"/>
          <w:szCs w:val="24"/>
        </w:rPr>
        <w:t xml:space="preserve">odpowiednio </w:t>
      </w:r>
      <w:r w:rsidR="004E0829">
        <w:rPr>
          <w:rFonts w:ascii="Times" w:hAnsi="Times" w:cs="Times"/>
          <w:sz w:val="24"/>
          <w:szCs w:val="24"/>
        </w:rPr>
        <w:t xml:space="preserve">także </w:t>
      </w:r>
      <w:r w:rsidR="00B94777">
        <w:rPr>
          <w:rFonts w:ascii="Times" w:hAnsi="Times" w:cs="Times"/>
          <w:sz w:val="24"/>
          <w:szCs w:val="24"/>
        </w:rPr>
        <w:t>wobec innych osób, takich</w:t>
      </w:r>
      <w:r w:rsidR="00933BC5" w:rsidRPr="004A3D5B">
        <w:rPr>
          <w:rFonts w:ascii="Times" w:hAnsi="Times" w:cs="Times"/>
          <w:sz w:val="24"/>
          <w:szCs w:val="24"/>
        </w:rPr>
        <w:t xml:space="preserve"> jak osoby pomaga</w:t>
      </w:r>
      <w:r w:rsidR="00B94777">
        <w:rPr>
          <w:rFonts w:ascii="Times" w:hAnsi="Times" w:cs="Times"/>
          <w:sz w:val="24"/>
          <w:szCs w:val="24"/>
        </w:rPr>
        <w:t>jące w dokonaniu zgłoszenia,</w:t>
      </w:r>
      <w:r w:rsidR="00933BC5" w:rsidRPr="004A3D5B">
        <w:rPr>
          <w:rFonts w:ascii="Times" w:hAnsi="Times" w:cs="Times"/>
          <w:sz w:val="24"/>
          <w:szCs w:val="24"/>
        </w:rPr>
        <w:t xml:space="preserve"> osoby trzecie powiązane ze zgłaszającym</w:t>
      </w:r>
      <w:r w:rsidR="004E0829">
        <w:rPr>
          <w:rFonts w:ascii="Times" w:hAnsi="Times" w:cs="Times"/>
          <w:sz w:val="24"/>
          <w:szCs w:val="24"/>
        </w:rPr>
        <w:t xml:space="preserve"> oraz podmi</w:t>
      </w:r>
      <w:r w:rsidR="007028B4">
        <w:rPr>
          <w:rFonts w:ascii="Times" w:hAnsi="Times" w:cs="Times"/>
          <w:sz w:val="24"/>
          <w:szCs w:val="24"/>
        </w:rPr>
        <w:t>oty powiązane ze zgłaszającym</w:t>
      </w:r>
      <w:r w:rsidR="004E0829">
        <w:rPr>
          <w:rFonts w:ascii="Times" w:hAnsi="Times" w:cs="Times"/>
          <w:sz w:val="24"/>
          <w:szCs w:val="24"/>
        </w:rPr>
        <w:t>, w szczególności stanowiące własność lub zatrudniające zgłaszającego</w:t>
      </w:r>
      <w:r w:rsidR="00933BC5" w:rsidRPr="004A3D5B">
        <w:rPr>
          <w:rFonts w:ascii="Times" w:hAnsi="Times" w:cs="Times"/>
          <w:sz w:val="24"/>
          <w:szCs w:val="24"/>
        </w:rPr>
        <w:t>. Powyższe w szczególności odpowiada</w:t>
      </w:r>
      <w:r w:rsidR="00933BC5">
        <w:rPr>
          <w:rFonts w:ascii="Times" w:hAnsi="Times" w:cs="Times"/>
          <w:sz w:val="24"/>
          <w:szCs w:val="24"/>
        </w:rPr>
        <w:t xml:space="preserve"> wymogom</w:t>
      </w:r>
      <w:r w:rsidR="00933BC5" w:rsidRPr="004A3D5B">
        <w:rPr>
          <w:rFonts w:ascii="Times" w:hAnsi="Times" w:cs="Times"/>
          <w:sz w:val="24"/>
          <w:szCs w:val="24"/>
        </w:rPr>
        <w:t xml:space="preserve"> a</w:t>
      </w:r>
      <w:r w:rsidR="009008B6">
        <w:rPr>
          <w:rFonts w:ascii="Times" w:hAnsi="Times" w:cs="Times"/>
          <w:sz w:val="24"/>
          <w:szCs w:val="24"/>
        </w:rPr>
        <w:t>rt. 4 D</w:t>
      </w:r>
      <w:r w:rsidR="00EE6961">
        <w:rPr>
          <w:rFonts w:ascii="Times" w:hAnsi="Times" w:cs="Times"/>
          <w:sz w:val="24"/>
          <w:szCs w:val="24"/>
        </w:rPr>
        <w:t xml:space="preserve">yrektywy. </w:t>
      </w:r>
    </w:p>
    <w:p w14:paraId="32510B35" w14:textId="2954BDB7" w:rsidR="008A4D82" w:rsidRPr="004A3D5B" w:rsidRDefault="008A4D82" w:rsidP="004A3D5B">
      <w:pPr>
        <w:pStyle w:val="Bezodstpw"/>
        <w:spacing w:line="360" w:lineRule="auto"/>
        <w:ind w:firstLine="708"/>
        <w:jc w:val="both"/>
        <w:rPr>
          <w:rFonts w:ascii="Times" w:hAnsi="Times" w:cs="Times"/>
          <w:sz w:val="24"/>
          <w:szCs w:val="24"/>
        </w:rPr>
      </w:pPr>
      <w:r w:rsidRPr="004A3D5B">
        <w:rPr>
          <w:rFonts w:ascii="Times" w:hAnsi="Times" w:cs="Times"/>
          <w:sz w:val="24"/>
          <w:szCs w:val="24"/>
        </w:rPr>
        <w:t xml:space="preserve">Ustawa </w:t>
      </w:r>
      <w:r w:rsidR="00933BC5">
        <w:rPr>
          <w:rFonts w:ascii="Times" w:hAnsi="Times" w:cs="Times"/>
          <w:sz w:val="24"/>
          <w:szCs w:val="24"/>
        </w:rPr>
        <w:t>określi ponadto</w:t>
      </w:r>
      <w:r w:rsidR="00EE6961">
        <w:rPr>
          <w:rFonts w:ascii="Times" w:hAnsi="Times" w:cs="Times"/>
          <w:sz w:val="24"/>
          <w:szCs w:val="24"/>
        </w:rPr>
        <w:t xml:space="preserve"> pojęcie działań odwetowych oraz</w:t>
      </w:r>
      <w:r w:rsidRPr="004A3D5B">
        <w:rPr>
          <w:rFonts w:ascii="Times" w:hAnsi="Times" w:cs="Times"/>
          <w:sz w:val="24"/>
          <w:szCs w:val="24"/>
        </w:rPr>
        <w:t xml:space="preserve"> konkretne </w:t>
      </w:r>
      <w:r w:rsidR="004E0829">
        <w:rPr>
          <w:rFonts w:ascii="Times" w:hAnsi="Times" w:cs="Times"/>
          <w:sz w:val="24"/>
          <w:szCs w:val="24"/>
        </w:rPr>
        <w:t>środki ochrony,</w:t>
      </w:r>
      <w:r w:rsidR="00EE6961">
        <w:rPr>
          <w:rFonts w:ascii="Times" w:hAnsi="Times" w:cs="Times"/>
          <w:sz w:val="24"/>
          <w:szCs w:val="24"/>
        </w:rPr>
        <w:t xml:space="preserve"> w </w:t>
      </w:r>
      <w:r w:rsidRPr="004A3D5B">
        <w:rPr>
          <w:rFonts w:ascii="Times" w:hAnsi="Times" w:cs="Times"/>
          <w:sz w:val="24"/>
          <w:szCs w:val="24"/>
        </w:rPr>
        <w:t xml:space="preserve">tym </w:t>
      </w:r>
      <w:r w:rsidR="004E0829">
        <w:rPr>
          <w:rFonts w:ascii="Times" w:hAnsi="Times" w:cs="Times"/>
          <w:sz w:val="24"/>
          <w:szCs w:val="24"/>
        </w:rPr>
        <w:t>w obszarze</w:t>
      </w:r>
      <w:r w:rsidR="00082453" w:rsidRPr="004A3D5B">
        <w:rPr>
          <w:rFonts w:ascii="Times" w:hAnsi="Times" w:cs="Times"/>
          <w:sz w:val="24"/>
          <w:szCs w:val="24"/>
        </w:rPr>
        <w:t xml:space="preserve"> p</w:t>
      </w:r>
      <w:r w:rsidRPr="004A3D5B">
        <w:rPr>
          <w:rFonts w:ascii="Times" w:hAnsi="Times" w:cs="Times"/>
          <w:sz w:val="24"/>
          <w:szCs w:val="24"/>
        </w:rPr>
        <w:t>rawa pracy</w:t>
      </w:r>
      <w:r w:rsidR="003612AF">
        <w:rPr>
          <w:rFonts w:ascii="Times" w:hAnsi="Times" w:cs="Times"/>
          <w:sz w:val="24"/>
          <w:szCs w:val="24"/>
        </w:rPr>
        <w:t xml:space="preserve"> oraz odnośnie do różnych form ewentualnej odpowiedzialności zgłaszającego, także na gruncie </w:t>
      </w:r>
      <w:r w:rsidR="00082453" w:rsidRPr="004A3D5B">
        <w:rPr>
          <w:rFonts w:ascii="Times" w:hAnsi="Times" w:cs="Times"/>
          <w:sz w:val="24"/>
          <w:szCs w:val="24"/>
        </w:rPr>
        <w:t>stosunków cywilnoprawnych</w:t>
      </w:r>
      <w:r w:rsidR="004E0829">
        <w:rPr>
          <w:rFonts w:ascii="Times" w:hAnsi="Times" w:cs="Times"/>
          <w:sz w:val="24"/>
          <w:szCs w:val="24"/>
        </w:rPr>
        <w:t xml:space="preserve"> oraz praw </w:t>
      </w:r>
      <w:r w:rsidR="00226F97">
        <w:rPr>
          <w:rFonts w:ascii="Times" w:hAnsi="Times" w:cs="Times"/>
          <w:sz w:val="24"/>
          <w:szCs w:val="24"/>
        </w:rPr>
        <w:br/>
      </w:r>
      <w:r w:rsidR="004E0829">
        <w:rPr>
          <w:rFonts w:ascii="Times" w:hAnsi="Times" w:cs="Times"/>
          <w:sz w:val="24"/>
          <w:szCs w:val="24"/>
        </w:rPr>
        <w:t>i obowiązków publicznoprawnych</w:t>
      </w:r>
      <w:r w:rsidR="003612AF">
        <w:rPr>
          <w:rFonts w:ascii="Times" w:hAnsi="Times" w:cs="Times"/>
          <w:sz w:val="24"/>
          <w:szCs w:val="24"/>
        </w:rPr>
        <w:t xml:space="preserve"> w zakresie</w:t>
      </w:r>
      <w:r w:rsidR="00C4239F">
        <w:rPr>
          <w:rFonts w:ascii="Times" w:hAnsi="Times" w:cs="Times"/>
          <w:sz w:val="24"/>
          <w:szCs w:val="24"/>
        </w:rPr>
        <w:t>,</w:t>
      </w:r>
      <w:r w:rsidR="003612AF">
        <w:rPr>
          <w:rFonts w:ascii="Times" w:hAnsi="Times" w:cs="Times"/>
          <w:sz w:val="24"/>
          <w:szCs w:val="24"/>
        </w:rPr>
        <w:t xml:space="preserve"> w jakim przypis</w:t>
      </w:r>
      <w:r w:rsidR="00DF08DC">
        <w:rPr>
          <w:rFonts w:ascii="Times" w:hAnsi="Times" w:cs="Times"/>
          <w:sz w:val="24"/>
          <w:szCs w:val="24"/>
        </w:rPr>
        <w:t>yw</w:t>
      </w:r>
      <w:r w:rsidR="003612AF">
        <w:rPr>
          <w:rFonts w:ascii="Times" w:hAnsi="Times" w:cs="Times"/>
          <w:sz w:val="24"/>
          <w:szCs w:val="24"/>
        </w:rPr>
        <w:t xml:space="preserve">anie </w:t>
      </w:r>
      <w:r w:rsidR="00DF08DC">
        <w:rPr>
          <w:rFonts w:ascii="Times" w:hAnsi="Times" w:cs="Times"/>
          <w:sz w:val="24"/>
          <w:szCs w:val="24"/>
        </w:rPr>
        <w:t xml:space="preserve">zgłaszającemu </w:t>
      </w:r>
      <w:r w:rsidR="003612AF">
        <w:rPr>
          <w:rFonts w:ascii="Times" w:hAnsi="Times" w:cs="Times"/>
          <w:sz w:val="24"/>
          <w:szCs w:val="24"/>
        </w:rPr>
        <w:t xml:space="preserve">odpowiedzialności lub inne podejmowane wobec </w:t>
      </w:r>
      <w:r w:rsidR="00DF08DC">
        <w:rPr>
          <w:rFonts w:ascii="Times" w:hAnsi="Times" w:cs="Times"/>
          <w:sz w:val="24"/>
          <w:szCs w:val="24"/>
        </w:rPr>
        <w:t>niego</w:t>
      </w:r>
      <w:r w:rsidR="003612AF">
        <w:rPr>
          <w:rFonts w:ascii="Times" w:hAnsi="Times" w:cs="Times"/>
          <w:sz w:val="24"/>
          <w:szCs w:val="24"/>
        </w:rPr>
        <w:t xml:space="preserve"> działania </w:t>
      </w:r>
      <w:r w:rsidR="00DF08DC">
        <w:rPr>
          <w:rFonts w:ascii="Times" w:hAnsi="Times" w:cs="Times"/>
          <w:sz w:val="24"/>
          <w:szCs w:val="24"/>
        </w:rPr>
        <w:t>miałyby charakter</w:t>
      </w:r>
      <w:r w:rsidR="003612AF">
        <w:rPr>
          <w:rFonts w:ascii="Times" w:hAnsi="Times" w:cs="Times"/>
          <w:sz w:val="24"/>
          <w:szCs w:val="24"/>
        </w:rPr>
        <w:t xml:space="preserve"> działań odwetowych.</w:t>
      </w:r>
    </w:p>
    <w:p w14:paraId="6A27C884" w14:textId="77777777" w:rsidR="008924E3" w:rsidRDefault="008924E3" w:rsidP="001F5F98">
      <w:pPr>
        <w:pStyle w:val="Bezodstpw"/>
        <w:spacing w:line="360" w:lineRule="auto"/>
        <w:ind w:firstLine="708"/>
        <w:jc w:val="both"/>
        <w:rPr>
          <w:rFonts w:ascii="Times" w:hAnsi="Times" w:cs="Times"/>
          <w:sz w:val="24"/>
          <w:szCs w:val="24"/>
        </w:rPr>
      </w:pPr>
      <w:r>
        <w:rPr>
          <w:rFonts w:ascii="Times" w:hAnsi="Times" w:cs="Times"/>
          <w:sz w:val="24"/>
          <w:szCs w:val="24"/>
        </w:rPr>
        <w:t>Zgłoszenie lub publiczne ujawnienie informacji o naruszeniu może niekiedy skutkować odpowiedzialnością osoby lub osób, których dotyczy zgłoszenie. Jednocześnie zgłoszenie lub ujawnienie informacji nieprawdziwych godzi w prawnie chronione dobra takich osób.</w:t>
      </w:r>
      <w:r w:rsidR="00EE6961">
        <w:rPr>
          <w:rFonts w:ascii="Times" w:hAnsi="Times" w:cs="Times"/>
          <w:sz w:val="24"/>
          <w:szCs w:val="24"/>
        </w:rPr>
        <w:t xml:space="preserve"> Dlatego też ustawa uwzględni potrzebę </w:t>
      </w:r>
      <w:r w:rsidR="004E0829">
        <w:rPr>
          <w:rFonts w:ascii="Times" w:hAnsi="Times" w:cs="Times"/>
          <w:sz w:val="24"/>
          <w:szCs w:val="24"/>
        </w:rPr>
        <w:t>ochrony</w:t>
      </w:r>
      <w:r w:rsidRPr="00E700BB">
        <w:rPr>
          <w:rFonts w:ascii="Times" w:hAnsi="Times" w:cs="Times"/>
          <w:sz w:val="24"/>
          <w:szCs w:val="24"/>
        </w:rPr>
        <w:t xml:space="preserve"> </w:t>
      </w:r>
      <w:r w:rsidR="00EE6961">
        <w:rPr>
          <w:rFonts w:ascii="Times" w:hAnsi="Times" w:cs="Times"/>
          <w:sz w:val="24"/>
          <w:szCs w:val="24"/>
        </w:rPr>
        <w:t xml:space="preserve">praw </w:t>
      </w:r>
      <w:r w:rsidRPr="00E700BB">
        <w:rPr>
          <w:rFonts w:ascii="Times" w:hAnsi="Times" w:cs="Times"/>
          <w:sz w:val="24"/>
          <w:szCs w:val="24"/>
        </w:rPr>
        <w:t xml:space="preserve">osób, których </w:t>
      </w:r>
      <w:r w:rsidR="00EE6961">
        <w:rPr>
          <w:rFonts w:ascii="Times" w:hAnsi="Times" w:cs="Times"/>
          <w:sz w:val="24"/>
          <w:szCs w:val="24"/>
        </w:rPr>
        <w:t>dotyczy</w:t>
      </w:r>
      <w:r>
        <w:rPr>
          <w:rFonts w:ascii="Times" w:hAnsi="Times" w:cs="Times"/>
          <w:sz w:val="24"/>
          <w:szCs w:val="24"/>
        </w:rPr>
        <w:t xml:space="preserve"> </w:t>
      </w:r>
      <w:r w:rsidRPr="00E700BB">
        <w:rPr>
          <w:rFonts w:ascii="Times" w:hAnsi="Times" w:cs="Times"/>
          <w:sz w:val="24"/>
          <w:szCs w:val="24"/>
        </w:rPr>
        <w:t>zgłoszenie lub publiczne ujawnienie nieprawdziwy</w:t>
      </w:r>
      <w:r>
        <w:rPr>
          <w:rFonts w:ascii="Times" w:hAnsi="Times" w:cs="Times"/>
          <w:sz w:val="24"/>
          <w:szCs w:val="24"/>
        </w:rPr>
        <w:t>ch informacji o naruszeniu</w:t>
      </w:r>
      <w:r w:rsidR="0067559A">
        <w:rPr>
          <w:rFonts w:ascii="Times" w:hAnsi="Times" w:cs="Times"/>
          <w:sz w:val="24"/>
          <w:szCs w:val="24"/>
        </w:rPr>
        <w:t>.</w:t>
      </w:r>
    </w:p>
    <w:p w14:paraId="13446F1C" w14:textId="67F627F9" w:rsidR="00FD003E" w:rsidRPr="004A3D5B" w:rsidRDefault="00143631" w:rsidP="004A3D5B">
      <w:pPr>
        <w:pStyle w:val="Bezodstpw"/>
        <w:spacing w:line="360" w:lineRule="auto"/>
        <w:ind w:firstLine="708"/>
        <w:jc w:val="both"/>
        <w:rPr>
          <w:rFonts w:ascii="Times" w:hAnsi="Times" w:cs="Times"/>
          <w:sz w:val="24"/>
          <w:szCs w:val="24"/>
        </w:rPr>
      </w:pPr>
      <w:r w:rsidRPr="004A3D5B">
        <w:rPr>
          <w:rFonts w:ascii="Times" w:hAnsi="Times" w:cs="Times"/>
          <w:sz w:val="24"/>
          <w:szCs w:val="24"/>
        </w:rPr>
        <w:t>Ustawa ureguluje</w:t>
      </w:r>
      <w:r w:rsidR="00F65953">
        <w:rPr>
          <w:rFonts w:ascii="Times" w:hAnsi="Times" w:cs="Times"/>
          <w:sz w:val="24"/>
          <w:szCs w:val="24"/>
        </w:rPr>
        <w:t xml:space="preserve"> trzy </w:t>
      </w:r>
      <w:r w:rsidR="00A8267E" w:rsidRPr="004A3D5B">
        <w:rPr>
          <w:rFonts w:ascii="Times" w:hAnsi="Times" w:cs="Times"/>
          <w:sz w:val="24"/>
          <w:szCs w:val="24"/>
        </w:rPr>
        <w:t>tryby możliw</w:t>
      </w:r>
      <w:r w:rsidR="008F3341" w:rsidRPr="004A3D5B">
        <w:rPr>
          <w:rFonts w:ascii="Times" w:hAnsi="Times" w:cs="Times"/>
          <w:sz w:val="24"/>
          <w:szCs w:val="24"/>
        </w:rPr>
        <w:t xml:space="preserve">ego </w:t>
      </w:r>
      <w:r w:rsidR="008F3341" w:rsidRPr="0054468E">
        <w:rPr>
          <w:rFonts w:ascii="Times" w:hAnsi="Times" w:cs="Times"/>
          <w:sz w:val="24"/>
          <w:szCs w:val="24"/>
        </w:rPr>
        <w:t xml:space="preserve">postępowania </w:t>
      </w:r>
      <w:r w:rsidR="00134A9C" w:rsidRPr="0054468E">
        <w:rPr>
          <w:rFonts w:ascii="Times" w:hAnsi="Times" w:cs="Times"/>
          <w:sz w:val="24"/>
          <w:szCs w:val="24"/>
        </w:rPr>
        <w:t xml:space="preserve">(zgłoszenia lub ujawnienia) </w:t>
      </w:r>
      <w:r w:rsidR="0029459E" w:rsidRPr="0054468E">
        <w:rPr>
          <w:rFonts w:ascii="Times" w:hAnsi="Times" w:cs="Times"/>
          <w:sz w:val="24"/>
          <w:szCs w:val="24"/>
        </w:rPr>
        <w:t>w </w:t>
      </w:r>
      <w:r w:rsidR="008F3341" w:rsidRPr="0054468E">
        <w:rPr>
          <w:rFonts w:ascii="Times" w:hAnsi="Times" w:cs="Times"/>
          <w:sz w:val="24"/>
          <w:szCs w:val="24"/>
        </w:rPr>
        <w:t xml:space="preserve">charakterze </w:t>
      </w:r>
      <w:r w:rsidR="001F5F98" w:rsidRPr="0054468E">
        <w:rPr>
          <w:rFonts w:ascii="Times" w:hAnsi="Times" w:cs="Times"/>
          <w:sz w:val="24"/>
          <w:szCs w:val="24"/>
        </w:rPr>
        <w:t>reakcji na powziętą informację o naruszeniu</w:t>
      </w:r>
      <w:r w:rsidR="0029459E" w:rsidRPr="0054468E">
        <w:rPr>
          <w:rFonts w:ascii="Times" w:hAnsi="Times" w:cs="Times"/>
          <w:sz w:val="24"/>
          <w:szCs w:val="24"/>
        </w:rPr>
        <w:t>, tj. skierowanie zgłoszenia do </w:t>
      </w:r>
      <w:r w:rsidR="000B23B6">
        <w:rPr>
          <w:rFonts w:ascii="Times" w:hAnsi="Times" w:cs="Times"/>
          <w:sz w:val="24"/>
          <w:szCs w:val="24"/>
        </w:rPr>
        <w:t>podmiotu prawnego</w:t>
      </w:r>
      <w:r w:rsidR="0029459E" w:rsidRPr="0054468E">
        <w:rPr>
          <w:rFonts w:ascii="Times" w:hAnsi="Times" w:cs="Times"/>
          <w:sz w:val="24"/>
          <w:szCs w:val="24"/>
        </w:rPr>
        <w:t>, do organu publicznego (ponadto także</w:t>
      </w:r>
      <w:r w:rsidR="00DF08DC">
        <w:rPr>
          <w:rFonts w:ascii="Times" w:hAnsi="Times" w:cs="Times"/>
          <w:sz w:val="24"/>
          <w:szCs w:val="24"/>
        </w:rPr>
        <w:t xml:space="preserve"> do </w:t>
      </w:r>
      <w:r w:rsidR="0041437F">
        <w:rPr>
          <w:rFonts w:ascii="Times" w:hAnsi="Times" w:cs="Times"/>
          <w:sz w:val="24"/>
          <w:szCs w:val="24"/>
        </w:rPr>
        <w:t>Rzecznika Praw Obywatelskich</w:t>
      </w:r>
      <w:r w:rsidR="0054468E" w:rsidRPr="0054468E">
        <w:rPr>
          <w:rFonts w:ascii="Times" w:hAnsi="Times" w:cs="Times"/>
          <w:sz w:val="24"/>
          <w:szCs w:val="24"/>
        </w:rPr>
        <w:t>)</w:t>
      </w:r>
      <w:r w:rsidR="0029459E" w:rsidRPr="0054468E">
        <w:rPr>
          <w:rFonts w:ascii="Times" w:hAnsi="Times" w:cs="Times"/>
          <w:sz w:val="24"/>
          <w:szCs w:val="24"/>
        </w:rPr>
        <w:t xml:space="preserve"> </w:t>
      </w:r>
      <w:r w:rsidR="0029459E">
        <w:rPr>
          <w:rFonts w:ascii="Times" w:hAnsi="Times" w:cs="Times"/>
          <w:sz w:val="24"/>
          <w:szCs w:val="24"/>
        </w:rPr>
        <w:t>oraz </w:t>
      </w:r>
      <w:r w:rsidR="00A8267E" w:rsidRPr="004A3D5B">
        <w:rPr>
          <w:rFonts w:ascii="Times" w:hAnsi="Times" w:cs="Times"/>
          <w:sz w:val="24"/>
          <w:szCs w:val="24"/>
        </w:rPr>
        <w:t>ujawnienie publiczne. W powyższym zakre</w:t>
      </w:r>
      <w:r w:rsidR="00134A9C">
        <w:rPr>
          <w:rFonts w:ascii="Times" w:hAnsi="Times" w:cs="Times"/>
          <w:sz w:val="24"/>
          <w:szCs w:val="24"/>
        </w:rPr>
        <w:t xml:space="preserve">sie w ustawie </w:t>
      </w:r>
      <w:r w:rsidR="004E0829">
        <w:rPr>
          <w:rFonts w:ascii="Times" w:hAnsi="Times" w:cs="Times"/>
          <w:sz w:val="24"/>
          <w:szCs w:val="24"/>
        </w:rPr>
        <w:t>określone zostaną</w:t>
      </w:r>
      <w:r w:rsidR="006D2C1B" w:rsidRPr="004A3D5B">
        <w:rPr>
          <w:rFonts w:ascii="Times" w:hAnsi="Times" w:cs="Times"/>
          <w:sz w:val="24"/>
          <w:szCs w:val="24"/>
        </w:rPr>
        <w:t xml:space="preserve"> </w:t>
      </w:r>
      <w:r w:rsidR="0020554C">
        <w:rPr>
          <w:rFonts w:ascii="Times" w:hAnsi="Times" w:cs="Times"/>
          <w:sz w:val="24"/>
          <w:szCs w:val="24"/>
        </w:rPr>
        <w:t>tryb</w:t>
      </w:r>
      <w:r w:rsidR="006D2C1B" w:rsidRPr="004A3D5B">
        <w:rPr>
          <w:rFonts w:ascii="Times" w:hAnsi="Times" w:cs="Times"/>
          <w:sz w:val="24"/>
          <w:szCs w:val="24"/>
        </w:rPr>
        <w:t xml:space="preserve"> zgłaszania, w tym podmioty, do których zgłoszenie m</w:t>
      </w:r>
      <w:r w:rsidR="00A8267E" w:rsidRPr="004A3D5B">
        <w:rPr>
          <w:rFonts w:ascii="Times" w:hAnsi="Times" w:cs="Times"/>
          <w:sz w:val="24"/>
          <w:szCs w:val="24"/>
        </w:rPr>
        <w:t xml:space="preserve">oże być </w:t>
      </w:r>
      <w:r w:rsidR="006D2C1B" w:rsidRPr="004A3D5B">
        <w:rPr>
          <w:rFonts w:ascii="Times" w:hAnsi="Times" w:cs="Times"/>
          <w:sz w:val="24"/>
          <w:szCs w:val="24"/>
        </w:rPr>
        <w:t>kierowane</w:t>
      </w:r>
      <w:r w:rsidR="00B63AEF">
        <w:rPr>
          <w:rFonts w:ascii="Times" w:hAnsi="Times" w:cs="Times"/>
          <w:sz w:val="24"/>
          <w:szCs w:val="24"/>
        </w:rPr>
        <w:t>,</w:t>
      </w:r>
      <w:r w:rsidR="00E5299B" w:rsidRPr="004A3D5B">
        <w:rPr>
          <w:rFonts w:ascii="Times" w:hAnsi="Times" w:cs="Times"/>
          <w:sz w:val="24"/>
          <w:szCs w:val="24"/>
        </w:rPr>
        <w:t xml:space="preserve"> oraz</w:t>
      </w:r>
      <w:r w:rsidR="00A8267E" w:rsidRPr="004A3D5B">
        <w:rPr>
          <w:rFonts w:ascii="Times" w:hAnsi="Times" w:cs="Times"/>
          <w:sz w:val="24"/>
          <w:szCs w:val="24"/>
        </w:rPr>
        <w:t xml:space="preserve"> zas</w:t>
      </w:r>
      <w:r w:rsidR="004E0829">
        <w:rPr>
          <w:rFonts w:ascii="Times" w:hAnsi="Times" w:cs="Times"/>
          <w:sz w:val="24"/>
          <w:szCs w:val="24"/>
        </w:rPr>
        <w:t>ady postępowania</w:t>
      </w:r>
      <w:r w:rsidR="00FD003E" w:rsidRPr="004A3D5B">
        <w:rPr>
          <w:rFonts w:ascii="Times" w:hAnsi="Times" w:cs="Times"/>
          <w:sz w:val="24"/>
          <w:szCs w:val="24"/>
        </w:rPr>
        <w:t xml:space="preserve"> w związku z przyjęciem zgłosz</w:t>
      </w:r>
      <w:r w:rsidR="00134A9C">
        <w:rPr>
          <w:rFonts w:ascii="Times" w:hAnsi="Times" w:cs="Times"/>
          <w:sz w:val="24"/>
          <w:szCs w:val="24"/>
        </w:rPr>
        <w:t>enia,</w:t>
      </w:r>
      <w:r w:rsidR="00E5299B" w:rsidRPr="004A3D5B">
        <w:rPr>
          <w:rFonts w:ascii="Times" w:hAnsi="Times" w:cs="Times"/>
          <w:sz w:val="24"/>
          <w:szCs w:val="24"/>
        </w:rPr>
        <w:t xml:space="preserve"> wobec zgłaszających</w:t>
      </w:r>
      <w:r w:rsidR="00A638EB">
        <w:rPr>
          <w:rFonts w:ascii="Times" w:hAnsi="Times" w:cs="Times"/>
          <w:sz w:val="24"/>
          <w:szCs w:val="24"/>
        </w:rPr>
        <w:t xml:space="preserve">. </w:t>
      </w:r>
      <w:r w:rsidR="00DE704F" w:rsidRPr="004A3D5B">
        <w:rPr>
          <w:rFonts w:ascii="Times" w:hAnsi="Times" w:cs="Times"/>
          <w:sz w:val="24"/>
          <w:szCs w:val="24"/>
        </w:rPr>
        <w:t xml:space="preserve"> </w:t>
      </w:r>
    </w:p>
    <w:p w14:paraId="43674204" w14:textId="7172145A" w:rsidR="00DD1E50" w:rsidRDefault="00FD003E" w:rsidP="00F65953">
      <w:pPr>
        <w:pStyle w:val="Bezodstpw"/>
        <w:spacing w:line="360" w:lineRule="auto"/>
        <w:ind w:firstLine="708"/>
        <w:jc w:val="both"/>
        <w:rPr>
          <w:rFonts w:ascii="Times" w:hAnsi="Times" w:cs="Times"/>
          <w:sz w:val="24"/>
          <w:szCs w:val="24"/>
        </w:rPr>
      </w:pPr>
      <w:r w:rsidRPr="004A3D5B">
        <w:rPr>
          <w:rFonts w:ascii="Times" w:hAnsi="Times" w:cs="Times"/>
          <w:sz w:val="24"/>
          <w:szCs w:val="24"/>
        </w:rPr>
        <w:t xml:space="preserve">Dyrektywa przewiduje możliwość </w:t>
      </w:r>
      <w:r w:rsidR="005A707E">
        <w:rPr>
          <w:rFonts w:ascii="Times" w:hAnsi="Times" w:cs="Times"/>
          <w:sz w:val="24"/>
          <w:szCs w:val="24"/>
        </w:rPr>
        <w:t>wykonywania zadań w zakresie</w:t>
      </w:r>
      <w:r w:rsidR="00164104">
        <w:rPr>
          <w:rFonts w:ascii="Times" w:hAnsi="Times" w:cs="Times"/>
          <w:sz w:val="24"/>
          <w:szCs w:val="24"/>
        </w:rPr>
        <w:t xml:space="preserve"> zgłaszania lub </w:t>
      </w:r>
      <w:r w:rsidR="00134A9C">
        <w:rPr>
          <w:rFonts w:ascii="Times" w:hAnsi="Times" w:cs="Times"/>
          <w:sz w:val="24"/>
          <w:szCs w:val="24"/>
        </w:rPr>
        <w:t>ujawniania naruszeń</w:t>
      </w:r>
      <w:r w:rsidR="00DF08DC">
        <w:rPr>
          <w:rFonts w:ascii="Times" w:hAnsi="Times" w:cs="Times"/>
          <w:sz w:val="24"/>
          <w:szCs w:val="24"/>
        </w:rPr>
        <w:t xml:space="preserve"> prawa</w:t>
      </w:r>
      <w:r w:rsidR="00134A9C">
        <w:rPr>
          <w:rFonts w:ascii="Times" w:hAnsi="Times" w:cs="Times"/>
          <w:sz w:val="24"/>
          <w:szCs w:val="24"/>
        </w:rPr>
        <w:t>, w szczególności</w:t>
      </w:r>
      <w:r w:rsidR="005A707E">
        <w:rPr>
          <w:rFonts w:ascii="Times" w:hAnsi="Times" w:cs="Times"/>
          <w:sz w:val="24"/>
          <w:szCs w:val="24"/>
        </w:rPr>
        <w:t xml:space="preserve"> </w:t>
      </w:r>
      <w:r w:rsidR="005A707E" w:rsidRPr="004A3D5B">
        <w:rPr>
          <w:rFonts w:ascii="Times" w:hAnsi="Times" w:cs="Times"/>
          <w:sz w:val="24"/>
          <w:szCs w:val="24"/>
        </w:rPr>
        <w:t>udzielania informacji i wsparcia zgłaszającym</w:t>
      </w:r>
      <w:r w:rsidR="00164104">
        <w:rPr>
          <w:rFonts w:ascii="Times" w:hAnsi="Times" w:cs="Times"/>
          <w:sz w:val="24"/>
          <w:szCs w:val="24"/>
        </w:rPr>
        <w:t xml:space="preserve"> oraz </w:t>
      </w:r>
      <w:r w:rsidR="00875B35">
        <w:rPr>
          <w:rFonts w:ascii="Times" w:hAnsi="Times" w:cs="Times"/>
          <w:sz w:val="24"/>
          <w:szCs w:val="24"/>
        </w:rPr>
        <w:t>osobom, których dotyczy zgłoszenie</w:t>
      </w:r>
      <w:r w:rsidR="00134A9C">
        <w:rPr>
          <w:rFonts w:ascii="Times" w:hAnsi="Times" w:cs="Times"/>
          <w:sz w:val="24"/>
          <w:szCs w:val="24"/>
        </w:rPr>
        <w:t>,</w:t>
      </w:r>
      <w:r w:rsidR="005A707E">
        <w:rPr>
          <w:rFonts w:ascii="Times" w:hAnsi="Times" w:cs="Times"/>
          <w:sz w:val="24"/>
          <w:szCs w:val="24"/>
        </w:rPr>
        <w:t xml:space="preserve"> przez jeden</w:t>
      </w:r>
      <w:r w:rsidR="00F65953">
        <w:rPr>
          <w:rFonts w:ascii="Times" w:hAnsi="Times" w:cs="Times"/>
          <w:sz w:val="24"/>
          <w:szCs w:val="24"/>
        </w:rPr>
        <w:t>,</w:t>
      </w:r>
      <w:r w:rsidR="005A707E">
        <w:rPr>
          <w:rFonts w:ascii="Times" w:hAnsi="Times" w:cs="Times"/>
          <w:sz w:val="24"/>
          <w:szCs w:val="24"/>
        </w:rPr>
        <w:t xml:space="preserve"> wyraźnie określony organ krajowy.</w:t>
      </w:r>
      <w:r w:rsidR="005A707E" w:rsidRPr="005A707E">
        <w:rPr>
          <w:rFonts w:ascii="Times" w:hAnsi="Times" w:cs="Times"/>
          <w:sz w:val="24"/>
          <w:szCs w:val="24"/>
        </w:rPr>
        <w:t xml:space="preserve"> </w:t>
      </w:r>
      <w:r w:rsidR="005A707E" w:rsidRPr="004A3D5B">
        <w:rPr>
          <w:rFonts w:ascii="Times" w:hAnsi="Times" w:cs="Times"/>
          <w:sz w:val="24"/>
          <w:szCs w:val="24"/>
        </w:rPr>
        <w:t>Ustawa określi</w:t>
      </w:r>
      <w:r w:rsidR="00134A9C">
        <w:rPr>
          <w:rFonts w:ascii="Times" w:hAnsi="Times" w:cs="Times"/>
          <w:sz w:val="24"/>
          <w:szCs w:val="24"/>
        </w:rPr>
        <w:t xml:space="preserve"> podmiot pełniący rolę</w:t>
      </w:r>
      <w:r w:rsidR="00F65953">
        <w:rPr>
          <w:rFonts w:ascii="Times" w:hAnsi="Times" w:cs="Times"/>
          <w:sz w:val="24"/>
          <w:szCs w:val="24"/>
        </w:rPr>
        <w:t xml:space="preserve"> </w:t>
      </w:r>
      <w:r w:rsidR="000B23B6">
        <w:rPr>
          <w:rFonts w:ascii="Times" w:hAnsi="Times" w:cs="Times"/>
          <w:sz w:val="24"/>
          <w:szCs w:val="24"/>
        </w:rPr>
        <w:t xml:space="preserve">takiego </w:t>
      </w:r>
      <w:r w:rsidR="00F65953">
        <w:rPr>
          <w:rFonts w:ascii="Times" w:hAnsi="Times" w:cs="Times"/>
          <w:sz w:val="24"/>
          <w:szCs w:val="24"/>
        </w:rPr>
        <w:t>o</w:t>
      </w:r>
      <w:r w:rsidR="00875B35">
        <w:rPr>
          <w:rFonts w:ascii="Times" w:hAnsi="Times" w:cs="Times"/>
          <w:sz w:val="24"/>
          <w:szCs w:val="24"/>
        </w:rPr>
        <w:t xml:space="preserve">rganu </w:t>
      </w:r>
      <w:r w:rsidR="000B23B6">
        <w:rPr>
          <w:rFonts w:ascii="Times" w:hAnsi="Times" w:cs="Times"/>
          <w:sz w:val="24"/>
          <w:szCs w:val="24"/>
        </w:rPr>
        <w:t xml:space="preserve">(Rzecznik Praw Obywatelskich) </w:t>
      </w:r>
      <w:r w:rsidR="00134A9C">
        <w:rPr>
          <w:rFonts w:ascii="Times" w:hAnsi="Times" w:cs="Times"/>
          <w:sz w:val="24"/>
          <w:szCs w:val="24"/>
        </w:rPr>
        <w:t>i</w:t>
      </w:r>
      <w:r w:rsidR="00F65953">
        <w:rPr>
          <w:rFonts w:ascii="Times" w:hAnsi="Times" w:cs="Times"/>
          <w:sz w:val="24"/>
          <w:szCs w:val="24"/>
        </w:rPr>
        <w:t xml:space="preserve"> jego zadania.</w:t>
      </w:r>
    </w:p>
    <w:p w14:paraId="6B5C59CF" w14:textId="77777777" w:rsidR="00F65953" w:rsidRDefault="00F65953" w:rsidP="00134A9C">
      <w:pPr>
        <w:pStyle w:val="Bezodstpw"/>
        <w:spacing w:line="360" w:lineRule="auto"/>
        <w:jc w:val="both"/>
        <w:rPr>
          <w:rFonts w:ascii="Times" w:hAnsi="Times" w:cs="Times"/>
          <w:sz w:val="24"/>
          <w:szCs w:val="24"/>
        </w:rPr>
      </w:pPr>
    </w:p>
    <w:p w14:paraId="50EE498B" w14:textId="77777777" w:rsidR="00DD1E50" w:rsidRPr="00B160CF" w:rsidRDefault="00DD1E50" w:rsidP="00BD7F85">
      <w:pPr>
        <w:pStyle w:val="Bezodstpw"/>
        <w:spacing w:line="360" w:lineRule="auto"/>
        <w:jc w:val="both"/>
        <w:rPr>
          <w:rFonts w:ascii="Times" w:hAnsi="Times" w:cs="Times"/>
          <w:sz w:val="24"/>
          <w:szCs w:val="24"/>
          <w:u w:val="single"/>
        </w:rPr>
      </w:pPr>
      <w:r w:rsidRPr="00B160CF">
        <w:rPr>
          <w:rFonts w:ascii="Times" w:hAnsi="Times" w:cs="Times"/>
          <w:sz w:val="24"/>
          <w:szCs w:val="24"/>
          <w:u w:val="single"/>
        </w:rPr>
        <w:t>Art. 2</w:t>
      </w:r>
    </w:p>
    <w:p w14:paraId="60883056" w14:textId="77777777" w:rsidR="001A22DC" w:rsidRPr="00BD7F85" w:rsidRDefault="001A22DC" w:rsidP="00BD7F85">
      <w:pPr>
        <w:pStyle w:val="Bezodstpw"/>
        <w:spacing w:line="360" w:lineRule="auto"/>
        <w:jc w:val="both"/>
        <w:rPr>
          <w:rFonts w:ascii="Times" w:hAnsi="Times" w:cs="Times"/>
          <w:sz w:val="24"/>
          <w:szCs w:val="24"/>
        </w:rPr>
      </w:pPr>
      <w:r w:rsidRPr="00BD7F85">
        <w:rPr>
          <w:rFonts w:ascii="Times" w:hAnsi="Times" w:cs="Times"/>
          <w:sz w:val="24"/>
          <w:szCs w:val="24"/>
        </w:rPr>
        <w:tab/>
        <w:t>Art. 2 obejmuje</w:t>
      </w:r>
      <w:r w:rsidR="00F65953" w:rsidRPr="00BD7F85">
        <w:rPr>
          <w:rFonts w:ascii="Times" w:hAnsi="Times" w:cs="Times"/>
          <w:sz w:val="24"/>
          <w:szCs w:val="24"/>
        </w:rPr>
        <w:t xml:space="preserve"> słowniczek terminów ustawowych.</w:t>
      </w:r>
    </w:p>
    <w:p w14:paraId="63B34116" w14:textId="691AA0CB" w:rsidR="0029459E" w:rsidRDefault="0029459E" w:rsidP="0029459E">
      <w:pPr>
        <w:spacing w:after="0" w:line="360" w:lineRule="auto"/>
        <w:ind w:firstLine="708"/>
        <w:jc w:val="both"/>
        <w:rPr>
          <w:rFonts w:ascii="Times" w:hAnsi="Times" w:cs="Times"/>
          <w:sz w:val="24"/>
          <w:szCs w:val="24"/>
        </w:rPr>
      </w:pPr>
      <w:r w:rsidRPr="00FD13B8">
        <w:rPr>
          <w:rFonts w:ascii="Times" w:hAnsi="Times" w:cs="Times"/>
          <w:sz w:val="24"/>
          <w:szCs w:val="24"/>
        </w:rPr>
        <w:t xml:space="preserve">Definicje </w:t>
      </w:r>
      <w:r w:rsidR="00DB0F0B">
        <w:rPr>
          <w:rFonts w:ascii="Times" w:hAnsi="Times" w:cs="Times"/>
          <w:sz w:val="24"/>
          <w:szCs w:val="24"/>
        </w:rPr>
        <w:t xml:space="preserve">„działania następczego”, „działania odwetowego”, „informacji o naruszeniu prawa”, „informacji zwrotnej”, </w:t>
      </w:r>
      <w:r w:rsidR="00FB761C">
        <w:rPr>
          <w:rFonts w:ascii="Times" w:hAnsi="Times" w:cs="Times"/>
          <w:sz w:val="24"/>
          <w:szCs w:val="24"/>
        </w:rPr>
        <w:t xml:space="preserve">„kontekstu związanego z pracą”, </w:t>
      </w:r>
      <w:r w:rsidR="00DB0F0B">
        <w:rPr>
          <w:rFonts w:ascii="Times" w:hAnsi="Times" w:cs="Times"/>
          <w:sz w:val="24"/>
          <w:szCs w:val="24"/>
        </w:rPr>
        <w:t xml:space="preserve">„osoby, której dotyczy zgłoszenie”, </w:t>
      </w:r>
      <w:r w:rsidR="00DB0F0B" w:rsidRPr="00FD13B8">
        <w:rPr>
          <w:rFonts w:ascii="Times" w:hAnsi="Times" w:cs="Times"/>
          <w:sz w:val="24"/>
          <w:szCs w:val="24"/>
        </w:rPr>
        <w:t>„osoby pomagającej w dokonaniu zgłoszenia”, „ujawnienia publicznego”</w:t>
      </w:r>
      <w:r w:rsidR="00DB0F0B">
        <w:rPr>
          <w:rFonts w:ascii="Times" w:hAnsi="Times" w:cs="Times"/>
          <w:sz w:val="24"/>
          <w:szCs w:val="24"/>
        </w:rPr>
        <w:t xml:space="preserve">, </w:t>
      </w:r>
      <w:r w:rsidRPr="00FD13B8">
        <w:rPr>
          <w:rFonts w:ascii="Times" w:hAnsi="Times" w:cs="Times"/>
          <w:sz w:val="24"/>
          <w:szCs w:val="24"/>
        </w:rPr>
        <w:t xml:space="preserve">„zgłoszenia”, „zgłoszenia wewnętrznego” i „zgłoszenia zewnętrznego” odpowiadają swoim </w:t>
      </w:r>
      <w:r w:rsidRPr="00FD13B8">
        <w:rPr>
          <w:rFonts w:ascii="Times" w:hAnsi="Times" w:cs="Times"/>
          <w:sz w:val="24"/>
          <w:szCs w:val="24"/>
        </w:rPr>
        <w:lastRenderedPageBreak/>
        <w:t>zakresem odpowiednim definicjom przyjętym w przepisach Dyrektywy, z uwzględnieniem niezbędnych dostosowań redakcyjnych i legislacyjnych.</w:t>
      </w:r>
    </w:p>
    <w:p w14:paraId="40D01C75" w14:textId="18181F8E" w:rsidR="00B64B05" w:rsidRDefault="00B64B05" w:rsidP="0029459E">
      <w:pPr>
        <w:spacing w:after="0" w:line="360" w:lineRule="auto"/>
        <w:ind w:firstLine="708"/>
        <w:jc w:val="both"/>
        <w:rPr>
          <w:rFonts w:ascii="Times" w:hAnsi="Times" w:cs="Times"/>
          <w:sz w:val="24"/>
          <w:szCs w:val="24"/>
        </w:rPr>
      </w:pPr>
      <w:r>
        <w:rPr>
          <w:rFonts w:ascii="Times" w:hAnsi="Times" w:cs="Times"/>
          <w:sz w:val="24"/>
          <w:szCs w:val="24"/>
        </w:rPr>
        <w:t xml:space="preserve">Definicja „osoby powiązanej ze zgłaszającym”, odpowiada regulacji zawartej w art. 4 ust. 4 lit. b dyrektywy 2019/1937. </w:t>
      </w:r>
    </w:p>
    <w:p w14:paraId="128D5F41" w14:textId="1BAC555E" w:rsidR="005F2708" w:rsidRDefault="00164104" w:rsidP="00164104">
      <w:pPr>
        <w:spacing w:after="0" w:line="360" w:lineRule="auto"/>
        <w:ind w:firstLine="708"/>
        <w:jc w:val="both"/>
        <w:rPr>
          <w:rFonts w:ascii="Times" w:hAnsi="Times" w:cs="Times"/>
          <w:sz w:val="24"/>
          <w:szCs w:val="24"/>
        </w:rPr>
      </w:pPr>
      <w:r>
        <w:rPr>
          <w:rFonts w:ascii="Times" w:hAnsi="Times" w:cs="Times"/>
          <w:sz w:val="24"/>
          <w:szCs w:val="24"/>
        </w:rPr>
        <w:t>Pojęcie „</w:t>
      </w:r>
      <w:r w:rsidR="00290330">
        <w:rPr>
          <w:rFonts w:ascii="Times" w:hAnsi="Times" w:cs="Times"/>
          <w:sz w:val="24"/>
          <w:szCs w:val="24"/>
        </w:rPr>
        <w:t>podmiotu prawnego</w:t>
      </w:r>
      <w:r>
        <w:rPr>
          <w:rFonts w:ascii="Times" w:hAnsi="Times" w:cs="Times"/>
          <w:sz w:val="24"/>
          <w:szCs w:val="24"/>
        </w:rPr>
        <w:t xml:space="preserve">” </w:t>
      </w:r>
      <w:r w:rsidR="005F2708">
        <w:rPr>
          <w:rFonts w:ascii="Times" w:hAnsi="Times" w:cs="Times"/>
          <w:sz w:val="24"/>
          <w:szCs w:val="24"/>
        </w:rPr>
        <w:t xml:space="preserve">także odpowiada terminologii używanej przez dyrektywę 2019/1937, która posługuje się pojęciem „podmiotu prawnego w sektorze prywatnym </w:t>
      </w:r>
      <w:r w:rsidR="00BD682B">
        <w:rPr>
          <w:rFonts w:ascii="Times" w:hAnsi="Times" w:cs="Times"/>
          <w:sz w:val="24"/>
          <w:szCs w:val="24"/>
        </w:rPr>
        <w:br/>
      </w:r>
      <w:r w:rsidR="005F2708">
        <w:rPr>
          <w:rFonts w:ascii="Times" w:hAnsi="Times" w:cs="Times"/>
          <w:sz w:val="24"/>
          <w:szCs w:val="24"/>
        </w:rPr>
        <w:t>i publicznym”. W konsekwencji, w projekcie zaproponowano wprowadzeni</w:t>
      </w:r>
      <w:r w:rsidR="008B2F51">
        <w:rPr>
          <w:rFonts w:ascii="Times" w:hAnsi="Times" w:cs="Times"/>
          <w:sz w:val="24"/>
          <w:szCs w:val="24"/>
        </w:rPr>
        <w:t>e</w:t>
      </w:r>
      <w:r w:rsidR="005F2708">
        <w:rPr>
          <w:rFonts w:ascii="Times" w:hAnsi="Times" w:cs="Times"/>
          <w:sz w:val="24"/>
          <w:szCs w:val="24"/>
        </w:rPr>
        <w:t xml:space="preserve"> pojęcia „podmiotu prawnego” jako zbiorczego określenia na podmiot prywatny i podmiot publiczny. </w:t>
      </w:r>
      <w:r w:rsidR="0078650B">
        <w:rPr>
          <w:rFonts w:ascii="Times" w:hAnsi="Times" w:cs="Times"/>
          <w:sz w:val="24"/>
          <w:szCs w:val="24"/>
        </w:rPr>
        <w:t>Za</w:t>
      </w:r>
      <w:r w:rsidR="005F2708">
        <w:rPr>
          <w:rFonts w:ascii="Times" w:hAnsi="Times" w:cs="Times"/>
          <w:sz w:val="24"/>
          <w:szCs w:val="24"/>
        </w:rPr>
        <w:t xml:space="preserve"> „podmiot prywatny” proponuje się uznać </w:t>
      </w:r>
      <w:r w:rsidR="005F2708" w:rsidRPr="005F2708">
        <w:rPr>
          <w:rFonts w:ascii="Times" w:hAnsi="Times" w:cs="Times"/>
          <w:sz w:val="24"/>
          <w:szCs w:val="24"/>
        </w:rPr>
        <w:t>osobę fizyczną prowadzącą działalność gospodarczą, osobę prawną lub jednostkę organizacyjną nieposiadającą osobowości prawnej, której ustawa przyznaje zdolność prawną lub pracodawcę, jeżeli nie są podmiotami publicznymi</w:t>
      </w:r>
      <w:r w:rsidR="00A90C77">
        <w:rPr>
          <w:rFonts w:ascii="Times" w:hAnsi="Times" w:cs="Times"/>
          <w:sz w:val="24"/>
          <w:szCs w:val="24"/>
        </w:rPr>
        <w:t xml:space="preserve">. Natomiast „podmiot publiczny” proponuje się zdefiniować poprzez odwołanie do </w:t>
      </w:r>
      <w:r w:rsidR="004C476A">
        <w:rPr>
          <w:rFonts w:ascii="Times" w:hAnsi="Times" w:cs="Times"/>
          <w:sz w:val="24"/>
          <w:szCs w:val="24"/>
        </w:rPr>
        <w:t xml:space="preserve">definicji „podmiotów zobowiązanych” </w:t>
      </w:r>
      <w:r w:rsidR="008B2F51">
        <w:rPr>
          <w:rFonts w:ascii="Times" w:hAnsi="Times" w:cs="Times"/>
          <w:sz w:val="24"/>
          <w:szCs w:val="24"/>
        </w:rPr>
        <w:t xml:space="preserve">wynikającej </w:t>
      </w:r>
      <w:r w:rsidR="004C476A">
        <w:rPr>
          <w:rFonts w:ascii="Times" w:hAnsi="Times" w:cs="Times"/>
          <w:sz w:val="24"/>
          <w:szCs w:val="24"/>
        </w:rPr>
        <w:t xml:space="preserve">z </w:t>
      </w:r>
      <w:r w:rsidR="00A90C77">
        <w:rPr>
          <w:rFonts w:ascii="Times" w:hAnsi="Times" w:cs="Times"/>
          <w:sz w:val="24"/>
          <w:szCs w:val="24"/>
        </w:rPr>
        <w:t xml:space="preserve">art. </w:t>
      </w:r>
      <w:r w:rsidR="00A90C77" w:rsidRPr="00A90C77">
        <w:rPr>
          <w:rFonts w:ascii="Times" w:hAnsi="Times" w:cs="Times"/>
          <w:sz w:val="24"/>
          <w:szCs w:val="24"/>
        </w:rPr>
        <w:t xml:space="preserve">3 ustawy z dnia 11 sierpnia 2021 r. </w:t>
      </w:r>
      <w:r w:rsidR="00BD682B">
        <w:rPr>
          <w:rFonts w:ascii="Times" w:hAnsi="Times" w:cs="Times"/>
          <w:sz w:val="24"/>
          <w:szCs w:val="24"/>
        </w:rPr>
        <w:br/>
      </w:r>
      <w:r w:rsidR="00A90C77" w:rsidRPr="00A90C77">
        <w:rPr>
          <w:rFonts w:ascii="Times" w:hAnsi="Times" w:cs="Times"/>
          <w:sz w:val="24"/>
          <w:szCs w:val="24"/>
        </w:rPr>
        <w:t xml:space="preserve">o </w:t>
      </w:r>
      <w:bookmarkStart w:id="1" w:name="highlightHit_0"/>
      <w:bookmarkEnd w:id="1"/>
      <w:r w:rsidR="00A90C77" w:rsidRPr="00A90C77">
        <w:rPr>
          <w:rFonts w:ascii="Times" w:hAnsi="Times" w:cs="Times"/>
          <w:sz w:val="24"/>
          <w:szCs w:val="24"/>
        </w:rPr>
        <w:t xml:space="preserve">otwartych </w:t>
      </w:r>
      <w:bookmarkStart w:id="2" w:name="highlightHit_1"/>
      <w:bookmarkEnd w:id="2"/>
      <w:r w:rsidR="00A90C77" w:rsidRPr="00A90C77">
        <w:rPr>
          <w:rFonts w:ascii="Times" w:hAnsi="Times" w:cs="Times"/>
          <w:sz w:val="24"/>
          <w:szCs w:val="24"/>
        </w:rPr>
        <w:t>danych i ponownym wykorzystywaniu informacji sektora publicznego (Dz. U. poz. 1641)</w:t>
      </w:r>
      <w:r w:rsidR="00A90C77">
        <w:rPr>
          <w:rFonts w:ascii="Times" w:hAnsi="Times" w:cs="Times"/>
          <w:sz w:val="24"/>
          <w:szCs w:val="24"/>
        </w:rPr>
        <w:t xml:space="preserve">. </w:t>
      </w:r>
      <w:r w:rsidR="004C476A">
        <w:rPr>
          <w:rFonts w:ascii="Times" w:hAnsi="Times" w:cs="Times"/>
          <w:sz w:val="24"/>
          <w:szCs w:val="24"/>
        </w:rPr>
        <w:t>„Podmiotami zobowiązanymi” w rozumieniu tego artykułu są:</w:t>
      </w:r>
    </w:p>
    <w:p w14:paraId="58D66065" w14:textId="095E6731" w:rsidR="004C476A" w:rsidRPr="004C476A" w:rsidRDefault="004C476A" w:rsidP="004C476A">
      <w:pPr>
        <w:spacing w:after="0" w:line="360" w:lineRule="auto"/>
        <w:ind w:firstLine="708"/>
        <w:jc w:val="both"/>
        <w:rPr>
          <w:rFonts w:ascii="Times" w:hAnsi="Times" w:cs="Times"/>
          <w:sz w:val="24"/>
          <w:szCs w:val="24"/>
        </w:rPr>
      </w:pPr>
      <w:r w:rsidRPr="004C476A">
        <w:rPr>
          <w:rFonts w:ascii="Times" w:hAnsi="Times" w:cs="Times"/>
          <w:sz w:val="24"/>
          <w:szCs w:val="24"/>
        </w:rPr>
        <w:t>1) jednostki sektora finansów publicznych w rozumieniu przepisów ustawy z dnia 27 sierpnia 2009 r. o finansach publicznych;</w:t>
      </w:r>
    </w:p>
    <w:p w14:paraId="333CDDBB" w14:textId="77777777" w:rsidR="004C476A" w:rsidRPr="004C476A" w:rsidRDefault="004C476A" w:rsidP="004C476A">
      <w:pPr>
        <w:spacing w:after="0" w:line="360" w:lineRule="auto"/>
        <w:ind w:firstLine="708"/>
        <w:jc w:val="both"/>
        <w:rPr>
          <w:rFonts w:ascii="Times" w:hAnsi="Times" w:cs="Times"/>
          <w:sz w:val="24"/>
          <w:szCs w:val="24"/>
        </w:rPr>
      </w:pPr>
      <w:r w:rsidRPr="004C476A">
        <w:rPr>
          <w:rFonts w:ascii="Times" w:hAnsi="Times" w:cs="Times"/>
          <w:sz w:val="24"/>
          <w:szCs w:val="24"/>
        </w:rPr>
        <w:t>2) inne niż określone w pkt 1 państwowe jednostki organizacyjne nieposiadające osobowości prawnej;</w:t>
      </w:r>
    </w:p>
    <w:p w14:paraId="41131D02" w14:textId="77777777" w:rsidR="004C476A" w:rsidRPr="004C476A" w:rsidRDefault="004C476A" w:rsidP="004C476A">
      <w:pPr>
        <w:spacing w:after="0" w:line="360" w:lineRule="auto"/>
        <w:ind w:firstLine="708"/>
        <w:jc w:val="both"/>
        <w:rPr>
          <w:rFonts w:ascii="Times" w:hAnsi="Times" w:cs="Times"/>
          <w:sz w:val="24"/>
          <w:szCs w:val="24"/>
        </w:rPr>
      </w:pPr>
      <w:r w:rsidRPr="004C476A">
        <w:rPr>
          <w:rFonts w:ascii="Times" w:hAnsi="Times" w:cs="Times"/>
          <w:sz w:val="24"/>
          <w:szCs w:val="24"/>
        </w:rPr>
        <w:t>3) inne niż określone w pkt 1 osoby prawne, utworzone w szczególnym celu zaspokajania potrzeb o charakterze powszechnym, niemających charakteru przemysłowego ani handlowego, jeżeli podmioty, o których mowa w tym przepisie, oraz podmioty, o których mowa w pkt 1 i 2, pojedynczo lub wspólnie, bezpośrednio albo pośrednio przez inny podmiot:</w:t>
      </w:r>
    </w:p>
    <w:p w14:paraId="154CB9E9" w14:textId="77777777" w:rsidR="004C476A" w:rsidRPr="004C476A" w:rsidRDefault="004C476A" w:rsidP="00AF73E1">
      <w:pPr>
        <w:spacing w:after="0" w:line="360" w:lineRule="auto"/>
        <w:ind w:left="708" w:firstLine="708"/>
        <w:jc w:val="both"/>
        <w:rPr>
          <w:rFonts w:ascii="Times" w:hAnsi="Times" w:cs="Times"/>
          <w:sz w:val="24"/>
          <w:szCs w:val="24"/>
        </w:rPr>
      </w:pPr>
      <w:r w:rsidRPr="004C476A">
        <w:rPr>
          <w:rFonts w:ascii="Times" w:hAnsi="Times" w:cs="Times"/>
          <w:sz w:val="24"/>
          <w:szCs w:val="24"/>
        </w:rPr>
        <w:t>a) finansują je w ponad 50% lub</w:t>
      </w:r>
    </w:p>
    <w:p w14:paraId="3B84CD80" w14:textId="77777777" w:rsidR="004C476A" w:rsidRPr="004C476A" w:rsidRDefault="004C476A" w:rsidP="00AF73E1">
      <w:pPr>
        <w:spacing w:after="0" w:line="360" w:lineRule="auto"/>
        <w:ind w:left="708" w:firstLine="708"/>
        <w:jc w:val="both"/>
        <w:rPr>
          <w:rFonts w:ascii="Times" w:hAnsi="Times" w:cs="Times"/>
          <w:sz w:val="24"/>
          <w:szCs w:val="24"/>
        </w:rPr>
      </w:pPr>
      <w:r w:rsidRPr="004C476A">
        <w:rPr>
          <w:rFonts w:ascii="Times" w:hAnsi="Times" w:cs="Times"/>
          <w:sz w:val="24"/>
          <w:szCs w:val="24"/>
        </w:rPr>
        <w:t>b) posiadają ponad połowę udziałów albo akcji, lub</w:t>
      </w:r>
    </w:p>
    <w:p w14:paraId="70CC87A1" w14:textId="77777777" w:rsidR="004C476A" w:rsidRPr="004C476A" w:rsidRDefault="004C476A" w:rsidP="00AF73E1">
      <w:pPr>
        <w:spacing w:after="0" w:line="360" w:lineRule="auto"/>
        <w:ind w:left="708" w:firstLine="708"/>
        <w:jc w:val="both"/>
        <w:rPr>
          <w:rFonts w:ascii="Times" w:hAnsi="Times" w:cs="Times"/>
          <w:sz w:val="24"/>
          <w:szCs w:val="24"/>
        </w:rPr>
      </w:pPr>
      <w:r w:rsidRPr="004C476A">
        <w:rPr>
          <w:rFonts w:ascii="Times" w:hAnsi="Times" w:cs="Times"/>
          <w:sz w:val="24"/>
          <w:szCs w:val="24"/>
        </w:rPr>
        <w:t>c) sprawują nadzór nad organem zarządzającym, lub</w:t>
      </w:r>
    </w:p>
    <w:p w14:paraId="717C2D69" w14:textId="77777777" w:rsidR="004C476A" w:rsidRPr="004C476A" w:rsidRDefault="004C476A" w:rsidP="00AF73E1">
      <w:pPr>
        <w:spacing w:after="0" w:line="360" w:lineRule="auto"/>
        <w:ind w:left="1416"/>
        <w:jc w:val="both"/>
        <w:rPr>
          <w:rFonts w:ascii="Times" w:hAnsi="Times" w:cs="Times"/>
          <w:sz w:val="24"/>
          <w:szCs w:val="24"/>
        </w:rPr>
      </w:pPr>
      <w:r w:rsidRPr="004C476A">
        <w:rPr>
          <w:rFonts w:ascii="Times" w:hAnsi="Times" w:cs="Times"/>
          <w:sz w:val="24"/>
          <w:szCs w:val="24"/>
        </w:rPr>
        <w:t>d) mają prawo do powoływania ponad połowy składu organu nadzorczego lub zarządzającego;</w:t>
      </w:r>
    </w:p>
    <w:p w14:paraId="43E71426" w14:textId="77777777" w:rsidR="004C476A" w:rsidRPr="004C476A" w:rsidRDefault="004C476A" w:rsidP="004C476A">
      <w:pPr>
        <w:spacing w:after="0" w:line="360" w:lineRule="auto"/>
        <w:ind w:firstLine="708"/>
        <w:jc w:val="both"/>
        <w:rPr>
          <w:rFonts w:ascii="Times" w:hAnsi="Times" w:cs="Times"/>
          <w:sz w:val="24"/>
          <w:szCs w:val="24"/>
        </w:rPr>
      </w:pPr>
      <w:r w:rsidRPr="004C476A">
        <w:rPr>
          <w:rFonts w:ascii="Times" w:hAnsi="Times" w:cs="Times"/>
          <w:sz w:val="24"/>
          <w:szCs w:val="24"/>
        </w:rPr>
        <w:t>4) związki podmiotów, o których mowa w pkt 1-3;</w:t>
      </w:r>
    </w:p>
    <w:p w14:paraId="12FCCB27" w14:textId="77777777" w:rsidR="004C476A" w:rsidRPr="004C476A" w:rsidRDefault="004C476A" w:rsidP="004C476A">
      <w:pPr>
        <w:spacing w:after="0" w:line="360" w:lineRule="auto"/>
        <w:ind w:firstLine="708"/>
        <w:jc w:val="both"/>
        <w:rPr>
          <w:rFonts w:ascii="Times" w:hAnsi="Times" w:cs="Times"/>
          <w:sz w:val="24"/>
          <w:szCs w:val="24"/>
        </w:rPr>
      </w:pPr>
      <w:r w:rsidRPr="004C476A">
        <w:rPr>
          <w:rFonts w:ascii="Times" w:hAnsi="Times" w:cs="Times"/>
          <w:sz w:val="24"/>
          <w:szCs w:val="24"/>
        </w:rPr>
        <w:t>5) inne niż określone w pkt 1-4 podmioty, które:</w:t>
      </w:r>
    </w:p>
    <w:p w14:paraId="070A4660" w14:textId="2046BF52" w:rsidR="004C476A" w:rsidRPr="004C476A" w:rsidRDefault="004C476A" w:rsidP="00AF73E1">
      <w:pPr>
        <w:spacing w:after="0" w:line="360" w:lineRule="auto"/>
        <w:ind w:left="1416"/>
        <w:jc w:val="both"/>
        <w:rPr>
          <w:rFonts w:ascii="Times" w:hAnsi="Times" w:cs="Times"/>
          <w:sz w:val="24"/>
          <w:szCs w:val="24"/>
        </w:rPr>
      </w:pPr>
      <w:r w:rsidRPr="004C476A">
        <w:rPr>
          <w:rFonts w:ascii="Times" w:hAnsi="Times" w:cs="Times"/>
          <w:sz w:val="24"/>
          <w:szCs w:val="24"/>
        </w:rPr>
        <w:t xml:space="preserve">a) wykonują jeden z rodzajów działalności sektorowej, o której mowa w art. 5 ust. 4 ustawy z dnia 11 września 2019 r. </w:t>
      </w:r>
      <w:r w:rsidR="008A46CF">
        <w:rPr>
          <w:rFonts w:ascii="Times" w:hAnsi="Times" w:cs="Times"/>
          <w:sz w:val="24"/>
          <w:szCs w:val="24"/>
        </w:rPr>
        <w:t xml:space="preserve">– </w:t>
      </w:r>
      <w:r w:rsidRPr="004C476A">
        <w:rPr>
          <w:rFonts w:ascii="Times" w:hAnsi="Times" w:cs="Times"/>
          <w:sz w:val="24"/>
          <w:szCs w:val="24"/>
        </w:rPr>
        <w:t>Prawo zamówień publicznych, lub</w:t>
      </w:r>
    </w:p>
    <w:p w14:paraId="303A94FC" w14:textId="6EFE234B" w:rsidR="004C476A" w:rsidRPr="004C476A" w:rsidRDefault="004C476A" w:rsidP="00AF73E1">
      <w:pPr>
        <w:spacing w:after="0" w:line="360" w:lineRule="auto"/>
        <w:ind w:left="1416"/>
        <w:jc w:val="both"/>
        <w:rPr>
          <w:rFonts w:ascii="Times" w:hAnsi="Times" w:cs="Times"/>
          <w:sz w:val="24"/>
          <w:szCs w:val="24"/>
        </w:rPr>
      </w:pPr>
      <w:r w:rsidRPr="004C476A">
        <w:rPr>
          <w:rFonts w:ascii="Times" w:hAnsi="Times" w:cs="Times"/>
          <w:sz w:val="24"/>
          <w:szCs w:val="24"/>
        </w:rPr>
        <w:t xml:space="preserve">b) działają w charakterze podmiotów świadczących usługi publiczne w rozumieniu art. 2 lit. d rozporządzenia (WE) nr 1370/2007 Parlamentu </w:t>
      </w:r>
      <w:r w:rsidRPr="004C476A">
        <w:rPr>
          <w:rFonts w:ascii="Times" w:hAnsi="Times" w:cs="Times"/>
          <w:sz w:val="24"/>
          <w:szCs w:val="24"/>
        </w:rPr>
        <w:lastRenderedPageBreak/>
        <w:t>Europejskiego i Rady z dnia 23 października 2007 r. dotyczącego usług publicznych w zakresie kolejowego i drogowego transportu pasażerskiego oraz uchylającego rozporządzenia Rady (EWG) nr 1191/69 i (EWG) nr 1107/70</w:t>
      </w:r>
      <w:r>
        <w:rPr>
          <w:rFonts w:ascii="Times" w:hAnsi="Times" w:cs="Times"/>
          <w:sz w:val="24"/>
          <w:szCs w:val="24"/>
        </w:rPr>
        <w:t>,</w:t>
      </w:r>
      <w:r w:rsidRPr="004C476A">
        <w:rPr>
          <w:rFonts w:ascii="Times" w:hAnsi="Times" w:cs="Times"/>
          <w:sz w:val="24"/>
          <w:szCs w:val="24"/>
        </w:rPr>
        <w:t xml:space="preserve"> lub</w:t>
      </w:r>
    </w:p>
    <w:p w14:paraId="527265A8" w14:textId="269CD80D" w:rsidR="004C476A" w:rsidRPr="004C476A" w:rsidRDefault="004C476A" w:rsidP="00AF73E1">
      <w:pPr>
        <w:spacing w:after="0" w:line="360" w:lineRule="auto"/>
        <w:ind w:left="1416"/>
        <w:jc w:val="both"/>
        <w:rPr>
          <w:rFonts w:ascii="Times" w:hAnsi="Times" w:cs="Times"/>
          <w:sz w:val="24"/>
          <w:szCs w:val="24"/>
        </w:rPr>
      </w:pPr>
      <w:r w:rsidRPr="004C476A">
        <w:rPr>
          <w:rFonts w:ascii="Times" w:hAnsi="Times" w:cs="Times"/>
          <w:sz w:val="24"/>
          <w:szCs w:val="24"/>
        </w:rPr>
        <w:t>c) działają w charakterze przewoźników lotniczych w rozumieniu art. 2 pkt 10 rozporządzenia Parlamentu Europejskiego i Rady (WE) nr 1008/2008 z dnia 24 września 2008 r. w sprawie wspólnych zasad wykonywania przewozów lotniczych na terenie Wspólnoty (Wersja przekształcona), wykonujących obowiązki użyteczności publicznej zgodnie z art. 16 tego rozporządzenia, lub</w:t>
      </w:r>
    </w:p>
    <w:p w14:paraId="66F836AD" w14:textId="77777777" w:rsidR="008B2F51" w:rsidRDefault="004C476A" w:rsidP="00AF73E1">
      <w:pPr>
        <w:spacing w:after="0" w:line="360" w:lineRule="auto"/>
        <w:ind w:left="1416"/>
        <w:jc w:val="both"/>
        <w:rPr>
          <w:rFonts w:ascii="Times" w:hAnsi="Times" w:cs="Times"/>
          <w:sz w:val="24"/>
          <w:szCs w:val="24"/>
        </w:rPr>
      </w:pPr>
      <w:r w:rsidRPr="004C476A">
        <w:rPr>
          <w:rFonts w:ascii="Times" w:hAnsi="Times" w:cs="Times"/>
          <w:sz w:val="24"/>
          <w:szCs w:val="24"/>
        </w:rPr>
        <w:t>d) działają w charakterze armatorów Wspólnoty w rozumieniu art. 2 pkt 2 rozporządzenia Rady (EWG) nr 3577/92 z dnia 7 grudnia 1992 r. dotyczącego stosowania zasady swobody świadczenia usług w transporcie morskim w obrębie Państw Członkowskich (kabotaż morski), wykonujących zobowiązania z tytułu świadczenia usług publicznych zgodn</w:t>
      </w:r>
      <w:r w:rsidR="008B2F51">
        <w:rPr>
          <w:rFonts w:ascii="Times" w:hAnsi="Times" w:cs="Times"/>
          <w:sz w:val="24"/>
          <w:szCs w:val="24"/>
        </w:rPr>
        <w:t>ie z art. 4 tego rozporządzenia</w:t>
      </w:r>
    </w:p>
    <w:p w14:paraId="0AEA8E16" w14:textId="74814463" w:rsidR="004C476A" w:rsidRDefault="004C476A" w:rsidP="004C476A">
      <w:pPr>
        <w:spacing w:after="0" w:line="360" w:lineRule="auto"/>
        <w:ind w:firstLine="708"/>
        <w:jc w:val="both"/>
        <w:rPr>
          <w:rFonts w:ascii="Times" w:hAnsi="Times" w:cs="Times"/>
          <w:sz w:val="24"/>
          <w:szCs w:val="24"/>
        </w:rPr>
      </w:pPr>
      <w:r w:rsidRPr="004C476A">
        <w:rPr>
          <w:rFonts w:ascii="Times" w:hAnsi="Times" w:cs="Times"/>
          <w:sz w:val="24"/>
          <w:szCs w:val="24"/>
        </w:rPr>
        <w:t xml:space="preserve">- na które podmioty, wymienione w pkt 1-4, pojedynczo lub wspólnie, bezpośrednio lub pośrednio przez inny podmiot, wywierają dominujący wpływ, w szczególności posiadają ponad połowę udziałów albo akcji lub posiadają ponad połowę głosów wynikających </w:t>
      </w:r>
      <w:r w:rsidR="00226F97">
        <w:rPr>
          <w:rFonts w:ascii="Times" w:hAnsi="Times" w:cs="Times"/>
          <w:sz w:val="24"/>
          <w:szCs w:val="24"/>
        </w:rPr>
        <w:br/>
      </w:r>
      <w:r w:rsidRPr="004C476A">
        <w:rPr>
          <w:rFonts w:ascii="Times" w:hAnsi="Times" w:cs="Times"/>
          <w:sz w:val="24"/>
          <w:szCs w:val="24"/>
        </w:rPr>
        <w:t>z udziałów albo akcji lub mają prawo do powoływania ponad połowy składu organu nadzorczego lub zarządzającego.</w:t>
      </w:r>
    </w:p>
    <w:p w14:paraId="4E36634D" w14:textId="4C00DDC6" w:rsidR="009C4D5E" w:rsidRDefault="009C4D5E" w:rsidP="009C4D5E">
      <w:pPr>
        <w:spacing w:after="0" w:line="360" w:lineRule="auto"/>
        <w:ind w:firstLine="708"/>
        <w:jc w:val="both"/>
        <w:rPr>
          <w:rFonts w:ascii="Times" w:hAnsi="Times" w:cs="Times"/>
          <w:sz w:val="24"/>
          <w:szCs w:val="24"/>
        </w:rPr>
      </w:pPr>
      <w:r w:rsidRPr="009C4D5E">
        <w:rPr>
          <w:rFonts w:ascii="Times" w:hAnsi="Times" w:cs="Times"/>
          <w:sz w:val="24"/>
          <w:szCs w:val="24"/>
        </w:rPr>
        <w:t xml:space="preserve">Podmiot prawa publicznego na gruncie prawa UE jest pojęciem autonomicznym, </w:t>
      </w:r>
      <w:r w:rsidR="00226F97">
        <w:rPr>
          <w:rFonts w:ascii="Times" w:hAnsi="Times" w:cs="Times"/>
          <w:sz w:val="24"/>
          <w:szCs w:val="24"/>
        </w:rPr>
        <w:br/>
      </w:r>
      <w:r w:rsidRPr="009C4D5E">
        <w:rPr>
          <w:rFonts w:ascii="Times" w:hAnsi="Times" w:cs="Times"/>
          <w:sz w:val="24"/>
          <w:szCs w:val="24"/>
        </w:rPr>
        <w:t xml:space="preserve">a zakres tego pojęcia wynika z orzecznictwa TSUE, które jest skodyfikowane np. </w:t>
      </w:r>
      <w:r w:rsidR="00226F97">
        <w:rPr>
          <w:rFonts w:ascii="Times" w:hAnsi="Times" w:cs="Times"/>
          <w:sz w:val="24"/>
          <w:szCs w:val="24"/>
        </w:rPr>
        <w:br/>
      </w:r>
      <w:r w:rsidRPr="009C4D5E">
        <w:rPr>
          <w:rFonts w:ascii="Times" w:hAnsi="Times" w:cs="Times"/>
          <w:sz w:val="24"/>
          <w:szCs w:val="24"/>
        </w:rPr>
        <w:t xml:space="preserve">w dyrektywie </w:t>
      </w:r>
      <w:r w:rsidR="008B2F51" w:rsidRPr="008B2F51">
        <w:rPr>
          <w:rFonts w:ascii="Times" w:hAnsi="Times" w:cs="Times"/>
          <w:sz w:val="24"/>
          <w:szCs w:val="24"/>
        </w:rPr>
        <w:t>Parlamentu Europejskiego i Rady (UE)</w:t>
      </w:r>
      <w:r w:rsidR="008B2F51" w:rsidRPr="008B2F51">
        <w:rPr>
          <w:rFonts w:ascii="Times" w:hAnsi="Times" w:cs="Times"/>
          <w:b/>
          <w:bCs/>
          <w:sz w:val="24"/>
          <w:szCs w:val="24"/>
        </w:rPr>
        <w:t> </w:t>
      </w:r>
      <w:r w:rsidR="008B2F51" w:rsidRPr="00A61492">
        <w:rPr>
          <w:rFonts w:ascii="Times" w:hAnsi="Times" w:cs="Times"/>
          <w:bCs/>
          <w:sz w:val="24"/>
          <w:szCs w:val="24"/>
        </w:rPr>
        <w:t>2019/1024</w:t>
      </w:r>
      <w:r w:rsidR="008B2F51" w:rsidRPr="008B2F51">
        <w:rPr>
          <w:rFonts w:ascii="Times" w:hAnsi="Times" w:cs="Times"/>
          <w:sz w:val="24"/>
          <w:szCs w:val="24"/>
        </w:rPr>
        <w:t xml:space="preserve"> z dnia 20 czerwca 2019 r. </w:t>
      </w:r>
      <w:r w:rsidR="00226F97">
        <w:rPr>
          <w:rFonts w:ascii="Times" w:hAnsi="Times" w:cs="Times"/>
          <w:sz w:val="24"/>
          <w:szCs w:val="24"/>
        </w:rPr>
        <w:br/>
      </w:r>
      <w:r w:rsidR="008B2F51" w:rsidRPr="008B2F51">
        <w:rPr>
          <w:rFonts w:ascii="Times" w:hAnsi="Times" w:cs="Times"/>
          <w:sz w:val="24"/>
          <w:szCs w:val="24"/>
        </w:rPr>
        <w:t>w sprawie otwartych danych i ponownego wykorzystywania informacji sektora publicznego</w:t>
      </w:r>
      <w:r w:rsidR="00E351FA">
        <w:rPr>
          <w:rFonts w:ascii="Times" w:hAnsi="Times" w:cs="Times"/>
          <w:sz w:val="24"/>
          <w:szCs w:val="24"/>
        </w:rPr>
        <w:t>.</w:t>
      </w:r>
      <w:r w:rsidR="008B2F51" w:rsidRPr="008B2F51">
        <w:rPr>
          <w:rFonts w:ascii="Times" w:hAnsi="Times" w:cs="Times"/>
          <w:sz w:val="24"/>
          <w:szCs w:val="24"/>
        </w:rPr>
        <w:t> </w:t>
      </w:r>
      <w:r w:rsidRPr="009C4D5E">
        <w:rPr>
          <w:rFonts w:ascii="Times" w:hAnsi="Times" w:cs="Times"/>
          <w:sz w:val="24"/>
          <w:szCs w:val="24"/>
        </w:rPr>
        <w:t>Po</w:t>
      </w:r>
      <w:r>
        <w:rPr>
          <w:rFonts w:ascii="Times" w:hAnsi="Times" w:cs="Times"/>
          <w:sz w:val="24"/>
          <w:szCs w:val="24"/>
        </w:rPr>
        <w:t xml:space="preserve">wołana dyrektywa została </w:t>
      </w:r>
      <w:r w:rsidRPr="009C4D5E">
        <w:rPr>
          <w:rFonts w:ascii="Times" w:hAnsi="Times" w:cs="Times"/>
          <w:sz w:val="24"/>
          <w:szCs w:val="24"/>
        </w:rPr>
        <w:t xml:space="preserve">implementowana w </w:t>
      </w:r>
      <w:r w:rsidR="00E351FA">
        <w:rPr>
          <w:rFonts w:ascii="Times" w:hAnsi="Times" w:cs="Times"/>
          <w:sz w:val="24"/>
          <w:szCs w:val="24"/>
        </w:rPr>
        <w:t xml:space="preserve">ww. </w:t>
      </w:r>
      <w:r w:rsidRPr="009C4D5E">
        <w:rPr>
          <w:rFonts w:ascii="Times" w:hAnsi="Times" w:cs="Times"/>
          <w:sz w:val="24"/>
          <w:szCs w:val="24"/>
        </w:rPr>
        <w:t xml:space="preserve">ustawie </w:t>
      </w:r>
      <w:r w:rsidRPr="00A90C77">
        <w:rPr>
          <w:rFonts w:ascii="Times" w:hAnsi="Times" w:cs="Times"/>
          <w:sz w:val="24"/>
          <w:szCs w:val="24"/>
        </w:rPr>
        <w:t>o otwartych danych i ponownym wykorzystywaniu informacji sektora publicznego</w:t>
      </w:r>
      <w:r>
        <w:rPr>
          <w:rFonts w:ascii="Times" w:hAnsi="Times" w:cs="Times"/>
          <w:sz w:val="24"/>
          <w:szCs w:val="24"/>
        </w:rPr>
        <w:t xml:space="preserve">, dlatego też stanowi ona podstawę </w:t>
      </w:r>
      <w:r w:rsidRPr="009C4D5E">
        <w:rPr>
          <w:rFonts w:ascii="Times" w:hAnsi="Times" w:cs="Times"/>
          <w:sz w:val="24"/>
          <w:szCs w:val="24"/>
        </w:rPr>
        <w:t>definicji podmiotu publicznego.</w:t>
      </w:r>
    </w:p>
    <w:p w14:paraId="74E6E42B" w14:textId="4907BC8A" w:rsidR="00C40432" w:rsidRDefault="00C40432" w:rsidP="00C40432">
      <w:pPr>
        <w:spacing w:after="0" w:line="360" w:lineRule="auto"/>
        <w:ind w:firstLine="708"/>
        <w:jc w:val="both"/>
        <w:rPr>
          <w:rFonts w:ascii="Times" w:hAnsi="Times" w:cs="Times"/>
          <w:sz w:val="24"/>
          <w:szCs w:val="24"/>
        </w:rPr>
      </w:pPr>
      <w:r w:rsidRPr="00FD13B8">
        <w:rPr>
          <w:rFonts w:ascii="Times" w:hAnsi="Times" w:cs="Times"/>
          <w:sz w:val="24"/>
          <w:szCs w:val="24"/>
        </w:rPr>
        <w:t>Pojęcie „organu publicznego” odpowiada pojęciu „właściwego organu” z art. 5 pkt 14 Dyrektywy</w:t>
      </w:r>
      <w:r w:rsidR="00975121">
        <w:rPr>
          <w:rFonts w:ascii="Times" w:hAnsi="Times" w:cs="Times"/>
          <w:sz w:val="24"/>
          <w:szCs w:val="24"/>
        </w:rPr>
        <w:t>, zgodnie z którym</w:t>
      </w:r>
      <w:r w:rsidR="00975121" w:rsidRPr="00975121">
        <w:rPr>
          <w:rFonts w:ascii="Times" w:hAnsi="Times" w:cs="Times"/>
          <w:sz w:val="24"/>
          <w:szCs w:val="24"/>
        </w:rPr>
        <w:t xml:space="preserve"> „właściwy organ” oznacza organ krajowy wyznaczony do przyjmowania zgłoszeń zgodnie z rozdziałem III i przekazywania informacji zwrotnych osobie dokonującej zgłoszenia lub wyznaczony do wykonywania obowiązków przewidzianych </w:t>
      </w:r>
      <w:r w:rsidR="00BD682B">
        <w:rPr>
          <w:rFonts w:ascii="Times" w:hAnsi="Times" w:cs="Times"/>
          <w:sz w:val="24"/>
          <w:szCs w:val="24"/>
        </w:rPr>
        <w:br/>
      </w:r>
      <w:r w:rsidR="00975121" w:rsidRPr="00975121">
        <w:rPr>
          <w:rFonts w:ascii="Times" w:hAnsi="Times" w:cs="Times"/>
          <w:sz w:val="24"/>
          <w:szCs w:val="24"/>
        </w:rPr>
        <w:t>w niniejszej dyrektywie, w szczególności w odniesieniu do działań następczych.</w:t>
      </w:r>
      <w:r w:rsidR="00975121">
        <w:rPr>
          <w:rFonts w:ascii="Times" w:hAnsi="Times" w:cs="Times"/>
          <w:sz w:val="24"/>
          <w:szCs w:val="24"/>
        </w:rPr>
        <w:t xml:space="preserve"> </w:t>
      </w:r>
      <w:r w:rsidRPr="00FD13B8">
        <w:rPr>
          <w:rFonts w:ascii="Times" w:hAnsi="Times" w:cs="Times"/>
          <w:sz w:val="24"/>
          <w:szCs w:val="24"/>
        </w:rPr>
        <w:t xml:space="preserve">W myśl projektu ustawy </w:t>
      </w:r>
      <w:r w:rsidR="00975121" w:rsidRPr="00FD13B8">
        <w:rPr>
          <w:rFonts w:ascii="Times" w:hAnsi="Times" w:cs="Times"/>
          <w:sz w:val="24"/>
          <w:szCs w:val="24"/>
        </w:rPr>
        <w:t>„organ</w:t>
      </w:r>
      <w:r w:rsidR="00975121">
        <w:rPr>
          <w:rFonts w:ascii="Times" w:hAnsi="Times" w:cs="Times"/>
          <w:sz w:val="24"/>
          <w:szCs w:val="24"/>
        </w:rPr>
        <w:t>ami</w:t>
      </w:r>
      <w:r w:rsidR="00975121" w:rsidRPr="00FD13B8">
        <w:rPr>
          <w:rFonts w:ascii="Times" w:hAnsi="Times" w:cs="Times"/>
          <w:sz w:val="24"/>
          <w:szCs w:val="24"/>
        </w:rPr>
        <w:t xml:space="preserve"> publiczn</w:t>
      </w:r>
      <w:r w:rsidR="00975121">
        <w:rPr>
          <w:rFonts w:ascii="Times" w:hAnsi="Times" w:cs="Times"/>
          <w:sz w:val="24"/>
          <w:szCs w:val="24"/>
        </w:rPr>
        <w:t>ymi</w:t>
      </w:r>
      <w:r w:rsidR="00975121" w:rsidRPr="00FD13B8">
        <w:rPr>
          <w:rFonts w:ascii="Times" w:hAnsi="Times" w:cs="Times"/>
          <w:sz w:val="24"/>
          <w:szCs w:val="24"/>
        </w:rPr>
        <w:t xml:space="preserve">” </w:t>
      </w:r>
      <w:r w:rsidRPr="00FD13B8">
        <w:rPr>
          <w:rFonts w:ascii="Times" w:hAnsi="Times" w:cs="Times"/>
          <w:sz w:val="24"/>
          <w:szCs w:val="24"/>
        </w:rPr>
        <w:t xml:space="preserve">będą </w:t>
      </w:r>
      <w:r w:rsidR="009C4D5E" w:rsidRPr="009C4D5E">
        <w:rPr>
          <w:rFonts w:ascii="Times" w:hAnsi="Times" w:cs="Times"/>
          <w:sz w:val="24"/>
          <w:szCs w:val="24"/>
        </w:rPr>
        <w:t xml:space="preserve">naczelne i centralne organy administracji rządowej, </w:t>
      </w:r>
      <w:r w:rsidR="00327EC5" w:rsidRPr="00327EC5">
        <w:rPr>
          <w:rFonts w:ascii="Times" w:hAnsi="Times" w:cs="Times"/>
          <w:sz w:val="24"/>
          <w:szCs w:val="24"/>
        </w:rPr>
        <w:t xml:space="preserve">terenowe organy administracji rządowej, </w:t>
      </w:r>
      <w:r w:rsidR="009C4D5E" w:rsidRPr="009C4D5E">
        <w:rPr>
          <w:rFonts w:ascii="Times" w:hAnsi="Times" w:cs="Times"/>
          <w:sz w:val="24"/>
          <w:szCs w:val="24"/>
        </w:rPr>
        <w:t xml:space="preserve">organy państwowe z wyłączeniem Rzecznika Praw Obywatelskich, organy wykonawcze jednostek samorządu terytorialnego, regionalne izby obrachunkowe </w:t>
      </w:r>
      <w:r w:rsidR="007C17C4">
        <w:rPr>
          <w:rFonts w:ascii="Times" w:hAnsi="Times" w:cs="Times"/>
          <w:sz w:val="24"/>
          <w:szCs w:val="24"/>
        </w:rPr>
        <w:t>oraz</w:t>
      </w:r>
      <w:r w:rsidR="009C4D5E" w:rsidRPr="009C4D5E">
        <w:rPr>
          <w:rFonts w:ascii="Times" w:hAnsi="Times" w:cs="Times"/>
          <w:sz w:val="24"/>
          <w:szCs w:val="24"/>
        </w:rPr>
        <w:t xml:space="preserve"> Komisj</w:t>
      </w:r>
      <w:r w:rsidR="00327EC5">
        <w:rPr>
          <w:rFonts w:ascii="Times" w:hAnsi="Times" w:cs="Times"/>
          <w:sz w:val="24"/>
          <w:szCs w:val="24"/>
        </w:rPr>
        <w:t>a</w:t>
      </w:r>
      <w:r w:rsidR="009C4D5E" w:rsidRPr="009C4D5E">
        <w:rPr>
          <w:rFonts w:ascii="Times" w:hAnsi="Times" w:cs="Times"/>
          <w:sz w:val="24"/>
          <w:szCs w:val="24"/>
        </w:rPr>
        <w:t xml:space="preserve"> Nadzoru Finansowego</w:t>
      </w:r>
      <w:r w:rsidR="0078650B">
        <w:rPr>
          <w:rFonts w:ascii="Times" w:hAnsi="Times" w:cs="Times"/>
          <w:sz w:val="24"/>
          <w:szCs w:val="24"/>
        </w:rPr>
        <w:t>.</w:t>
      </w:r>
    </w:p>
    <w:p w14:paraId="0C5BCF38" w14:textId="3E7BE7E7" w:rsidR="007568D0" w:rsidRPr="007568D0" w:rsidRDefault="007568D0" w:rsidP="007568D0">
      <w:pPr>
        <w:spacing w:after="0" w:line="360" w:lineRule="auto"/>
        <w:ind w:firstLine="708"/>
        <w:jc w:val="both"/>
        <w:rPr>
          <w:rFonts w:ascii="Times" w:hAnsi="Times" w:cs="Times"/>
          <w:sz w:val="24"/>
          <w:szCs w:val="24"/>
        </w:rPr>
      </w:pPr>
      <w:r w:rsidRPr="006E79CA">
        <w:rPr>
          <w:rFonts w:ascii="Times" w:hAnsi="Times" w:cs="Times"/>
          <w:bCs/>
          <w:sz w:val="24"/>
          <w:szCs w:val="24"/>
        </w:rPr>
        <w:lastRenderedPageBreak/>
        <w:t>Inne organy państwowe</w:t>
      </w:r>
      <w:r w:rsidR="00327EC5">
        <w:rPr>
          <w:rFonts w:ascii="Times" w:hAnsi="Times" w:cs="Times"/>
          <w:sz w:val="24"/>
          <w:szCs w:val="24"/>
        </w:rPr>
        <w:t xml:space="preserve"> (</w:t>
      </w:r>
      <w:r w:rsidR="006E79CA">
        <w:rPr>
          <w:rFonts w:ascii="Times" w:hAnsi="Times" w:cs="Times"/>
          <w:sz w:val="24"/>
          <w:szCs w:val="24"/>
        </w:rPr>
        <w:t xml:space="preserve">inne </w:t>
      </w:r>
      <w:r w:rsidR="00327EC5">
        <w:rPr>
          <w:rFonts w:ascii="Times" w:hAnsi="Times" w:cs="Times"/>
          <w:sz w:val="24"/>
          <w:szCs w:val="24"/>
        </w:rPr>
        <w:t xml:space="preserve">niż </w:t>
      </w:r>
      <w:r w:rsidRPr="007568D0">
        <w:rPr>
          <w:rFonts w:ascii="Times" w:hAnsi="Times" w:cs="Times"/>
          <w:sz w:val="24"/>
          <w:szCs w:val="24"/>
        </w:rPr>
        <w:t xml:space="preserve">centralne organy administracji rządowej, </w:t>
      </w:r>
      <w:r w:rsidRPr="007568D0">
        <w:rPr>
          <w:rFonts w:ascii="Times" w:hAnsi="Times" w:cs="Times"/>
          <w:b/>
          <w:bCs/>
          <w:sz w:val="24"/>
          <w:szCs w:val="24"/>
        </w:rPr>
        <w:t xml:space="preserve"> </w:t>
      </w:r>
      <w:r w:rsidRPr="007568D0">
        <w:rPr>
          <w:rFonts w:ascii="Times" w:hAnsi="Times" w:cs="Times"/>
          <w:sz w:val="24"/>
          <w:szCs w:val="24"/>
        </w:rPr>
        <w:t>Wojewodowie i terenowe organy administracji rządowej (zespolonej i niezespolonej)</w:t>
      </w:r>
      <w:r w:rsidR="006E79CA">
        <w:rPr>
          <w:rFonts w:ascii="Times" w:hAnsi="Times" w:cs="Times"/>
          <w:sz w:val="24"/>
          <w:szCs w:val="24"/>
        </w:rPr>
        <w:t>)</w:t>
      </w:r>
      <w:r w:rsidR="00327EC5">
        <w:rPr>
          <w:rFonts w:ascii="Times" w:hAnsi="Times" w:cs="Times"/>
          <w:sz w:val="24"/>
          <w:szCs w:val="24"/>
        </w:rPr>
        <w:t xml:space="preserve"> </w:t>
      </w:r>
      <w:r w:rsidR="00F24056">
        <w:rPr>
          <w:rFonts w:ascii="Times" w:hAnsi="Times" w:cs="Times"/>
          <w:sz w:val="24"/>
          <w:szCs w:val="24"/>
        </w:rPr>
        <w:br/>
      </w:r>
      <w:r w:rsidR="00135F21">
        <w:rPr>
          <w:rFonts w:ascii="Times" w:hAnsi="Times" w:cs="Times"/>
          <w:sz w:val="24"/>
          <w:szCs w:val="24"/>
        </w:rPr>
        <w:t xml:space="preserve">z wyłączeniem Rzecznika Praw Obywatelskich - </w:t>
      </w:r>
      <w:r w:rsidR="00327EC5">
        <w:rPr>
          <w:rFonts w:ascii="Times" w:hAnsi="Times" w:cs="Times"/>
          <w:sz w:val="24"/>
          <w:szCs w:val="24"/>
        </w:rPr>
        <w:t>to z</w:t>
      </w:r>
      <w:r w:rsidRPr="007568D0">
        <w:rPr>
          <w:rFonts w:ascii="Times" w:hAnsi="Times" w:cs="Times"/>
          <w:sz w:val="24"/>
          <w:szCs w:val="24"/>
        </w:rPr>
        <w:t xml:space="preserve"> jednej strony będą to organy państwowe, pozostające – w aspekcie podmiotowym (ustrojowym) – poza strukturą administracji publicznej, powołane z mocy prawa lub na podstawie porozumień do załatwiania w drodze decyzji indywidualnych spraw administracyjnych. Można tutaj wskazać przede wszystkim na:</w:t>
      </w:r>
    </w:p>
    <w:p w14:paraId="02CBAD93" w14:textId="327C6E86" w:rsidR="007568D0" w:rsidRPr="007568D0" w:rsidRDefault="007568D0" w:rsidP="007568D0">
      <w:pPr>
        <w:spacing w:after="0" w:line="360" w:lineRule="auto"/>
        <w:ind w:firstLine="708"/>
        <w:jc w:val="both"/>
        <w:rPr>
          <w:rFonts w:ascii="Times" w:hAnsi="Times" w:cs="Times"/>
          <w:sz w:val="24"/>
          <w:szCs w:val="24"/>
        </w:rPr>
      </w:pPr>
      <w:r w:rsidRPr="007568D0">
        <w:rPr>
          <w:rFonts w:ascii="Times" w:hAnsi="Times" w:cs="Times"/>
          <w:sz w:val="24"/>
          <w:szCs w:val="24"/>
        </w:rPr>
        <w:t>1)</w:t>
      </w:r>
      <w:r>
        <w:rPr>
          <w:rFonts w:ascii="Times" w:hAnsi="Times" w:cs="Times"/>
          <w:sz w:val="24"/>
          <w:szCs w:val="24"/>
        </w:rPr>
        <w:t xml:space="preserve"> </w:t>
      </w:r>
      <w:r w:rsidRPr="007568D0">
        <w:rPr>
          <w:rFonts w:ascii="Times" w:hAnsi="Times" w:cs="Times"/>
          <w:sz w:val="24"/>
          <w:szCs w:val="24"/>
        </w:rPr>
        <w:t>Prezydenta RP (por. jednak uchw. NSA z 9.11.1998 r., OPS 4/98, ONSA 1999, Nr 1, poz. 6; zob. też post. NSA z 7.12.2017 r., I OSK 858/17</w:t>
      </w:r>
      <w:r w:rsidR="006F236F">
        <w:rPr>
          <w:rFonts w:ascii="Times" w:hAnsi="Times" w:cs="Times"/>
          <w:sz w:val="24"/>
          <w:szCs w:val="24"/>
        </w:rPr>
        <w:t>)</w:t>
      </w:r>
      <w:r w:rsidRPr="007568D0">
        <w:rPr>
          <w:rFonts w:ascii="Times" w:hAnsi="Times" w:cs="Times"/>
          <w:sz w:val="24"/>
          <w:szCs w:val="24"/>
        </w:rPr>
        <w:t xml:space="preserve">, w którym przyjęto, że Prezydent RP, wydający na podstawie art. 179 Konstytucji RP postanowienie w przedmiocie powołania sędziego, nie jest organem administracyjnym w znaczeniu funkcjonalnym; zbyt ogólne i za szerokie wydaje się jednak zawarte w przywołanym ostatnio postanowieniu NSA stwierdzenie, że "Prezydent Rzeczypospolitej Polskiej nie jest organem administracji publicznej </w:t>
      </w:r>
      <w:r w:rsidR="00F24056">
        <w:rPr>
          <w:rFonts w:ascii="Times" w:hAnsi="Times" w:cs="Times"/>
          <w:sz w:val="24"/>
          <w:szCs w:val="24"/>
        </w:rPr>
        <w:br/>
      </w:r>
      <w:r w:rsidRPr="007568D0">
        <w:rPr>
          <w:rFonts w:ascii="Times" w:hAnsi="Times" w:cs="Times"/>
          <w:sz w:val="24"/>
          <w:szCs w:val="24"/>
        </w:rPr>
        <w:t>w rozumieniu art. 5 § 2 pkt 3 KPA", bowiem o ile pogląd ten może jeszcze uchodzić za uzasadniony w odniesieniu do kategorii organów administracji w znaczeniu ustrojowym, o tyle trudno byłoby bronić takiego – generalnego – stanowiska w odniesieniu do organów administrujących w znaczeniu funkcjonalnym, skoro nie jest całkowicie wykluczone – choćby na zasadzie wyjątku, jako rozwiązanie o charakterze szczególnym, czy wręcz incydentalnym – ustawowe powierzenie Prezydentowi RP kompetencji do załatwiania w drodze decyzji administracyjnych określonego rodzaju spraw; por. też post. NSA z 7.12.2017 r., I OSK 857/17, z glosą Z. Kmieciaka, OSP 2018, Nr 5 oraz post. NSA z 17.10.2012 r.: I OSK 1876/12, I OSK 1877/12 i I OSK 1889/12, wszystkie Legalis, a także post. NSA z 26.11.2019 r., I OZ 550/19, Legalis);</w:t>
      </w:r>
    </w:p>
    <w:p w14:paraId="4093615B" w14:textId="797F85AB" w:rsidR="007568D0" w:rsidRPr="007568D0" w:rsidRDefault="007568D0" w:rsidP="007568D0">
      <w:pPr>
        <w:spacing w:after="0" w:line="360" w:lineRule="auto"/>
        <w:ind w:firstLine="708"/>
        <w:jc w:val="both"/>
        <w:rPr>
          <w:rFonts w:ascii="Times" w:hAnsi="Times" w:cs="Times"/>
          <w:sz w:val="24"/>
          <w:szCs w:val="24"/>
        </w:rPr>
      </w:pPr>
      <w:r w:rsidRPr="007568D0">
        <w:rPr>
          <w:rFonts w:ascii="Times" w:hAnsi="Times" w:cs="Times"/>
          <w:sz w:val="24"/>
          <w:szCs w:val="24"/>
        </w:rPr>
        <w:t>2)</w:t>
      </w:r>
      <w:r>
        <w:rPr>
          <w:rFonts w:ascii="Times" w:hAnsi="Times" w:cs="Times"/>
          <w:sz w:val="24"/>
          <w:szCs w:val="24"/>
        </w:rPr>
        <w:t xml:space="preserve"> </w:t>
      </w:r>
      <w:r w:rsidRPr="007568D0">
        <w:rPr>
          <w:rFonts w:ascii="Times" w:hAnsi="Times" w:cs="Times"/>
          <w:sz w:val="24"/>
          <w:szCs w:val="24"/>
        </w:rPr>
        <w:t>Przewodniczącego Krajowej Rady Radiofonii i Telewizji (art. 33 ust. 2 i 3 RTVU; zob. też wyr. NSA z 22.9.1994 r., II SA 695/94, ONSA 1995, Nr 3, poz. 126);</w:t>
      </w:r>
    </w:p>
    <w:p w14:paraId="419654BB" w14:textId="78125BD4" w:rsidR="007568D0" w:rsidRPr="007568D0" w:rsidRDefault="007568D0" w:rsidP="007568D0">
      <w:pPr>
        <w:spacing w:after="0" w:line="360" w:lineRule="auto"/>
        <w:ind w:firstLine="708"/>
        <w:jc w:val="both"/>
        <w:rPr>
          <w:rFonts w:ascii="Times" w:hAnsi="Times" w:cs="Times"/>
          <w:sz w:val="24"/>
          <w:szCs w:val="24"/>
        </w:rPr>
      </w:pPr>
      <w:r w:rsidRPr="007568D0">
        <w:rPr>
          <w:rFonts w:ascii="Times" w:hAnsi="Times" w:cs="Times"/>
          <w:sz w:val="24"/>
          <w:szCs w:val="24"/>
        </w:rPr>
        <w:t>3)</w:t>
      </w:r>
      <w:r>
        <w:rPr>
          <w:rFonts w:ascii="Times" w:hAnsi="Times" w:cs="Times"/>
          <w:sz w:val="24"/>
          <w:szCs w:val="24"/>
        </w:rPr>
        <w:t xml:space="preserve"> </w:t>
      </w:r>
      <w:r w:rsidRPr="007568D0">
        <w:rPr>
          <w:rFonts w:ascii="Times" w:hAnsi="Times" w:cs="Times"/>
          <w:sz w:val="24"/>
          <w:szCs w:val="24"/>
        </w:rPr>
        <w:t>Prezesa Urzędu Ochrony Danych Osobowych (art. 7, 34 i n. oraz art. 60 i n. OchrDanOsU);</w:t>
      </w:r>
    </w:p>
    <w:p w14:paraId="2F5209D0" w14:textId="57ADDFFC" w:rsidR="007568D0" w:rsidRPr="007568D0" w:rsidRDefault="007568D0" w:rsidP="007568D0">
      <w:pPr>
        <w:spacing w:after="0" w:line="360" w:lineRule="auto"/>
        <w:ind w:firstLine="708"/>
        <w:jc w:val="both"/>
        <w:rPr>
          <w:rFonts w:ascii="Times" w:hAnsi="Times" w:cs="Times"/>
          <w:sz w:val="24"/>
          <w:szCs w:val="24"/>
        </w:rPr>
      </w:pPr>
      <w:r w:rsidRPr="007568D0">
        <w:rPr>
          <w:rFonts w:ascii="Times" w:hAnsi="Times" w:cs="Times"/>
          <w:sz w:val="24"/>
          <w:szCs w:val="24"/>
        </w:rPr>
        <w:t>4)</w:t>
      </w:r>
      <w:r>
        <w:rPr>
          <w:rFonts w:ascii="Times" w:hAnsi="Times" w:cs="Times"/>
          <w:sz w:val="24"/>
          <w:szCs w:val="24"/>
        </w:rPr>
        <w:t xml:space="preserve"> </w:t>
      </w:r>
      <w:r w:rsidRPr="007568D0">
        <w:rPr>
          <w:rFonts w:ascii="Times" w:hAnsi="Times" w:cs="Times"/>
          <w:sz w:val="24"/>
          <w:szCs w:val="24"/>
        </w:rPr>
        <w:t>organy Państwowej Inspekcji Pracy (art. 11–12 i 34 PInspPrU);</w:t>
      </w:r>
    </w:p>
    <w:p w14:paraId="6FA17D36" w14:textId="68544207" w:rsidR="007568D0" w:rsidRPr="007568D0" w:rsidRDefault="007568D0" w:rsidP="007568D0">
      <w:pPr>
        <w:spacing w:after="0" w:line="360" w:lineRule="auto"/>
        <w:ind w:firstLine="708"/>
        <w:jc w:val="both"/>
        <w:rPr>
          <w:rFonts w:ascii="Times" w:hAnsi="Times" w:cs="Times"/>
          <w:sz w:val="24"/>
          <w:szCs w:val="24"/>
        </w:rPr>
      </w:pPr>
      <w:r w:rsidRPr="007568D0">
        <w:rPr>
          <w:rFonts w:ascii="Times" w:hAnsi="Times" w:cs="Times"/>
          <w:sz w:val="24"/>
          <w:szCs w:val="24"/>
        </w:rPr>
        <w:t>5)</w:t>
      </w:r>
      <w:r>
        <w:rPr>
          <w:rFonts w:ascii="Times" w:hAnsi="Times" w:cs="Times"/>
          <w:sz w:val="24"/>
          <w:szCs w:val="24"/>
        </w:rPr>
        <w:t xml:space="preserve"> </w:t>
      </w:r>
      <w:r w:rsidRPr="007568D0">
        <w:rPr>
          <w:rFonts w:ascii="Times" w:hAnsi="Times" w:cs="Times"/>
          <w:sz w:val="24"/>
          <w:szCs w:val="24"/>
        </w:rPr>
        <w:t xml:space="preserve">organy Instytutu Pamięci Narodowej (art. 31–32, 36 i 43 IPNU oraz art. 5 ustawy </w:t>
      </w:r>
      <w:r w:rsidR="00F24056">
        <w:rPr>
          <w:rFonts w:ascii="Times" w:hAnsi="Times" w:cs="Times"/>
          <w:sz w:val="24"/>
          <w:szCs w:val="24"/>
        </w:rPr>
        <w:br/>
      </w:r>
      <w:r w:rsidRPr="007568D0">
        <w:rPr>
          <w:rFonts w:ascii="Times" w:hAnsi="Times" w:cs="Times"/>
          <w:sz w:val="24"/>
          <w:szCs w:val="24"/>
        </w:rPr>
        <w:t xml:space="preserve">z 20.3.2015 r. o działaczach opozycji antykomunistycznej oraz osobach represjonowanych </w:t>
      </w:r>
      <w:r w:rsidR="00F24056">
        <w:rPr>
          <w:rFonts w:ascii="Times" w:hAnsi="Times" w:cs="Times"/>
          <w:sz w:val="24"/>
          <w:szCs w:val="24"/>
        </w:rPr>
        <w:br/>
      </w:r>
      <w:r w:rsidRPr="007568D0">
        <w:rPr>
          <w:rFonts w:ascii="Times" w:hAnsi="Times" w:cs="Times"/>
          <w:sz w:val="24"/>
          <w:szCs w:val="24"/>
        </w:rPr>
        <w:t>z powodów politycznych, tekst jedn. Dz.U. z 2020 r. poz. 319 ze zm.);</w:t>
      </w:r>
    </w:p>
    <w:p w14:paraId="3387DEBB" w14:textId="0375E93A" w:rsidR="007568D0" w:rsidRPr="007568D0" w:rsidRDefault="007568D0" w:rsidP="007568D0">
      <w:pPr>
        <w:spacing w:after="0" w:line="360" w:lineRule="auto"/>
        <w:ind w:firstLine="708"/>
        <w:jc w:val="both"/>
        <w:rPr>
          <w:rFonts w:ascii="Times" w:hAnsi="Times" w:cs="Times"/>
          <w:sz w:val="24"/>
          <w:szCs w:val="24"/>
        </w:rPr>
      </w:pPr>
      <w:r w:rsidRPr="007568D0">
        <w:rPr>
          <w:rFonts w:ascii="Times" w:hAnsi="Times" w:cs="Times"/>
          <w:sz w:val="24"/>
          <w:szCs w:val="24"/>
        </w:rPr>
        <w:t>6)</w:t>
      </w:r>
      <w:r>
        <w:rPr>
          <w:rFonts w:ascii="Times" w:hAnsi="Times" w:cs="Times"/>
          <w:sz w:val="24"/>
          <w:szCs w:val="24"/>
        </w:rPr>
        <w:t xml:space="preserve"> </w:t>
      </w:r>
      <w:r w:rsidRPr="007568D0">
        <w:rPr>
          <w:rFonts w:ascii="Times" w:hAnsi="Times" w:cs="Times"/>
          <w:sz w:val="24"/>
          <w:szCs w:val="24"/>
        </w:rPr>
        <w:t xml:space="preserve">prezesów sądów okręgowych i apelacyjnych (zob. np. art. 157 i n. PrUSP oraz art. 131 ust. 1 KomSądU; por. uchw. SN(7) z 29.4.1992 r., III AZP 3/92, OSN 1992, Nr 10, poz. 172, a także post. NSA z 18.10.1991 r., II SA 392/91, ONSA 1992, Nr 3, poz. 67, z glosą J. Borkowskiego, OSP 1992, Nr 6, poz. 124; por. też wyr. NSA z 3.10.2005 r., II GSK 183/05, </w:t>
      </w:r>
      <w:r w:rsidRPr="007568D0">
        <w:rPr>
          <w:rFonts w:ascii="Times" w:hAnsi="Times" w:cs="Times"/>
          <w:sz w:val="24"/>
          <w:szCs w:val="24"/>
        </w:rPr>
        <w:lastRenderedPageBreak/>
        <w:t xml:space="preserve">Legalis, a także wyr. WSA we Wrocławiu: z 7.11.2019 r., III SA/Wr 159/19, Legalis oraz </w:t>
      </w:r>
      <w:r w:rsidR="00F24056">
        <w:rPr>
          <w:rFonts w:ascii="Times" w:hAnsi="Times" w:cs="Times"/>
          <w:sz w:val="24"/>
          <w:szCs w:val="24"/>
        </w:rPr>
        <w:br/>
      </w:r>
      <w:r w:rsidRPr="007568D0">
        <w:rPr>
          <w:rFonts w:ascii="Times" w:hAnsi="Times" w:cs="Times"/>
          <w:sz w:val="24"/>
          <w:szCs w:val="24"/>
        </w:rPr>
        <w:t>z 22.1.2020 r., III SA/Wr 481/19, Legalis);</w:t>
      </w:r>
    </w:p>
    <w:p w14:paraId="6CFF1926" w14:textId="5D811203" w:rsidR="007568D0" w:rsidRPr="007568D0" w:rsidRDefault="007568D0" w:rsidP="007568D0">
      <w:pPr>
        <w:spacing w:after="0" w:line="360" w:lineRule="auto"/>
        <w:ind w:firstLine="708"/>
        <w:jc w:val="both"/>
        <w:rPr>
          <w:rFonts w:ascii="Times" w:hAnsi="Times" w:cs="Times"/>
          <w:sz w:val="24"/>
          <w:szCs w:val="24"/>
        </w:rPr>
      </w:pPr>
      <w:r w:rsidRPr="007568D0">
        <w:rPr>
          <w:rFonts w:ascii="Times" w:hAnsi="Times" w:cs="Times"/>
          <w:sz w:val="24"/>
          <w:szCs w:val="24"/>
        </w:rPr>
        <w:t>7)</w:t>
      </w:r>
      <w:r>
        <w:rPr>
          <w:rFonts w:ascii="Times" w:hAnsi="Times" w:cs="Times"/>
          <w:sz w:val="24"/>
          <w:szCs w:val="24"/>
        </w:rPr>
        <w:t xml:space="preserve"> </w:t>
      </w:r>
      <w:r w:rsidRPr="007568D0">
        <w:rPr>
          <w:rFonts w:ascii="Times" w:hAnsi="Times" w:cs="Times"/>
          <w:sz w:val="24"/>
          <w:szCs w:val="24"/>
        </w:rPr>
        <w:t xml:space="preserve">wojskowe komisje lekarskie (zob. wyr. NSA we Wrocławiu z 28.10.1992 r., SA/Wr 841/92, ONSA 1994, Nr 1, poz. 23, z glosą B. Adamiak, OSP 1994, z. 9, poz. 163; uchw. NSA(7) z 19.1.1998 r., OPS 8/97, ONSA 1998, Nr 2, poz. 39; wyr. NSA z 3.11.1998 r., I SA 831/98; wyr. NSA z 10.2.1999 r., I SA 2114/97; wyr. NSA z 28.7.2000 r., III SA 774/00; wyr. WSA we Wrocławiu z 9.5.2012 r., IV SA/Wr 51/12, Legalis; wyr. WSA w Warszawie </w:t>
      </w:r>
      <w:r w:rsidR="00F24056">
        <w:rPr>
          <w:rFonts w:ascii="Times" w:hAnsi="Times" w:cs="Times"/>
          <w:sz w:val="24"/>
          <w:szCs w:val="24"/>
        </w:rPr>
        <w:br/>
      </w:r>
      <w:r w:rsidRPr="007568D0">
        <w:rPr>
          <w:rFonts w:ascii="Times" w:hAnsi="Times" w:cs="Times"/>
          <w:sz w:val="24"/>
          <w:szCs w:val="24"/>
        </w:rPr>
        <w:t>z 17.5.2016 r., II SA/Wa 12/16 oraz z 23.9.2016 r., II SA/Wa 670/16, Legalis);</w:t>
      </w:r>
    </w:p>
    <w:p w14:paraId="442C55B4" w14:textId="33D12509" w:rsidR="007568D0" w:rsidRPr="007568D0" w:rsidRDefault="007568D0" w:rsidP="007568D0">
      <w:pPr>
        <w:spacing w:after="0" w:line="360" w:lineRule="auto"/>
        <w:ind w:firstLine="708"/>
        <w:jc w:val="both"/>
        <w:rPr>
          <w:rFonts w:ascii="Times" w:hAnsi="Times" w:cs="Times"/>
          <w:sz w:val="24"/>
          <w:szCs w:val="24"/>
        </w:rPr>
      </w:pPr>
      <w:r w:rsidRPr="007568D0">
        <w:rPr>
          <w:rFonts w:ascii="Times" w:hAnsi="Times" w:cs="Times"/>
          <w:sz w:val="24"/>
          <w:szCs w:val="24"/>
        </w:rPr>
        <w:t>8)</w:t>
      </w:r>
      <w:r>
        <w:rPr>
          <w:rFonts w:ascii="Times" w:hAnsi="Times" w:cs="Times"/>
          <w:sz w:val="24"/>
          <w:szCs w:val="24"/>
        </w:rPr>
        <w:t xml:space="preserve"> </w:t>
      </w:r>
      <w:r w:rsidRPr="007568D0">
        <w:rPr>
          <w:rFonts w:ascii="Times" w:hAnsi="Times" w:cs="Times"/>
          <w:sz w:val="24"/>
          <w:szCs w:val="24"/>
        </w:rPr>
        <w:t>Zespół do Spraw Gospodarki Lekami (zob. post. NSA z 19.5.2011 r., II GSK 569/10, Legalis);</w:t>
      </w:r>
    </w:p>
    <w:p w14:paraId="00EF1BD9" w14:textId="3DD3F206" w:rsidR="007568D0" w:rsidRDefault="007568D0" w:rsidP="007568D0">
      <w:pPr>
        <w:spacing w:after="0" w:line="360" w:lineRule="auto"/>
        <w:ind w:firstLine="708"/>
        <w:jc w:val="both"/>
        <w:rPr>
          <w:rFonts w:ascii="Times" w:hAnsi="Times" w:cs="Times"/>
          <w:sz w:val="24"/>
          <w:szCs w:val="24"/>
        </w:rPr>
      </w:pPr>
      <w:r w:rsidRPr="007568D0">
        <w:rPr>
          <w:rFonts w:ascii="Times" w:hAnsi="Times" w:cs="Times"/>
          <w:sz w:val="24"/>
          <w:szCs w:val="24"/>
        </w:rPr>
        <w:t>9)</w:t>
      </w:r>
      <w:r>
        <w:rPr>
          <w:rFonts w:ascii="Times" w:hAnsi="Times" w:cs="Times"/>
          <w:sz w:val="24"/>
          <w:szCs w:val="24"/>
        </w:rPr>
        <w:t xml:space="preserve"> </w:t>
      </w:r>
      <w:r w:rsidRPr="007568D0">
        <w:rPr>
          <w:rFonts w:ascii="Times" w:hAnsi="Times" w:cs="Times"/>
          <w:sz w:val="24"/>
          <w:szCs w:val="24"/>
        </w:rPr>
        <w:t>Komisję do spraw reprywatyzacji nieruchomości warszawskich (utworzoną na podstawie art. 3 i n. ReprWarszU).</w:t>
      </w:r>
    </w:p>
    <w:p w14:paraId="55913992" w14:textId="1C1F4672" w:rsidR="005F4CC9" w:rsidRDefault="00DF5769" w:rsidP="00C40432">
      <w:pPr>
        <w:spacing w:after="0" w:line="360" w:lineRule="auto"/>
        <w:ind w:firstLine="708"/>
        <w:jc w:val="both"/>
        <w:rPr>
          <w:rFonts w:ascii="Times" w:hAnsi="Times" w:cs="Times"/>
          <w:sz w:val="24"/>
          <w:szCs w:val="24"/>
        </w:rPr>
      </w:pPr>
      <w:r>
        <w:rPr>
          <w:rFonts w:ascii="Times" w:hAnsi="Times" w:cs="Times"/>
          <w:sz w:val="24"/>
          <w:szCs w:val="24"/>
        </w:rPr>
        <w:t>Dodatkowo proponuje się zdefiniowanie pojęcia „</w:t>
      </w:r>
      <w:r w:rsidRPr="00DF5769">
        <w:rPr>
          <w:rFonts w:ascii="Times" w:hAnsi="Times" w:cs="Times"/>
          <w:sz w:val="24"/>
          <w:szCs w:val="24"/>
        </w:rPr>
        <w:t>postępowani</w:t>
      </w:r>
      <w:r>
        <w:rPr>
          <w:rFonts w:ascii="Times" w:hAnsi="Times" w:cs="Times"/>
          <w:sz w:val="24"/>
          <w:szCs w:val="24"/>
        </w:rPr>
        <w:t>a</w:t>
      </w:r>
      <w:r w:rsidRPr="00DF5769">
        <w:rPr>
          <w:rFonts w:ascii="Times" w:hAnsi="Times" w:cs="Times"/>
          <w:sz w:val="24"/>
          <w:szCs w:val="24"/>
        </w:rPr>
        <w:t xml:space="preserve"> prawn</w:t>
      </w:r>
      <w:r>
        <w:rPr>
          <w:rFonts w:ascii="Times" w:hAnsi="Times" w:cs="Times"/>
          <w:sz w:val="24"/>
          <w:szCs w:val="24"/>
        </w:rPr>
        <w:t>ego”, przez które</w:t>
      </w:r>
      <w:r w:rsidRPr="00DF5769">
        <w:rPr>
          <w:rFonts w:ascii="Times" w:hAnsi="Times" w:cs="Times"/>
          <w:sz w:val="24"/>
          <w:szCs w:val="24"/>
        </w:rPr>
        <w:t xml:space="preserve"> </w:t>
      </w:r>
      <w:r w:rsidR="007C17C4">
        <w:rPr>
          <w:rFonts w:ascii="Times" w:hAnsi="Times" w:cs="Times"/>
          <w:sz w:val="24"/>
          <w:szCs w:val="24"/>
        </w:rPr>
        <w:t>należy rozumieć</w:t>
      </w:r>
      <w:r w:rsidR="00135F21">
        <w:rPr>
          <w:rFonts w:ascii="Times" w:hAnsi="Times" w:cs="Times"/>
          <w:sz w:val="24"/>
          <w:szCs w:val="24"/>
        </w:rPr>
        <w:t xml:space="preserve"> </w:t>
      </w:r>
      <w:r w:rsidR="00135F21" w:rsidRPr="00135F21">
        <w:rPr>
          <w:rFonts w:ascii="Times" w:hAnsi="Times" w:cs="Times"/>
          <w:sz w:val="24"/>
          <w:szCs w:val="24"/>
        </w:rPr>
        <w:t>postępowanie toczące się na podstawie przepisów prawa powszechnie obowiązującego, w szczególności: karnego, cywilnego, dyscyplinarnego, o naruszenie dyscypliny finansów publicznych lub regulacji wewnętrznych wydanych w celu wykonania przepisów prawa powszechnie obowiązującego, w szczególności antymobbingowych</w:t>
      </w:r>
      <w:r w:rsidRPr="00DF5769">
        <w:rPr>
          <w:rFonts w:ascii="Times" w:hAnsi="Times" w:cs="Times"/>
          <w:sz w:val="24"/>
          <w:szCs w:val="24"/>
        </w:rPr>
        <w:t>.</w:t>
      </w:r>
      <w:r>
        <w:rPr>
          <w:rFonts w:ascii="Times" w:hAnsi="Times" w:cs="Times"/>
          <w:sz w:val="24"/>
          <w:szCs w:val="24"/>
        </w:rPr>
        <w:t xml:space="preserve"> </w:t>
      </w:r>
      <w:r w:rsidR="007C17C4">
        <w:rPr>
          <w:rFonts w:ascii="Times" w:hAnsi="Times" w:cs="Times"/>
          <w:sz w:val="24"/>
          <w:szCs w:val="24"/>
        </w:rPr>
        <w:t>D</w:t>
      </w:r>
      <w:r>
        <w:rPr>
          <w:rFonts w:ascii="Times" w:hAnsi="Times" w:cs="Times"/>
          <w:sz w:val="24"/>
          <w:szCs w:val="24"/>
        </w:rPr>
        <w:t xml:space="preserve">efinicja ma </w:t>
      </w:r>
      <w:r w:rsidR="007C17C4">
        <w:rPr>
          <w:rFonts w:ascii="Times" w:hAnsi="Times" w:cs="Times"/>
          <w:sz w:val="24"/>
          <w:szCs w:val="24"/>
        </w:rPr>
        <w:t xml:space="preserve">służyć </w:t>
      </w:r>
      <w:r w:rsidR="005411B4">
        <w:rPr>
          <w:rFonts w:ascii="Times" w:hAnsi="Times" w:cs="Times"/>
          <w:sz w:val="24"/>
          <w:szCs w:val="24"/>
        </w:rPr>
        <w:t xml:space="preserve">wyjaśnieniu pojęcia użytego w </w:t>
      </w:r>
      <w:r w:rsidR="007C17C4">
        <w:rPr>
          <w:rFonts w:ascii="Times" w:hAnsi="Times" w:cs="Times"/>
          <w:sz w:val="24"/>
          <w:szCs w:val="24"/>
        </w:rPr>
        <w:t xml:space="preserve"> </w:t>
      </w:r>
      <w:r>
        <w:rPr>
          <w:rFonts w:ascii="Times" w:hAnsi="Times" w:cs="Times"/>
          <w:sz w:val="24"/>
          <w:szCs w:val="24"/>
        </w:rPr>
        <w:t>projektowan</w:t>
      </w:r>
      <w:r w:rsidR="005411B4">
        <w:rPr>
          <w:rFonts w:ascii="Times" w:hAnsi="Times" w:cs="Times"/>
          <w:sz w:val="24"/>
          <w:szCs w:val="24"/>
        </w:rPr>
        <w:t>ym</w:t>
      </w:r>
      <w:r>
        <w:rPr>
          <w:rFonts w:ascii="Times" w:hAnsi="Times" w:cs="Times"/>
          <w:sz w:val="24"/>
          <w:szCs w:val="24"/>
        </w:rPr>
        <w:t xml:space="preserve"> art. </w:t>
      </w:r>
      <w:r w:rsidR="00FC581C">
        <w:rPr>
          <w:rFonts w:ascii="Times" w:hAnsi="Times" w:cs="Times"/>
          <w:sz w:val="24"/>
          <w:szCs w:val="24"/>
        </w:rPr>
        <w:t>16</w:t>
      </w:r>
      <w:r w:rsidR="007C17C4">
        <w:rPr>
          <w:rFonts w:ascii="Times" w:hAnsi="Times" w:cs="Times"/>
          <w:sz w:val="24"/>
          <w:szCs w:val="24"/>
        </w:rPr>
        <w:t xml:space="preserve"> ust. 2</w:t>
      </w:r>
      <w:r w:rsidR="00FC581C">
        <w:rPr>
          <w:rFonts w:ascii="Times" w:hAnsi="Times" w:cs="Times"/>
          <w:sz w:val="24"/>
          <w:szCs w:val="24"/>
        </w:rPr>
        <w:t>.</w:t>
      </w:r>
    </w:p>
    <w:p w14:paraId="12442961" w14:textId="3B9CE2EB" w:rsidR="00327EC5" w:rsidRPr="00327EC5" w:rsidRDefault="006F236F" w:rsidP="00327EC5">
      <w:pPr>
        <w:spacing w:after="0" w:line="360" w:lineRule="auto"/>
        <w:ind w:firstLine="708"/>
        <w:jc w:val="both"/>
        <w:rPr>
          <w:rFonts w:ascii="Times" w:hAnsi="Times" w:cs="Times"/>
          <w:sz w:val="24"/>
          <w:szCs w:val="24"/>
        </w:rPr>
      </w:pPr>
      <w:r>
        <w:rPr>
          <w:rFonts w:ascii="Times" w:hAnsi="Times" w:cs="Times"/>
          <w:sz w:val="24"/>
          <w:szCs w:val="24"/>
        </w:rPr>
        <w:t xml:space="preserve">Warto dodać, iż </w:t>
      </w:r>
      <w:r w:rsidR="00327EC5" w:rsidRPr="00327EC5">
        <w:rPr>
          <w:rFonts w:ascii="Times" w:hAnsi="Times" w:cs="Times"/>
          <w:sz w:val="24"/>
          <w:szCs w:val="24"/>
        </w:rPr>
        <w:t xml:space="preserve">sformułowanie </w:t>
      </w:r>
      <w:r w:rsidR="00327EC5">
        <w:rPr>
          <w:rFonts w:ascii="Times" w:hAnsi="Times" w:cs="Times"/>
          <w:sz w:val="24"/>
          <w:szCs w:val="24"/>
        </w:rPr>
        <w:t>„</w:t>
      </w:r>
      <w:r w:rsidR="00327EC5" w:rsidRPr="00DF5769">
        <w:rPr>
          <w:rFonts w:ascii="Times" w:hAnsi="Times" w:cs="Times"/>
          <w:sz w:val="24"/>
          <w:szCs w:val="24"/>
        </w:rPr>
        <w:t>lub regulacji wewnętrznych wydanych w wykonaniu przepisów prawa powszechnie obowiązującego</w:t>
      </w:r>
      <w:r w:rsidR="00327EC5">
        <w:rPr>
          <w:rFonts w:ascii="Times" w:hAnsi="Times" w:cs="Times"/>
          <w:sz w:val="24"/>
          <w:szCs w:val="24"/>
        </w:rPr>
        <w:t xml:space="preserve">” </w:t>
      </w:r>
      <w:r w:rsidR="00327EC5" w:rsidRPr="00327EC5">
        <w:rPr>
          <w:rFonts w:ascii="Times" w:hAnsi="Times" w:cs="Times"/>
          <w:sz w:val="24"/>
          <w:szCs w:val="24"/>
        </w:rPr>
        <w:t xml:space="preserve">ma na celu objęcie postępowań, które oparte są np. na zwyczaju zakładowym, polegającym na stworzeniu procedury umożliwiającej wywiązanie się pracodawcy z obowiązków nałożonych ustawą (np. w wykonaniu ustawowego obowiązku przeciwdziałania mobbingowi, pracodawca tworzy procedurę antymobbingową, </w:t>
      </w:r>
      <w:r w:rsidR="00F24056">
        <w:rPr>
          <w:rFonts w:ascii="Times" w:hAnsi="Times" w:cs="Times"/>
          <w:sz w:val="24"/>
          <w:szCs w:val="24"/>
        </w:rPr>
        <w:br/>
      </w:r>
      <w:r w:rsidR="00327EC5" w:rsidRPr="00327EC5">
        <w:rPr>
          <w:rFonts w:ascii="Times" w:hAnsi="Times" w:cs="Times"/>
          <w:sz w:val="24"/>
          <w:szCs w:val="24"/>
        </w:rPr>
        <w:t>w ramach której także uruchamiane jest określone postępowanie).</w:t>
      </w:r>
    </w:p>
    <w:p w14:paraId="5E55C145" w14:textId="77777777" w:rsidR="00F80E0F" w:rsidRDefault="00F80E0F" w:rsidP="00C40432">
      <w:pPr>
        <w:spacing w:after="0" w:line="360" w:lineRule="auto"/>
        <w:ind w:firstLine="708"/>
        <w:jc w:val="both"/>
        <w:rPr>
          <w:rFonts w:ascii="Times" w:hAnsi="Times" w:cs="Times"/>
          <w:sz w:val="24"/>
          <w:szCs w:val="24"/>
        </w:rPr>
      </w:pPr>
    </w:p>
    <w:p w14:paraId="3B48C556" w14:textId="77777777" w:rsidR="0029459E" w:rsidRPr="00B160CF" w:rsidRDefault="00A674B2" w:rsidP="00A674B2">
      <w:pPr>
        <w:pStyle w:val="Bezodstpw"/>
        <w:spacing w:line="360" w:lineRule="auto"/>
        <w:jc w:val="both"/>
        <w:rPr>
          <w:rFonts w:ascii="Times" w:eastAsia="Calibri" w:hAnsi="Times" w:cs="Times"/>
          <w:sz w:val="24"/>
          <w:szCs w:val="24"/>
          <w:u w:val="single"/>
        </w:rPr>
      </w:pPr>
      <w:r w:rsidRPr="00B160CF">
        <w:rPr>
          <w:rFonts w:ascii="Times" w:eastAsia="Calibri" w:hAnsi="Times" w:cs="Times"/>
          <w:sz w:val="24"/>
          <w:szCs w:val="24"/>
          <w:u w:val="single"/>
        </w:rPr>
        <w:t>Art. 3</w:t>
      </w:r>
    </w:p>
    <w:p w14:paraId="71C7526D" w14:textId="61F19E9E" w:rsidR="00F003B4" w:rsidRDefault="00A674B2" w:rsidP="00BD7F85">
      <w:pPr>
        <w:pStyle w:val="Bezodstpw"/>
        <w:spacing w:line="360" w:lineRule="auto"/>
        <w:ind w:firstLine="708"/>
        <w:jc w:val="both"/>
        <w:rPr>
          <w:rFonts w:ascii="Times New Roman" w:hAnsi="Times New Roman" w:cs="Times New Roman"/>
          <w:iCs/>
          <w:sz w:val="24"/>
          <w:szCs w:val="24"/>
        </w:rPr>
      </w:pPr>
      <w:r>
        <w:rPr>
          <w:rFonts w:ascii="Times" w:eastAsia="Calibri" w:hAnsi="Times" w:cs="Times"/>
          <w:sz w:val="24"/>
          <w:szCs w:val="24"/>
        </w:rPr>
        <w:t xml:space="preserve">Projektowany artykuł </w:t>
      </w:r>
      <w:r w:rsidR="00F65953" w:rsidRPr="00BD7F85">
        <w:rPr>
          <w:rFonts w:ascii="Times" w:eastAsia="Calibri" w:hAnsi="Times" w:cs="Times"/>
          <w:sz w:val="24"/>
          <w:szCs w:val="24"/>
        </w:rPr>
        <w:t xml:space="preserve">wdraża art. 2 i art. 5 pkt 1 </w:t>
      </w:r>
      <w:r w:rsidR="00F65953" w:rsidRPr="00BD7F85">
        <w:rPr>
          <w:rFonts w:ascii="Times" w:eastAsia="Times New Roman" w:hAnsi="Times" w:cs="Times"/>
          <w:sz w:val="24"/>
          <w:szCs w:val="24"/>
        </w:rPr>
        <w:t xml:space="preserve">dyrektywy </w:t>
      </w:r>
      <w:r w:rsidR="00F65953" w:rsidRPr="00BD7F85">
        <w:rPr>
          <w:rFonts w:ascii="Times" w:eastAsia="Calibri" w:hAnsi="Times" w:cs="Times"/>
          <w:sz w:val="24"/>
          <w:szCs w:val="24"/>
        </w:rPr>
        <w:t>2019/1937, definiując „naruszenie</w:t>
      </w:r>
      <w:r>
        <w:rPr>
          <w:rFonts w:ascii="Times" w:eastAsia="Calibri" w:hAnsi="Times" w:cs="Times"/>
          <w:sz w:val="24"/>
          <w:szCs w:val="24"/>
        </w:rPr>
        <w:t xml:space="preserve"> prawa</w:t>
      </w:r>
      <w:r w:rsidR="00F65953" w:rsidRPr="00BD7F85">
        <w:rPr>
          <w:rFonts w:ascii="Times" w:eastAsia="Calibri" w:hAnsi="Times" w:cs="Times"/>
          <w:sz w:val="24"/>
          <w:szCs w:val="24"/>
        </w:rPr>
        <w:t xml:space="preserve">” jako działanie lub zaniechanie niezgodne z prawem lub </w:t>
      </w:r>
      <w:r>
        <w:rPr>
          <w:rFonts w:ascii="Times" w:eastAsia="Calibri" w:hAnsi="Times" w:cs="Times"/>
          <w:sz w:val="24"/>
          <w:szCs w:val="24"/>
        </w:rPr>
        <w:t>mające na celu obejście prawa</w:t>
      </w:r>
      <w:r w:rsidR="00F65953" w:rsidRPr="00BD7F85">
        <w:rPr>
          <w:rFonts w:ascii="Times" w:eastAsia="Calibri" w:hAnsi="Times" w:cs="Times"/>
          <w:sz w:val="24"/>
          <w:szCs w:val="24"/>
        </w:rPr>
        <w:t xml:space="preserve">, </w:t>
      </w:r>
      <w:r w:rsidR="00F65953" w:rsidRPr="00BD7F85">
        <w:rPr>
          <w:rFonts w:ascii="Times" w:eastAsia="Calibri" w:hAnsi="Times" w:cs="Times"/>
          <w:iCs/>
          <w:sz w:val="24"/>
          <w:szCs w:val="24"/>
        </w:rPr>
        <w:t>w obszarach wskazanych w ustawie. Ustawa określa szerszy zakres przedmiotowy „naruszenia</w:t>
      </w:r>
      <w:r w:rsidR="00C9271B">
        <w:rPr>
          <w:rFonts w:ascii="Times" w:eastAsia="Calibri" w:hAnsi="Times" w:cs="Times"/>
          <w:iCs/>
          <w:sz w:val="24"/>
          <w:szCs w:val="24"/>
        </w:rPr>
        <w:t xml:space="preserve"> prawa</w:t>
      </w:r>
      <w:r w:rsidR="00F65953" w:rsidRPr="00BD7F85">
        <w:rPr>
          <w:rFonts w:ascii="Times" w:eastAsia="Calibri" w:hAnsi="Times" w:cs="Times"/>
          <w:iCs/>
          <w:sz w:val="24"/>
          <w:szCs w:val="24"/>
        </w:rPr>
        <w:t xml:space="preserve">” niż zakres przedmiotowy wdrażanej dyrektywy 2019/1937. Przepisy chroniące osoby zgłaszające naruszenia </w:t>
      </w:r>
      <w:r w:rsidR="00C9271B">
        <w:rPr>
          <w:rFonts w:ascii="Times" w:eastAsia="Calibri" w:hAnsi="Times" w:cs="Times"/>
          <w:iCs/>
          <w:sz w:val="24"/>
          <w:szCs w:val="24"/>
        </w:rPr>
        <w:t xml:space="preserve">prawa </w:t>
      </w:r>
      <w:r w:rsidR="00F65953" w:rsidRPr="00BD7F85">
        <w:rPr>
          <w:rFonts w:ascii="Times" w:eastAsia="Calibri" w:hAnsi="Times" w:cs="Times"/>
          <w:iCs/>
          <w:sz w:val="24"/>
          <w:szCs w:val="24"/>
        </w:rPr>
        <w:t xml:space="preserve">będą miały zastosowanie nie tylko do naruszeń prawa przewidzianych przez dyrektywę 2019/1937 (akty prawne wymienione </w:t>
      </w:r>
      <w:r w:rsidR="00BD682B">
        <w:rPr>
          <w:rFonts w:ascii="Times" w:eastAsia="Calibri" w:hAnsi="Times" w:cs="Times"/>
          <w:iCs/>
          <w:sz w:val="24"/>
          <w:szCs w:val="24"/>
        </w:rPr>
        <w:br/>
      </w:r>
      <w:r w:rsidR="00F65953" w:rsidRPr="00BD7F85">
        <w:rPr>
          <w:rFonts w:ascii="Times" w:eastAsia="Calibri" w:hAnsi="Times" w:cs="Times"/>
          <w:iCs/>
          <w:sz w:val="24"/>
          <w:szCs w:val="24"/>
        </w:rPr>
        <w:t>w załączniku do dyrektywy 2019/1937), w tym do naruszeń interesów finansowych Unii Europejskiej oraz naruszeń dotyczących rynku wewnętrznego Unii Europejskiej (</w:t>
      </w:r>
      <w:r w:rsidR="00F65953" w:rsidRPr="00BD7F85">
        <w:rPr>
          <w:rFonts w:ascii="Times" w:eastAsia="Calibri" w:hAnsi="Times" w:cs="Times"/>
          <w:sz w:val="24"/>
          <w:szCs w:val="24"/>
        </w:rPr>
        <w:t xml:space="preserve">zasad </w:t>
      </w:r>
      <w:r w:rsidR="00F65953" w:rsidRPr="00BD7F85">
        <w:rPr>
          <w:rFonts w:ascii="Times" w:eastAsia="Calibri" w:hAnsi="Times" w:cs="Times"/>
          <w:sz w:val="24"/>
          <w:szCs w:val="24"/>
        </w:rPr>
        <w:lastRenderedPageBreak/>
        <w:t>konkurencji i pomocy państwa oraz przepisów regulujących opodatkowanie osób prawnych</w:t>
      </w:r>
      <w:r w:rsidR="00F65953" w:rsidRPr="00BD7F85">
        <w:rPr>
          <w:rFonts w:ascii="Times" w:eastAsia="Calibri" w:hAnsi="Times" w:cs="Times"/>
          <w:iCs/>
          <w:sz w:val="24"/>
          <w:szCs w:val="24"/>
        </w:rPr>
        <w:t xml:space="preserve">), ale także do wszystkich naruszeń prawa w odpowiadających wymienionym w dyrektywie dziedzinach prawa krajowego, tzn.: zamówień publicznych, usług, produktów i rynków finansowych, </w:t>
      </w:r>
      <w:r w:rsidR="00F65953" w:rsidRPr="00AB2FF3">
        <w:rPr>
          <w:rFonts w:ascii="Times" w:eastAsia="Calibri" w:hAnsi="Times" w:cs="Times"/>
          <w:iCs/>
          <w:sz w:val="24"/>
          <w:szCs w:val="24"/>
        </w:rPr>
        <w:t>zapobiegania</w:t>
      </w:r>
      <w:r w:rsidR="00F65953" w:rsidRPr="00BD7F85">
        <w:rPr>
          <w:rFonts w:ascii="Times" w:eastAsia="Calibri" w:hAnsi="Times" w:cs="Times"/>
          <w:iCs/>
          <w:sz w:val="24"/>
          <w:szCs w:val="24"/>
        </w:rPr>
        <w:t xml:space="preserve"> praniu pieniędzy i finansowaniu terroryzmu, bezpieczeństwa produktów</w:t>
      </w:r>
      <w:r w:rsidR="001A007E">
        <w:rPr>
          <w:rFonts w:ascii="Times" w:eastAsia="Calibri" w:hAnsi="Times" w:cs="Times"/>
          <w:iCs/>
          <w:sz w:val="24"/>
          <w:szCs w:val="24"/>
        </w:rPr>
        <w:t xml:space="preserve"> i ich zgodności z wymogami</w:t>
      </w:r>
      <w:r w:rsidR="00F65953" w:rsidRPr="00BD7F85">
        <w:rPr>
          <w:rFonts w:ascii="Times" w:eastAsia="Calibri" w:hAnsi="Times" w:cs="Times"/>
          <w:iCs/>
          <w:sz w:val="24"/>
          <w:szCs w:val="24"/>
        </w:rPr>
        <w:t xml:space="preserve">, bezpieczeństwa transportu, ochrony środowiska, ochrony radiologicznej i bezpieczeństwa jądrowego, bezpieczeństwa żywności i pasz, zdrowia i dobrostanu zwierząt, zdrowia publicznego, ochrony konsumentów, ochrony prywatności </w:t>
      </w:r>
      <w:r w:rsidR="00BD682B">
        <w:rPr>
          <w:rFonts w:ascii="Times" w:eastAsia="Calibri" w:hAnsi="Times" w:cs="Times"/>
          <w:iCs/>
          <w:sz w:val="24"/>
          <w:szCs w:val="24"/>
        </w:rPr>
        <w:br/>
      </w:r>
      <w:r w:rsidR="00F65953" w:rsidRPr="00BD7F85">
        <w:rPr>
          <w:rFonts w:ascii="Times" w:eastAsia="Calibri" w:hAnsi="Times" w:cs="Times"/>
          <w:iCs/>
          <w:sz w:val="24"/>
          <w:szCs w:val="24"/>
        </w:rPr>
        <w:t>i danych osobowych, bezpieczeństwa sieci i systemów teleinformatycznych</w:t>
      </w:r>
      <w:r w:rsidR="001A007E">
        <w:rPr>
          <w:rFonts w:ascii="Times" w:eastAsia="Calibri" w:hAnsi="Times" w:cs="Times"/>
          <w:iCs/>
          <w:sz w:val="24"/>
          <w:szCs w:val="24"/>
        </w:rPr>
        <w:t>, interesów finansowych skarbu państwa R</w:t>
      </w:r>
      <w:r w:rsidR="00226F97">
        <w:rPr>
          <w:rFonts w:ascii="Times" w:eastAsia="Calibri" w:hAnsi="Times" w:cs="Times"/>
          <w:iCs/>
          <w:sz w:val="24"/>
          <w:szCs w:val="24"/>
        </w:rPr>
        <w:t xml:space="preserve">zeczypospolitej </w:t>
      </w:r>
      <w:r w:rsidR="001A007E">
        <w:rPr>
          <w:rFonts w:ascii="Times" w:eastAsia="Calibri" w:hAnsi="Times" w:cs="Times"/>
          <w:iCs/>
          <w:sz w:val="24"/>
          <w:szCs w:val="24"/>
        </w:rPr>
        <w:t>P</w:t>
      </w:r>
      <w:r w:rsidR="00226F97">
        <w:rPr>
          <w:rFonts w:ascii="Times" w:eastAsia="Calibri" w:hAnsi="Times" w:cs="Times"/>
          <w:iCs/>
          <w:sz w:val="24"/>
          <w:szCs w:val="24"/>
        </w:rPr>
        <w:t>olskiej</w:t>
      </w:r>
      <w:r w:rsidR="00AA6BE8">
        <w:rPr>
          <w:rFonts w:ascii="Times" w:eastAsia="Calibri" w:hAnsi="Times" w:cs="Times"/>
          <w:iCs/>
          <w:sz w:val="24"/>
          <w:szCs w:val="24"/>
        </w:rPr>
        <w:t xml:space="preserve"> oraz jednostek samorządu terytorialnego</w:t>
      </w:r>
      <w:r w:rsidR="00F65953" w:rsidRPr="00C7715E">
        <w:rPr>
          <w:rFonts w:ascii="Times New Roman" w:eastAsia="Calibri" w:hAnsi="Times New Roman" w:cs="Times New Roman"/>
          <w:iCs/>
          <w:sz w:val="24"/>
          <w:szCs w:val="24"/>
        </w:rPr>
        <w:t>.</w:t>
      </w:r>
      <w:r w:rsidR="00C7715E" w:rsidRPr="00C7715E">
        <w:rPr>
          <w:rFonts w:ascii="Times New Roman" w:hAnsi="Times New Roman" w:cs="Times New Roman"/>
          <w:iCs/>
          <w:sz w:val="24"/>
          <w:szCs w:val="24"/>
        </w:rPr>
        <w:t xml:space="preserve"> </w:t>
      </w:r>
    </w:p>
    <w:p w14:paraId="06B205CE" w14:textId="4E805465" w:rsidR="00F003B4" w:rsidRDefault="00F003B4" w:rsidP="00F003B4">
      <w:pPr>
        <w:pStyle w:val="Bezodstpw"/>
        <w:spacing w:line="360" w:lineRule="auto"/>
        <w:jc w:val="both"/>
        <w:rPr>
          <w:rFonts w:ascii="Times" w:eastAsia="Calibri" w:hAnsi="Times" w:cs="Times"/>
          <w:iCs/>
          <w:sz w:val="24"/>
          <w:szCs w:val="24"/>
        </w:rPr>
      </w:pPr>
      <w:r w:rsidRPr="00BD7F85">
        <w:rPr>
          <w:rFonts w:ascii="Times" w:eastAsia="Calibri" w:hAnsi="Times" w:cs="Times"/>
          <w:iCs/>
          <w:sz w:val="24"/>
          <w:szCs w:val="24"/>
        </w:rPr>
        <w:tab/>
        <w:t xml:space="preserve">Ustawowa definicja naruszenia </w:t>
      </w:r>
      <w:r w:rsidR="00DF08DC">
        <w:rPr>
          <w:rFonts w:ascii="Times" w:eastAsia="Calibri" w:hAnsi="Times" w:cs="Times"/>
          <w:iCs/>
          <w:sz w:val="24"/>
          <w:szCs w:val="24"/>
        </w:rPr>
        <w:t xml:space="preserve">prawa </w:t>
      </w:r>
      <w:r w:rsidRPr="00BD7F85">
        <w:rPr>
          <w:rFonts w:ascii="Times" w:eastAsia="Calibri" w:hAnsi="Times" w:cs="Times"/>
          <w:iCs/>
          <w:sz w:val="24"/>
          <w:szCs w:val="24"/>
        </w:rPr>
        <w:t xml:space="preserve">nie będzie tym samym ograniczona do przypadków, gdy w danym obszarze prawa naruszenie jest regulowane wyłącznie określonym przepisem prawa unijnego lub implementującym go aktem prawa krajowego. Tego rodzaju szersze podejście uzasadnione jest względami praktycznymi, tj. czytelnością </w:t>
      </w:r>
      <w:r w:rsidR="00BB6C5E">
        <w:rPr>
          <w:rFonts w:ascii="Times" w:eastAsia="Calibri" w:hAnsi="Times" w:cs="Times"/>
          <w:iCs/>
          <w:sz w:val="24"/>
          <w:szCs w:val="24"/>
        </w:rPr>
        <w:br/>
      </w:r>
      <w:r w:rsidRPr="00BD7F85">
        <w:rPr>
          <w:rFonts w:ascii="Times" w:eastAsia="Calibri" w:hAnsi="Times" w:cs="Times"/>
          <w:iCs/>
          <w:sz w:val="24"/>
          <w:szCs w:val="24"/>
        </w:rPr>
        <w:t xml:space="preserve">i przewidywalnością zakresu przepisów z perspektywy zgłaszającego, </w:t>
      </w:r>
      <w:r w:rsidR="00BB6C5E">
        <w:rPr>
          <w:rFonts w:ascii="Times" w:eastAsia="Calibri" w:hAnsi="Times" w:cs="Times"/>
          <w:iCs/>
          <w:sz w:val="24"/>
          <w:szCs w:val="24"/>
        </w:rPr>
        <w:t>podmiotu prawnego</w:t>
      </w:r>
      <w:r w:rsidRPr="00BD7F85">
        <w:rPr>
          <w:rFonts w:ascii="Times" w:eastAsia="Calibri" w:hAnsi="Times" w:cs="Times"/>
          <w:iCs/>
          <w:sz w:val="24"/>
          <w:szCs w:val="24"/>
        </w:rPr>
        <w:t>, organów publicznych i innych podmiotów stosujących prawo. Brak jest także racjonal</w:t>
      </w:r>
      <w:r w:rsidR="00C9271B">
        <w:rPr>
          <w:rFonts w:ascii="Times" w:eastAsia="Calibri" w:hAnsi="Times" w:cs="Times"/>
          <w:iCs/>
          <w:sz w:val="24"/>
          <w:szCs w:val="24"/>
        </w:rPr>
        <w:t>nych przesłanek, by przyjąć, że </w:t>
      </w:r>
      <w:r w:rsidRPr="00BD7F85">
        <w:rPr>
          <w:rFonts w:ascii="Times" w:eastAsia="Calibri" w:hAnsi="Times" w:cs="Times"/>
          <w:iCs/>
          <w:sz w:val="24"/>
          <w:szCs w:val="24"/>
        </w:rPr>
        <w:t>jedynie naruszenie określonych przepisów unijnych</w:t>
      </w:r>
      <w:r w:rsidR="00C9271B">
        <w:rPr>
          <w:rFonts w:ascii="Times" w:eastAsia="Calibri" w:hAnsi="Times" w:cs="Times"/>
          <w:iCs/>
          <w:sz w:val="24"/>
          <w:szCs w:val="24"/>
        </w:rPr>
        <w:t xml:space="preserve"> miałoby podlegać ujawnieniu, a </w:t>
      </w:r>
      <w:r w:rsidRPr="00BD7F85">
        <w:rPr>
          <w:rFonts w:ascii="Times" w:eastAsia="Calibri" w:hAnsi="Times" w:cs="Times"/>
          <w:iCs/>
          <w:sz w:val="24"/>
          <w:szCs w:val="24"/>
        </w:rPr>
        <w:t>zgłaszający tego rodzaju naruszenie ochronie. Te sam</w:t>
      </w:r>
      <w:r w:rsidR="00C9271B">
        <w:rPr>
          <w:rFonts w:ascii="Times" w:eastAsia="Calibri" w:hAnsi="Times" w:cs="Times"/>
          <w:iCs/>
          <w:sz w:val="24"/>
          <w:szCs w:val="24"/>
        </w:rPr>
        <w:t>e względy przemawiają bowiem za </w:t>
      </w:r>
      <w:r w:rsidRPr="00BD7F85">
        <w:rPr>
          <w:rFonts w:ascii="Times" w:eastAsia="Calibri" w:hAnsi="Times" w:cs="Times"/>
          <w:iCs/>
          <w:sz w:val="24"/>
          <w:szCs w:val="24"/>
        </w:rPr>
        <w:t xml:space="preserve">zasadnością ujawnienia naruszenia i objęcia zgłaszającego ochroną </w:t>
      </w:r>
      <w:r w:rsidR="00BB6C5E">
        <w:rPr>
          <w:rFonts w:ascii="Times" w:eastAsia="Calibri" w:hAnsi="Times" w:cs="Times"/>
          <w:iCs/>
          <w:sz w:val="24"/>
          <w:szCs w:val="24"/>
        </w:rPr>
        <w:br/>
      </w:r>
      <w:r w:rsidRPr="00BD7F85">
        <w:rPr>
          <w:rFonts w:ascii="Times" w:eastAsia="Calibri" w:hAnsi="Times" w:cs="Times"/>
          <w:iCs/>
          <w:sz w:val="24"/>
          <w:szCs w:val="24"/>
        </w:rPr>
        <w:t>w przypadku naruszenia przepisów krajowych, które nie stanowią impl</w:t>
      </w:r>
      <w:r w:rsidR="00C9271B">
        <w:rPr>
          <w:rFonts w:ascii="Times" w:eastAsia="Calibri" w:hAnsi="Times" w:cs="Times"/>
          <w:iCs/>
          <w:sz w:val="24"/>
          <w:szCs w:val="24"/>
        </w:rPr>
        <w:t>ementacji przepisów unijnych, a </w:t>
      </w:r>
      <w:r w:rsidRPr="00BD7F85">
        <w:rPr>
          <w:rFonts w:ascii="Times" w:eastAsia="Calibri" w:hAnsi="Times" w:cs="Times"/>
          <w:iCs/>
          <w:sz w:val="24"/>
          <w:szCs w:val="24"/>
        </w:rPr>
        <w:t>dotyczą wskazanych w ustawie obszarów. Ponadto, wąskie ujęcie naruszenia, ograniczone tylko do zakresu przepisów unijnych określonych w dyrektywie 2019/1937, nie jest uzasadnione z uwagi na koszty wdrożenia systemu sygnalizowania nar</w:t>
      </w:r>
      <w:r>
        <w:rPr>
          <w:rFonts w:ascii="Times" w:eastAsia="Calibri" w:hAnsi="Times" w:cs="Times"/>
          <w:iCs/>
          <w:sz w:val="24"/>
          <w:szCs w:val="24"/>
        </w:rPr>
        <w:t>uszeń przewidzianego w ustawie.</w:t>
      </w:r>
    </w:p>
    <w:p w14:paraId="7A842CD1" w14:textId="1D9F8A66" w:rsidR="00B47687" w:rsidRDefault="005F4CC9" w:rsidP="005F4CC9">
      <w:pPr>
        <w:pStyle w:val="Bezodstpw"/>
        <w:spacing w:line="360" w:lineRule="auto"/>
        <w:jc w:val="both"/>
        <w:rPr>
          <w:rFonts w:ascii="Times" w:eastAsia="Calibri" w:hAnsi="Times" w:cs="Times"/>
          <w:iCs/>
          <w:sz w:val="24"/>
          <w:szCs w:val="24"/>
        </w:rPr>
      </w:pPr>
      <w:r>
        <w:rPr>
          <w:rFonts w:ascii="Times" w:eastAsia="Calibri" w:hAnsi="Times" w:cs="Times"/>
          <w:iCs/>
          <w:sz w:val="24"/>
          <w:szCs w:val="24"/>
        </w:rPr>
        <w:tab/>
        <w:t xml:space="preserve">Art. 2 ust. 2 dyrektywy stanowi, iż </w:t>
      </w:r>
      <w:r w:rsidRPr="005F4CC9">
        <w:rPr>
          <w:rFonts w:ascii="Times" w:eastAsia="Calibri" w:hAnsi="Times" w:cs="Times"/>
          <w:iCs/>
          <w:sz w:val="24"/>
          <w:szCs w:val="24"/>
        </w:rPr>
        <w:t xml:space="preserve">dyrektywa pozostaje bez uszczerbku dla uprawnienia państw członkowskich do rozszerzenia zakresu ochrony na mocy prawa krajowego </w:t>
      </w:r>
      <w:r w:rsidR="00BD682B">
        <w:rPr>
          <w:rFonts w:ascii="Times" w:eastAsia="Calibri" w:hAnsi="Times" w:cs="Times"/>
          <w:iCs/>
          <w:sz w:val="24"/>
          <w:szCs w:val="24"/>
        </w:rPr>
        <w:br/>
      </w:r>
      <w:r w:rsidRPr="005F4CC9">
        <w:rPr>
          <w:rFonts w:ascii="Times" w:eastAsia="Calibri" w:hAnsi="Times" w:cs="Times"/>
          <w:iCs/>
          <w:sz w:val="24"/>
          <w:szCs w:val="24"/>
        </w:rPr>
        <w:t>w odniesieniu do dziedzin lub aktów nieobjętych ust. 1.</w:t>
      </w:r>
      <w:r>
        <w:rPr>
          <w:rFonts w:ascii="Times" w:eastAsia="Calibri" w:hAnsi="Times" w:cs="Times"/>
          <w:iCs/>
          <w:sz w:val="24"/>
          <w:szCs w:val="24"/>
        </w:rPr>
        <w:t xml:space="preserve"> </w:t>
      </w:r>
      <w:r w:rsidR="002A3A6B">
        <w:rPr>
          <w:rFonts w:ascii="Times" w:eastAsia="Calibri" w:hAnsi="Times" w:cs="Times"/>
          <w:iCs/>
          <w:sz w:val="24"/>
          <w:szCs w:val="24"/>
        </w:rPr>
        <w:t xml:space="preserve">Natomiast zgodnie </w:t>
      </w:r>
      <w:r w:rsidR="00226F97">
        <w:rPr>
          <w:rFonts w:ascii="Times" w:eastAsia="Calibri" w:hAnsi="Times" w:cs="Times"/>
          <w:iCs/>
          <w:sz w:val="24"/>
          <w:szCs w:val="24"/>
        </w:rPr>
        <w:br/>
      </w:r>
      <w:r w:rsidR="002A3A6B">
        <w:rPr>
          <w:rFonts w:ascii="Times" w:eastAsia="Calibri" w:hAnsi="Times" w:cs="Times"/>
          <w:iCs/>
          <w:sz w:val="24"/>
          <w:szCs w:val="24"/>
        </w:rPr>
        <w:t xml:space="preserve">z motywem </w:t>
      </w:r>
      <w:r w:rsidR="00076288">
        <w:rPr>
          <w:rFonts w:ascii="Times" w:eastAsia="Calibri" w:hAnsi="Times" w:cs="Times"/>
          <w:iCs/>
          <w:sz w:val="24"/>
          <w:szCs w:val="24"/>
        </w:rPr>
        <w:t xml:space="preserve">5 </w:t>
      </w:r>
      <w:r w:rsidR="002A3A6B">
        <w:rPr>
          <w:rFonts w:ascii="Times" w:eastAsia="Calibri" w:hAnsi="Times" w:cs="Times"/>
          <w:iCs/>
          <w:sz w:val="24"/>
          <w:szCs w:val="24"/>
        </w:rPr>
        <w:t xml:space="preserve">dyrektywy </w:t>
      </w:r>
      <w:r w:rsidR="00076288">
        <w:rPr>
          <w:rFonts w:ascii="Times" w:eastAsia="Calibri" w:hAnsi="Times" w:cs="Times"/>
          <w:iCs/>
          <w:sz w:val="24"/>
          <w:szCs w:val="24"/>
        </w:rPr>
        <w:t>w</w:t>
      </w:r>
      <w:r w:rsidR="00B47687" w:rsidRPr="00B47687">
        <w:rPr>
          <w:rFonts w:ascii="Times" w:eastAsia="Calibri" w:hAnsi="Times" w:cs="Times"/>
          <w:iCs/>
          <w:sz w:val="24"/>
          <w:szCs w:val="24"/>
        </w:rPr>
        <w:t xml:space="preserve">spólne normy minimalne zapewniające sygnalistom skuteczną ochronę powinny obowiązywać w odniesieniu do aktów i dziedzin polityki, w przypadku których zachodzi konieczność poprawy egzekwowania prawa, niski poziom zgłaszania naruszeń przez sygnalistów stanowi jeden z kluczowych czynników wywierających wpływ na egzekwowanie prawa oraz naruszenia prawa Unii mogą wyrządzić poważną szkodę interesowi publicznemu. Państwa członkowskie mogą zdecydować o rozszerzeniu zakresu stosowania </w:t>
      </w:r>
      <w:r w:rsidR="00B47687" w:rsidRPr="00B47687">
        <w:rPr>
          <w:rFonts w:ascii="Times" w:eastAsia="Calibri" w:hAnsi="Times" w:cs="Times"/>
          <w:iCs/>
          <w:sz w:val="24"/>
          <w:szCs w:val="24"/>
        </w:rPr>
        <w:lastRenderedPageBreak/>
        <w:t xml:space="preserve">przepisów krajowych na inne dziedziny w celu zapewnienia kompleksowych </w:t>
      </w:r>
      <w:r w:rsidR="00226F97">
        <w:rPr>
          <w:rFonts w:ascii="Times" w:eastAsia="Calibri" w:hAnsi="Times" w:cs="Times"/>
          <w:iCs/>
          <w:sz w:val="24"/>
          <w:szCs w:val="24"/>
        </w:rPr>
        <w:br/>
      </w:r>
      <w:r w:rsidR="00B47687" w:rsidRPr="00B47687">
        <w:rPr>
          <w:rFonts w:ascii="Times" w:eastAsia="Calibri" w:hAnsi="Times" w:cs="Times"/>
          <w:iCs/>
          <w:sz w:val="24"/>
          <w:szCs w:val="24"/>
        </w:rPr>
        <w:t>i spójnych regulacji prawnych dotyczących ochrony sygnalistów na poziomie krajowym.</w:t>
      </w:r>
    </w:p>
    <w:p w14:paraId="76955A04" w14:textId="2C3292AA" w:rsidR="00135775" w:rsidRDefault="00135775" w:rsidP="00BD7F85">
      <w:pPr>
        <w:pStyle w:val="Bezodstpw"/>
        <w:spacing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Dodatkowo proponuje się, aby w przypadku zgłoszeń wewnętrznych </w:t>
      </w:r>
      <w:r w:rsidR="00B109A6">
        <w:rPr>
          <w:rFonts w:ascii="Times New Roman" w:hAnsi="Times New Roman" w:cs="Times New Roman"/>
          <w:iCs/>
          <w:sz w:val="24"/>
          <w:szCs w:val="24"/>
        </w:rPr>
        <w:t xml:space="preserve">podmiot prawny </w:t>
      </w:r>
      <w:r>
        <w:rPr>
          <w:rFonts w:ascii="Times New Roman" w:hAnsi="Times New Roman" w:cs="Times New Roman"/>
          <w:iCs/>
          <w:sz w:val="24"/>
          <w:szCs w:val="24"/>
        </w:rPr>
        <w:t xml:space="preserve">miał prawo rozszerzenia zakresu naruszeń prawa, które mogą być przedmiotem zgłoszenia wewnętrznego o inne naruszenia, w szczególności dotyczące </w:t>
      </w:r>
      <w:r w:rsidR="00B109A6">
        <w:rPr>
          <w:rFonts w:ascii="Times New Roman" w:hAnsi="Times New Roman" w:cs="Times New Roman"/>
          <w:iCs/>
          <w:sz w:val="24"/>
          <w:szCs w:val="24"/>
        </w:rPr>
        <w:t xml:space="preserve">obowiązujących w tym podmiocie prawnym </w:t>
      </w:r>
      <w:r w:rsidRPr="00135775">
        <w:rPr>
          <w:rFonts w:ascii="Times New Roman" w:hAnsi="Times New Roman" w:cs="Times New Roman"/>
          <w:iCs/>
          <w:sz w:val="24"/>
          <w:szCs w:val="24"/>
        </w:rPr>
        <w:t>regulacji wewnętrznych lub standardów etycznych</w:t>
      </w:r>
      <w:r>
        <w:rPr>
          <w:rFonts w:ascii="Times New Roman" w:hAnsi="Times New Roman" w:cs="Times New Roman"/>
          <w:iCs/>
          <w:sz w:val="24"/>
          <w:szCs w:val="24"/>
        </w:rPr>
        <w:t>.</w:t>
      </w:r>
      <w:r w:rsidR="00065B59">
        <w:rPr>
          <w:rFonts w:ascii="Times New Roman" w:hAnsi="Times New Roman" w:cs="Times New Roman"/>
          <w:iCs/>
          <w:sz w:val="24"/>
          <w:szCs w:val="24"/>
        </w:rPr>
        <w:t xml:space="preserve"> </w:t>
      </w:r>
      <w:r w:rsidR="002F09EB">
        <w:rPr>
          <w:rFonts w:ascii="Times New Roman" w:hAnsi="Times New Roman" w:cs="Times New Roman"/>
          <w:iCs/>
          <w:sz w:val="24"/>
          <w:szCs w:val="24"/>
        </w:rPr>
        <w:t>W takim przypadku, z racji samej istoty takich naruszeń, nie znajdą zastosowania przepisy ustawy dotyczące zgłoszeń zewnętrznych oraz ujawnienia publicznego.</w:t>
      </w:r>
    </w:p>
    <w:p w14:paraId="20EC2773" w14:textId="77777777" w:rsidR="00314347" w:rsidRDefault="00314347" w:rsidP="007611D3">
      <w:pPr>
        <w:spacing w:after="0" w:line="360" w:lineRule="auto"/>
        <w:ind w:firstLine="708"/>
        <w:jc w:val="both"/>
        <w:rPr>
          <w:rFonts w:ascii="Times" w:hAnsi="Times" w:cs="Times"/>
          <w:sz w:val="24"/>
          <w:szCs w:val="24"/>
        </w:rPr>
      </w:pPr>
    </w:p>
    <w:p w14:paraId="1EB225F2" w14:textId="7C167FFA" w:rsidR="00314347" w:rsidRPr="00B160CF" w:rsidRDefault="00314347" w:rsidP="00314347">
      <w:pPr>
        <w:spacing w:after="0" w:line="360" w:lineRule="auto"/>
        <w:jc w:val="both"/>
        <w:rPr>
          <w:rFonts w:ascii="Times" w:hAnsi="Times" w:cs="Times"/>
          <w:sz w:val="24"/>
          <w:szCs w:val="24"/>
          <w:u w:val="single"/>
        </w:rPr>
      </w:pPr>
      <w:r w:rsidRPr="00B160CF">
        <w:rPr>
          <w:rFonts w:ascii="Times" w:hAnsi="Times" w:cs="Times"/>
          <w:sz w:val="24"/>
          <w:szCs w:val="24"/>
          <w:u w:val="single"/>
        </w:rPr>
        <w:t xml:space="preserve">Art. </w:t>
      </w:r>
      <w:r w:rsidR="0060164E" w:rsidRPr="00B160CF">
        <w:rPr>
          <w:rFonts w:ascii="Times" w:hAnsi="Times" w:cs="Times"/>
          <w:sz w:val="24"/>
          <w:szCs w:val="24"/>
          <w:u w:val="single"/>
        </w:rPr>
        <w:t>4</w:t>
      </w:r>
    </w:p>
    <w:p w14:paraId="46786ADD" w14:textId="1E67F933" w:rsidR="002A638D" w:rsidRDefault="00B52A38" w:rsidP="002A638D">
      <w:pPr>
        <w:spacing w:after="0" w:line="360" w:lineRule="auto"/>
        <w:ind w:firstLine="708"/>
        <w:jc w:val="both"/>
        <w:rPr>
          <w:rFonts w:ascii="Times" w:hAnsi="Times" w:cs="Times"/>
          <w:sz w:val="24"/>
          <w:szCs w:val="24"/>
        </w:rPr>
      </w:pPr>
      <w:r>
        <w:rPr>
          <w:rFonts w:ascii="Times" w:hAnsi="Times" w:cs="Times"/>
          <w:sz w:val="24"/>
          <w:szCs w:val="24"/>
        </w:rPr>
        <w:t xml:space="preserve">Pojęcie „zgłaszającego” (Dyrektywa: „osoba dokonująca </w:t>
      </w:r>
      <w:r w:rsidR="00DF08DC">
        <w:rPr>
          <w:rFonts w:ascii="Times" w:hAnsi="Times" w:cs="Times"/>
          <w:sz w:val="24"/>
          <w:szCs w:val="24"/>
        </w:rPr>
        <w:t xml:space="preserve">zgłoszenia”), rozumianego jako </w:t>
      </w:r>
      <w:r>
        <w:rPr>
          <w:rFonts w:ascii="Times" w:hAnsi="Times" w:cs="Times"/>
          <w:sz w:val="24"/>
          <w:szCs w:val="24"/>
        </w:rPr>
        <w:t>osoba fizyczna, która zgłasza l</w:t>
      </w:r>
      <w:r w:rsidR="00F91470">
        <w:rPr>
          <w:rFonts w:ascii="Times" w:hAnsi="Times" w:cs="Times"/>
          <w:sz w:val="24"/>
          <w:szCs w:val="24"/>
        </w:rPr>
        <w:t>ub ujawnia publicznie informację</w:t>
      </w:r>
      <w:r>
        <w:rPr>
          <w:rFonts w:ascii="Times" w:hAnsi="Times" w:cs="Times"/>
          <w:sz w:val="24"/>
          <w:szCs w:val="24"/>
        </w:rPr>
        <w:t xml:space="preserve"> </w:t>
      </w:r>
      <w:r w:rsidR="006E2DF6">
        <w:rPr>
          <w:rFonts w:ascii="Times" w:hAnsi="Times" w:cs="Times"/>
          <w:sz w:val="24"/>
          <w:szCs w:val="24"/>
        </w:rPr>
        <w:t xml:space="preserve">o </w:t>
      </w:r>
      <w:r>
        <w:rPr>
          <w:rFonts w:ascii="Times" w:hAnsi="Times" w:cs="Times"/>
          <w:sz w:val="24"/>
          <w:szCs w:val="24"/>
        </w:rPr>
        <w:t>naruszeni</w:t>
      </w:r>
      <w:r w:rsidR="006E2DF6">
        <w:rPr>
          <w:rFonts w:ascii="Times" w:hAnsi="Times" w:cs="Times"/>
          <w:sz w:val="24"/>
          <w:szCs w:val="24"/>
        </w:rPr>
        <w:t>u</w:t>
      </w:r>
      <w:r>
        <w:rPr>
          <w:rFonts w:ascii="Times" w:hAnsi="Times" w:cs="Times"/>
          <w:sz w:val="24"/>
          <w:szCs w:val="24"/>
        </w:rPr>
        <w:t xml:space="preserve"> </w:t>
      </w:r>
      <w:r w:rsidR="00EA466A">
        <w:rPr>
          <w:rFonts w:ascii="Times" w:hAnsi="Times" w:cs="Times"/>
          <w:sz w:val="24"/>
          <w:szCs w:val="24"/>
        </w:rPr>
        <w:t xml:space="preserve">prawa </w:t>
      </w:r>
      <w:r w:rsidR="00F91470">
        <w:rPr>
          <w:rFonts w:ascii="Times" w:hAnsi="Times" w:cs="Times"/>
          <w:sz w:val="24"/>
          <w:szCs w:val="24"/>
        </w:rPr>
        <w:t>uzyskaną</w:t>
      </w:r>
      <w:r w:rsidR="00DF08DC">
        <w:rPr>
          <w:rFonts w:ascii="Times" w:hAnsi="Times" w:cs="Times"/>
          <w:sz w:val="24"/>
          <w:szCs w:val="24"/>
        </w:rPr>
        <w:t xml:space="preserve"> w kontekście związanym z pracą</w:t>
      </w:r>
      <w:r>
        <w:rPr>
          <w:rFonts w:ascii="Times" w:hAnsi="Times" w:cs="Times"/>
          <w:sz w:val="24"/>
          <w:szCs w:val="24"/>
        </w:rPr>
        <w:t>, jest równoznaczne z powszechnie używanym określeniem „sygnalista” na oznaczenie osób zgłaszających naruszenia prawa.</w:t>
      </w:r>
      <w:r w:rsidR="00E0474B">
        <w:rPr>
          <w:rFonts w:ascii="Times" w:hAnsi="Times" w:cs="Times"/>
          <w:sz w:val="24"/>
          <w:szCs w:val="24"/>
        </w:rPr>
        <w:t xml:space="preserve"> W definicji odzwierciedlono otwarty katalog zgłaszających odpowiadający wymogom art. 4 ust. 1 Dyrektywy.</w:t>
      </w:r>
      <w:r w:rsidR="007611D3">
        <w:rPr>
          <w:rFonts w:ascii="Times" w:hAnsi="Times" w:cs="Times"/>
          <w:sz w:val="24"/>
          <w:szCs w:val="24"/>
        </w:rPr>
        <w:t xml:space="preserve"> </w:t>
      </w:r>
      <w:r w:rsidR="002A638D">
        <w:rPr>
          <w:rFonts w:ascii="Times" w:hAnsi="Times" w:cs="Times"/>
          <w:sz w:val="24"/>
          <w:szCs w:val="24"/>
        </w:rPr>
        <w:t xml:space="preserve">Dodatkowo, stosownie do </w:t>
      </w:r>
      <w:r w:rsidR="00596545">
        <w:rPr>
          <w:rFonts w:ascii="Times" w:hAnsi="Times" w:cs="Times"/>
          <w:sz w:val="24"/>
          <w:szCs w:val="24"/>
        </w:rPr>
        <w:t xml:space="preserve">treści </w:t>
      </w:r>
      <w:r w:rsidR="002A638D">
        <w:rPr>
          <w:rFonts w:ascii="Times" w:hAnsi="Times" w:cs="Times"/>
          <w:sz w:val="24"/>
          <w:szCs w:val="24"/>
        </w:rPr>
        <w:t xml:space="preserve">motywu 38, w katalogu zawarto </w:t>
      </w:r>
      <w:r w:rsidR="002A638D" w:rsidRPr="006F165A">
        <w:rPr>
          <w:rFonts w:ascii="Times" w:hAnsi="Times" w:cs="Times"/>
          <w:sz w:val="24"/>
          <w:szCs w:val="24"/>
        </w:rPr>
        <w:t xml:space="preserve">pracownika tymczasowego w rozumieniu </w:t>
      </w:r>
      <w:r w:rsidR="002A638D" w:rsidRPr="00A371C9">
        <w:rPr>
          <w:rFonts w:ascii="Times" w:hAnsi="Times" w:cs="Times"/>
          <w:sz w:val="24"/>
          <w:szCs w:val="24"/>
        </w:rPr>
        <w:t>ustawy z dnia z dnia</w:t>
      </w:r>
      <w:r w:rsidR="002A638D">
        <w:rPr>
          <w:rFonts w:ascii="Times" w:hAnsi="Times" w:cs="Times"/>
          <w:sz w:val="24"/>
          <w:szCs w:val="24"/>
        </w:rPr>
        <w:t xml:space="preserve"> 9 lipca 2003 r. o </w:t>
      </w:r>
      <w:r w:rsidR="002A638D" w:rsidRPr="00A371C9">
        <w:rPr>
          <w:rFonts w:ascii="Times" w:hAnsi="Times" w:cs="Times"/>
          <w:sz w:val="24"/>
          <w:szCs w:val="24"/>
        </w:rPr>
        <w:t>zatrudnianiu pracowników tymczasowych</w:t>
      </w:r>
      <w:r w:rsidR="005370FD">
        <w:rPr>
          <w:rFonts w:ascii="Times" w:hAnsi="Times" w:cs="Times"/>
          <w:sz w:val="24"/>
          <w:szCs w:val="24"/>
        </w:rPr>
        <w:t xml:space="preserve"> (Dz.U. z 2019 r. poz. 1563)</w:t>
      </w:r>
      <w:r w:rsidR="00596545">
        <w:rPr>
          <w:rFonts w:ascii="Times" w:hAnsi="Times" w:cs="Times"/>
          <w:sz w:val="24"/>
          <w:szCs w:val="24"/>
        </w:rPr>
        <w:t xml:space="preserve">. </w:t>
      </w:r>
      <w:r w:rsidR="002A638D">
        <w:rPr>
          <w:rFonts w:ascii="Times" w:hAnsi="Times" w:cs="Times"/>
          <w:sz w:val="24"/>
          <w:szCs w:val="24"/>
        </w:rPr>
        <w:t xml:space="preserve"> </w:t>
      </w:r>
    </w:p>
    <w:p w14:paraId="0D03FBB5" w14:textId="76DE3790" w:rsidR="009D2BF6" w:rsidRDefault="009D2BF6" w:rsidP="007611D3">
      <w:pPr>
        <w:spacing w:after="0" w:line="360" w:lineRule="auto"/>
        <w:ind w:firstLine="708"/>
        <w:jc w:val="both"/>
        <w:rPr>
          <w:rFonts w:ascii="Times" w:hAnsi="Times" w:cs="Times"/>
          <w:sz w:val="24"/>
          <w:szCs w:val="24"/>
        </w:rPr>
      </w:pPr>
      <w:r>
        <w:rPr>
          <w:rFonts w:ascii="Times" w:hAnsi="Times" w:cs="Times"/>
          <w:sz w:val="24"/>
          <w:szCs w:val="24"/>
        </w:rPr>
        <w:t>Z uwagi na pojawiające się w toku prac nad projektem wątpliwości, czy zgłaszającym może być funkcjonariusz</w:t>
      </w:r>
      <w:r w:rsidR="005370FD">
        <w:rPr>
          <w:rFonts w:ascii="Times" w:hAnsi="Times" w:cs="Times"/>
          <w:sz w:val="24"/>
          <w:szCs w:val="24"/>
        </w:rPr>
        <w:t xml:space="preserve"> służb oraz żołnierz zawodowy</w:t>
      </w:r>
      <w:r>
        <w:rPr>
          <w:rFonts w:ascii="Times" w:hAnsi="Times" w:cs="Times"/>
          <w:sz w:val="24"/>
          <w:szCs w:val="24"/>
        </w:rPr>
        <w:t>, oraz uznając zasadność objęcia możliwością dokonywania zgłoszeń także przez t</w:t>
      </w:r>
      <w:r w:rsidR="005370FD">
        <w:rPr>
          <w:rFonts w:ascii="Times" w:hAnsi="Times" w:cs="Times"/>
          <w:sz w:val="24"/>
          <w:szCs w:val="24"/>
        </w:rPr>
        <w:t>e</w:t>
      </w:r>
      <w:r>
        <w:rPr>
          <w:rFonts w:ascii="Times" w:hAnsi="Times" w:cs="Times"/>
          <w:sz w:val="24"/>
          <w:szCs w:val="24"/>
        </w:rPr>
        <w:t xml:space="preserve"> kategori</w:t>
      </w:r>
      <w:r w:rsidR="005370FD">
        <w:rPr>
          <w:rFonts w:ascii="Times" w:hAnsi="Times" w:cs="Times"/>
          <w:sz w:val="24"/>
          <w:szCs w:val="24"/>
        </w:rPr>
        <w:t>e</w:t>
      </w:r>
      <w:r>
        <w:rPr>
          <w:rFonts w:ascii="Times" w:hAnsi="Times" w:cs="Times"/>
          <w:sz w:val="24"/>
          <w:szCs w:val="24"/>
        </w:rPr>
        <w:t xml:space="preserve"> podmiotów, </w:t>
      </w:r>
      <w:r w:rsidR="005370FD">
        <w:rPr>
          <w:rFonts w:ascii="Times" w:hAnsi="Times" w:cs="Times"/>
          <w:sz w:val="24"/>
          <w:szCs w:val="24"/>
        </w:rPr>
        <w:t>p</w:t>
      </w:r>
      <w:r>
        <w:rPr>
          <w:rFonts w:ascii="Times" w:hAnsi="Times" w:cs="Times"/>
          <w:sz w:val="24"/>
          <w:szCs w:val="24"/>
        </w:rPr>
        <w:t xml:space="preserve">rojektodawca zdecydował się wprowadzić do przykładowego katalogu podmiotów w ustawie </w:t>
      </w:r>
      <w:r w:rsidR="005370FD">
        <w:rPr>
          <w:rFonts w:ascii="Times" w:hAnsi="Times" w:cs="Times"/>
          <w:sz w:val="24"/>
          <w:szCs w:val="24"/>
        </w:rPr>
        <w:t xml:space="preserve">także </w:t>
      </w:r>
      <w:r>
        <w:rPr>
          <w:rFonts w:ascii="Times" w:hAnsi="Times" w:cs="Times"/>
          <w:sz w:val="24"/>
          <w:szCs w:val="24"/>
        </w:rPr>
        <w:t>funkcjonariusz</w:t>
      </w:r>
      <w:r w:rsidR="0092076B">
        <w:rPr>
          <w:rFonts w:ascii="Times" w:hAnsi="Times" w:cs="Times"/>
          <w:sz w:val="24"/>
          <w:szCs w:val="24"/>
        </w:rPr>
        <w:t>a</w:t>
      </w:r>
      <w:r w:rsidR="005370FD">
        <w:rPr>
          <w:rFonts w:ascii="Times" w:hAnsi="Times" w:cs="Times"/>
          <w:sz w:val="24"/>
          <w:szCs w:val="24"/>
        </w:rPr>
        <w:t>,</w:t>
      </w:r>
      <w:r>
        <w:rPr>
          <w:rFonts w:ascii="Times" w:hAnsi="Times" w:cs="Times"/>
          <w:sz w:val="24"/>
          <w:szCs w:val="24"/>
        </w:rPr>
        <w:t xml:space="preserve"> </w:t>
      </w:r>
      <w:r w:rsidRPr="009D2BF6">
        <w:rPr>
          <w:rFonts w:ascii="Times" w:hAnsi="Times" w:cs="Times"/>
          <w:sz w:val="24"/>
          <w:szCs w:val="24"/>
        </w:rPr>
        <w:t>w rozumieniu art. 1 ust. 1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005370FD">
        <w:rPr>
          <w:rFonts w:ascii="Times" w:hAnsi="Times" w:cs="Times"/>
          <w:sz w:val="24"/>
          <w:szCs w:val="24"/>
        </w:rPr>
        <w:t xml:space="preserve"> oraz żołnierzy zawodowych</w:t>
      </w:r>
      <w:r w:rsidR="0010128F">
        <w:rPr>
          <w:rFonts w:ascii="Times" w:hAnsi="Times" w:cs="Times"/>
          <w:sz w:val="24"/>
          <w:szCs w:val="24"/>
        </w:rPr>
        <w:t xml:space="preserve"> (Dz. U. z 2020 r. poz. 723</w:t>
      </w:r>
      <w:r w:rsidR="009457A1">
        <w:rPr>
          <w:rFonts w:ascii="Times" w:hAnsi="Times" w:cs="Times"/>
          <w:sz w:val="24"/>
          <w:szCs w:val="24"/>
        </w:rPr>
        <w:t>, z późn. zm.</w:t>
      </w:r>
      <w:r w:rsidR="0010128F">
        <w:rPr>
          <w:rFonts w:ascii="Times" w:hAnsi="Times" w:cs="Times"/>
          <w:sz w:val="24"/>
          <w:szCs w:val="24"/>
        </w:rPr>
        <w:t>)</w:t>
      </w:r>
      <w:r w:rsidR="00AA6BE8">
        <w:rPr>
          <w:rFonts w:ascii="Times" w:hAnsi="Times" w:cs="Times"/>
          <w:sz w:val="24"/>
          <w:szCs w:val="24"/>
        </w:rPr>
        <w:t xml:space="preserve"> oraz</w:t>
      </w:r>
      <w:r w:rsidR="00AA6BE8" w:rsidRPr="00AA6BE8">
        <w:t xml:space="preserve"> </w:t>
      </w:r>
      <w:r w:rsidR="00AA6BE8" w:rsidRPr="00AA6BE8">
        <w:rPr>
          <w:rFonts w:ascii="Times" w:hAnsi="Times" w:cs="Times"/>
          <w:sz w:val="24"/>
          <w:szCs w:val="24"/>
        </w:rPr>
        <w:t>żołnierza zawodowego, w rozumieniu art. 2 pkt 39 ustawy z dnia 11 marca 2022 r. o obronie Ojczyzny</w:t>
      </w:r>
      <w:r w:rsidR="00AA6BE8">
        <w:rPr>
          <w:rFonts w:ascii="Times" w:hAnsi="Times" w:cs="Times"/>
          <w:sz w:val="24"/>
          <w:szCs w:val="24"/>
        </w:rPr>
        <w:t xml:space="preserve"> </w:t>
      </w:r>
      <w:r w:rsidR="00AA6BE8" w:rsidRPr="00AA6BE8">
        <w:rPr>
          <w:rFonts w:ascii="Times" w:hAnsi="Times" w:cs="Times"/>
          <w:sz w:val="24"/>
          <w:szCs w:val="24"/>
        </w:rPr>
        <w:t>(Dz.U. poz. 655)</w:t>
      </w:r>
      <w:r w:rsidR="00AA6BE8">
        <w:rPr>
          <w:rFonts w:ascii="Times" w:hAnsi="Times" w:cs="Times"/>
          <w:sz w:val="24"/>
          <w:szCs w:val="24"/>
        </w:rPr>
        <w:t xml:space="preserve"> </w:t>
      </w:r>
      <w:r w:rsidR="005370FD">
        <w:rPr>
          <w:rFonts w:ascii="Times" w:hAnsi="Times" w:cs="Times"/>
          <w:sz w:val="24"/>
          <w:szCs w:val="24"/>
        </w:rPr>
        <w:t>.</w:t>
      </w:r>
    </w:p>
    <w:p w14:paraId="33666D1D" w14:textId="46067956" w:rsidR="00F91470" w:rsidRDefault="00D01ADA" w:rsidP="007611D3">
      <w:pPr>
        <w:spacing w:after="0" w:line="360" w:lineRule="auto"/>
        <w:ind w:firstLine="708"/>
        <w:jc w:val="both"/>
        <w:rPr>
          <w:rFonts w:ascii="Times" w:hAnsi="Times" w:cs="Times"/>
          <w:sz w:val="24"/>
          <w:szCs w:val="24"/>
        </w:rPr>
      </w:pPr>
      <w:r>
        <w:rPr>
          <w:rFonts w:ascii="Times" w:hAnsi="Times" w:cs="Times"/>
          <w:sz w:val="24"/>
          <w:szCs w:val="24"/>
        </w:rPr>
        <w:t xml:space="preserve">Dodatkowo </w:t>
      </w:r>
      <w:r w:rsidR="009D2BF6">
        <w:rPr>
          <w:rFonts w:ascii="Times" w:hAnsi="Times" w:cs="Times"/>
          <w:sz w:val="24"/>
          <w:szCs w:val="24"/>
        </w:rPr>
        <w:t xml:space="preserve">zakresem podmiotowym ustawy będą objęci zgłaszający lub ujawniający naruszenie prawa </w:t>
      </w:r>
      <w:r w:rsidRPr="00D01ADA">
        <w:rPr>
          <w:rFonts w:ascii="Times" w:hAnsi="Times" w:cs="Times"/>
          <w:sz w:val="24"/>
          <w:szCs w:val="24"/>
        </w:rPr>
        <w:t>w przypadku</w:t>
      </w:r>
      <w:r w:rsidR="009D2BF6">
        <w:rPr>
          <w:rFonts w:ascii="Times" w:hAnsi="Times" w:cs="Times"/>
          <w:sz w:val="24"/>
          <w:szCs w:val="24"/>
        </w:rPr>
        <w:t>, gdy</w:t>
      </w:r>
      <w:r w:rsidRPr="00D01ADA">
        <w:rPr>
          <w:rFonts w:ascii="Times" w:hAnsi="Times" w:cs="Times"/>
          <w:sz w:val="24"/>
          <w:szCs w:val="24"/>
        </w:rPr>
        <w:t xml:space="preserve"> zgłoszenia lub ujawnienia publicznego informacji </w:t>
      </w:r>
      <w:r w:rsidR="00226F97">
        <w:rPr>
          <w:rFonts w:ascii="Times" w:hAnsi="Times" w:cs="Times"/>
          <w:sz w:val="24"/>
          <w:szCs w:val="24"/>
        </w:rPr>
        <w:br/>
      </w:r>
      <w:r w:rsidRPr="00D01ADA">
        <w:rPr>
          <w:rFonts w:ascii="Times" w:hAnsi="Times" w:cs="Times"/>
          <w:sz w:val="24"/>
          <w:szCs w:val="24"/>
        </w:rPr>
        <w:t xml:space="preserve">o naruszeniu prawa, </w:t>
      </w:r>
      <w:r w:rsidR="005370FD" w:rsidRPr="005370FD">
        <w:rPr>
          <w:rFonts w:ascii="Times" w:hAnsi="Times" w:cs="Times"/>
          <w:sz w:val="24"/>
          <w:szCs w:val="24"/>
        </w:rPr>
        <w:t>uzyskan</w:t>
      </w:r>
      <w:r w:rsidR="005370FD">
        <w:rPr>
          <w:rFonts w:ascii="Times" w:hAnsi="Times" w:cs="Times"/>
          <w:sz w:val="24"/>
          <w:szCs w:val="24"/>
        </w:rPr>
        <w:t>ą</w:t>
      </w:r>
      <w:r w:rsidR="005370FD" w:rsidRPr="005370FD">
        <w:rPr>
          <w:rFonts w:ascii="Times" w:hAnsi="Times" w:cs="Times"/>
          <w:sz w:val="24"/>
          <w:szCs w:val="24"/>
        </w:rPr>
        <w:t xml:space="preserve"> w kontekście związanym z pracą,</w:t>
      </w:r>
      <w:r w:rsidR="005370FD">
        <w:rPr>
          <w:rFonts w:ascii="Times" w:hAnsi="Times" w:cs="Times"/>
          <w:sz w:val="24"/>
          <w:szCs w:val="24"/>
        </w:rPr>
        <w:t xml:space="preserve"> </w:t>
      </w:r>
      <w:r w:rsidR="009D2BF6">
        <w:rPr>
          <w:rFonts w:ascii="Times" w:hAnsi="Times" w:cs="Times"/>
          <w:sz w:val="24"/>
          <w:szCs w:val="24"/>
        </w:rPr>
        <w:t xml:space="preserve">dokonali </w:t>
      </w:r>
      <w:r w:rsidRPr="00D01ADA">
        <w:rPr>
          <w:rFonts w:ascii="Times" w:hAnsi="Times" w:cs="Times"/>
          <w:sz w:val="24"/>
          <w:szCs w:val="24"/>
        </w:rPr>
        <w:t xml:space="preserve">przed nawiązaniem stosunku pracy </w:t>
      </w:r>
      <w:r w:rsidR="00F20B10" w:rsidRPr="00F20B10">
        <w:rPr>
          <w:rFonts w:ascii="Times" w:hAnsi="Times" w:cs="Times"/>
          <w:sz w:val="24"/>
          <w:szCs w:val="24"/>
        </w:rPr>
        <w:t xml:space="preserve">lub innego stosunku prawnego stanowiącego podstawę świadczenia pracy lub </w:t>
      </w:r>
      <w:r w:rsidR="00F20B10" w:rsidRPr="00F20B10">
        <w:rPr>
          <w:rFonts w:ascii="Times" w:hAnsi="Times" w:cs="Times"/>
          <w:sz w:val="24"/>
          <w:szCs w:val="24"/>
        </w:rPr>
        <w:lastRenderedPageBreak/>
        <w:t>usług lub pełnienia funkcji w podmiocie prawnym lub na rzecz tego podmiotu lub pełnienia służby w podmiocie prawny</w:t>
      </w:r>
      <w:r w:rsidR="00F20B10">
        <w:rPr>
          <w:rFonts w:ascii="Times" w:hAnsi="Times" w:cs="Times"/>
          <w:sz w:val="24"/>
          <w:szCs w:val="24"/>
        </w:rPr>
        <w:t>m</w:t>
      </w:r>
      <w:r w:rsidRPr="00D01ADA">
        <w:rPr>
          <w:rFonts w:ascii="Times" w:hAnsi="Times" w:cs="Times"/>
          <w:sz w:val="24"/>
          <w:szCs w:val="24"/>
        </w:rPr>
        <w:t>, lub gdy taki stosunek już ustał</w:t>
      </w:r>
      <w:r w:rsidR="009D2BF6">
        <w:rPr>
          <w:rFonts w:ascii="Times" w:hAnsi="Times" w:cs="Times"/>
          <w:sz w:val="24"/>
          <w:szCs w:val="24"/>
        </w:rPr>
        <w:t xml:space="preserve"> (stosownie do postanowień art. 4 ust. 2 i 3 Dyrektywy).</w:t>
      </w:r>
    </w:p>
    <w:p w14:paraId="7B74ADD9" w14:textId="1D579364" w:rsidR="00960BF1" w:rsidRDefault="00960BF1" w:rsidP="007611D3">
      <w:pPr>
        <w:spacing w:after="0" w:line="360" w:lineRule="auto"/>
        <w:ind w:firstLine="708"/>
        <w:jc w:val="both"/>
        <w:rPr>
          <w:rFonts w:ascii="Times" w:hAnsi="Times" w:cs="Times"/>
          <w:sz w:val="24"/>
          <w:szCs w:val="24"/>
        </w:rPr>
      </w:pPr>
      <w:r w:rsidRPr="00960BF1">
        <w:rPr>
          <w:rFonts w:ascii="Times" w:hAnsi="Times" w:cs="Times"/>
          <w:sz w:val="24"/>
          <w:szCs w:val="24"/>
        </w:rPr>
        <w:t xml:space="preserve">Status </w:t>
      </w:r>
      <w:r>
        <w:rPr>
          <w:rFonts w:ascii="Times" w:hAnsi="Times" w:cs="Times"/>
          <w:sz w:val="24"/>
          <w:szCs w:val="24"/>
        </w:rPr>
        <w:t>zgłaszającego</w:t>
      </w:r>
      <w:r w:rsidRPr="00960BF1">
        <w:rPr>
          <w:rFonts w:ascii="Times" w:hAnsi="Times" w:cs="Times"/>
          <w:sz w:val="24"/>
          <w:szCs w:val="24"/>
        </w:rPr>
        <w:t xml:space="preserve"> będzie pochodną dokona</w:t>
      </w:r>
      <w:r w:rsidR="00F91470">
        <w:rPr>
          <w:rFonts w:ascii="Times" w:hAnsi="Times" w:cs="Times"/>
          <w:sz w:val="24"/>
          <w:szCs w:val="24"/>
        </w:rPr>
        <w:t>nia zgłoszenia wewnętrznego lub </w:t>
      </w:r>
      <w:r w:rsidRPr="00960BF1">
        <w:rPr>
          <w:rFonts w:ascii="Times" w:hAnsi="Times" w:cs="Times"/>
          <w:sz w:val="24"/>
          <w:szCs w:val="24"/>
        </w:rPr>
        <w:t>zgłoszenia zewnętrznego bądź ujawnienia public</w:t>
      </w:r>
      <w:r w:rsidR="00F91470">
        <w:rPr>
          <w:rFonts w:ascii="Times" w:hAnsi="Times" w:cs="Times"/>
          <w:sz w:val="24"/>
          <w:szCs w:val="24"/>
        </w:rPr>
        <w:t>znego na zasadach określonych w </w:t>
      </w:r>
      <w:r w:rsidRPr="00960BF1">
        <w:rPr>
          <w:rFonts w:ascii="Times" w:hAnsi="Times" w:cs="Times"/>
          <w:sz w:val="24"/>
          <w:szCs w:val="24"/>
        </w:rPr>
        <w:t>ustawie. Konieczne będzie zachowanie wymaganego trybu, tj. w szcze</w:t>
      </w:r>
      <w:r w:rsidR="00F91470">
        <w:rPr>
          <w:rFonts w:ascii="Times" w:hAnsi="Times" w:cs="Times"/>
          <w:sz w:val="24"/>
          <w:szCs w:val="24"/>
        </w:rPr>
        <w:t>gólności dokonanie zgłoszenia z </w:t>
      </w:r>
      <w:r w:rsidRPr="00960BF1">
        <w:rPr>
          <w:rFonts w:ascii="Times" w:hAnsi="Times" w:cs="Times"/>
          <w:sz w:val="24"/>
          <w:szCs w:val="24"/>
        </w:rPr>
        <w:t xml:space="preserve">wykorzystaniem przewidzianych w tym </w:t>
      </w:r>
      <w:r w:rsidR="00F91470">
        <w:rPr>
          <w:rFonts w:ascii="Times" w:hAnsi="Times" w:cs="Times"/>
          <w:sz w:val="24"/>
          <w:szCs w:val="24"/>
        </w:rPr>
        <w:t>zakresie kanałów zgłoszeń bądź </w:t>
      </w:r>
      <w:r w:rsidRPr="00960BF1">
        <w:rPr>
          <w:rFonts w:ascii="Times" w:hAnsi="Times" w:cs="Times"/>
          <w:sz w:val="24"/>
          <w:szCs w:val="24"/>
        </w:rPr>
        <w:t>zachowanie zasad uja</w:t>
      </w:r>
      <w:r w:rsidR="007611D3">
        <w:rPr>
          <w:rFonts w:ascii="Times" w:hAnsi="Times" w:cs="Times"/>
          <w:sz w:val="24"/>
          <w:szCs w:val="24"/>
        </w:rPr>
        <w:t>wnienia publicznego</w:t>
      </w:r>
      <w:r w:rsidRPr="00960BF1">
        <w:rPr>
          <w:rFonts w:ascii="Times" w:hAnsi="Times" w:cs="Times"/>
          <w:sz w:val="24"/>
          <w:szCs w:val="24"/>
        </w:rPr>
        <w:t xml:space="preserve">. W każdym przypadku wymagane będzie dopełnienie przesłanek związanych z rzetelnością </w:t>
      </w:r>
      <w:r w:rsidR="00F91470">
        <w:rPr>
          <w:rFonts w:ascii="Times" w:hAnsi="Times" w:cs="Times"/>
          <w:sz w:val="24"/>
          <w:szCs w:val="24"/>
        </w:rPr>
        <w:t>postępowania zgłaszającego oraz </w:t>
      </w:r>
      <w:r w:rsidRPr="00960BF1">
        <w:rPr>
          <w:rFonts w:ascii="Times" w:hAnsi="Times" w:cs="Times"/>
          <w:sz w:val="24"/>
          <w:szCs w:val="24"/>
        </w:rPr>
        <w:t xml:space="preserve">wiarygodnością zgłaszanych lub ujawnianych przez </w:t>
      </w:r>
      <w:r w:rsidR="007611D3">
        <w:rPr>
          <w:rFonts w:ascii="Times" w:hAnsi="Times" w:cs="Times"/>
          <w:sz w:val="24"/>
          <w:szCs w:val="24"/>
        </w:rPr>
        <w:t>niego informacji, w szczególności wymogu</w:t>
      </w:r>
      <w:r w:rsidRPr="00960BF1">
        <w:rPr>
          <w:rFonts w:ascii="Times" w:hAnsi="Times" w:cs="Times"/>
          <w:sz w:val="24"/>
          <w:szCs w:val="24"/>
        </w:rPr>
        <w:t>, że zgłaszający powinien mieć uzasadnione podstawy, by sądzić, że będąca przedmiotem zgłoszenia informacja o naruszeniu jest prawdziwa w momencie dokonywania zgłoszenia. W przypadku zgłoszenia zewnętrznego lub wewnętrznego bezpośrednim uprawnieniem zgłaszającego, wynikającym z samego dokonania zgłoszenia, będzie możliwość monitorowania toku sprawy, tj. uzyskania informacji zwrotnych co do działań następczych, umożliwiających ocenę, czy zgłoszenie spo</w:t>
      </w:r>
      <w:r w:rsidR="00F91470">
        <w:rPr>
          <w:rFonts w:ascii="Times" w:hAnsi="Times" w:cs="Times"/>
          <w:sz w:val="24"/>
          <w:szCs w:val="24"/>
        </w:rPr>
        <w:t xml:space="preserve">tkało się </w:t>
      </w:r>
      <w:r w:rsidR="00BD682B">
        <w:rPr>
          <w:rFonts w:ascii="Times" w:hAnsi="Times" w:cs="Times"/>
          <w:sz w:val="24"/>
          <w:szCs w:val="24"/>
        </w:rPr>
        <w:br/>
      </w:r>
      <w:r w:rsidR="00F91470">
        <w:rPr>
          <w:rFonts w:ascii="Times" w:hAnsi="Times" w:cs="Times"/>
          <w:sz w:val="24"/>
          <w:szCs w:val="24"/>
        </w:rPr>
        <w:t>z właściwą reakcją. W </w:t>
      </w:r>
      <w:r w:rsidRPr="00960BF1">
        <w:rPr>
          <w:rFonts w:ascii="Times" w:hAnsi="Times" w:cs="Times"/>
          <w:sz w:val="24"/>
          <w:szCs w:val="24"/>
        </w:rPr>
        <w:t xml:space="preserve">przypadku zarówno zgłoszenia zewnętrznego lub wewnętrznego, jak </w:t>
      </w:r>
      <w:r w:rsidR="00BD682B">
        <w:rPr>
          <w:rFonts w:ascii="Times" w:hAnsi="Times" w:cs="Times"/>
          <w:sz w:val="24"/>
          <w:szCs w:val="24"/>
        </w:rPr>
        <w:br/>
      </w:r>
      <w:r w:rsidRPr="00960BF1">
        <w:rPr>
          <w:rFonts w:ascii="Times" w:hAnsi="Times" w:cs="Times"/>
          <w:sz w:val="24"/>
          <w:szCs w:val="24"/>
        </w:rPr>
        <w:t xml:space="preserve">i ujawnienia publicznego przysługiwać będą ponadto wynikające z ustawy środki ochrony. </w:t>
      </w:r>
    </w:p>
    <w:p w14:paraId="62EF2253" w14:textId="77777777" w:rsidR="00F91470" w:rsidRDefault="00F91470" w:rsidP="0023432F">
      <w:pPr>
        <w:pStyle w:val="Bezodstpw"/>
        <w:spacing w:line="360" w:lineRule="auto"/>
        <w:jc w:val="both"/>
        <w:rPr>
          <w:rFonts w:ascii="Times" w:hAnsi="Times" w:cs="Times"/>
          <w:sz w:val="24"/>
          <w:szCs w:val="24"/>
        </w:rPr>
      </w:pPr>
    </w:p>
    <w:p w14:paraId="0B04C497" w14:textId="32C4BAFE" w:rsidR="00B11B7D" w:rsidRPr="00B160CF" w:rsidRDefault="00B11B7D" w:rsidP="0023432F">
      <w:pPr>
        <w:pStyle w:val="Bezodstpw"/>
        <w:spacing w:line="360" w:lineRule="auto"/>
        <w:jc w:val="both"/>
        <w:rPr>
          <w:rFonts w:ascii="Times" w:hAnsi="Times" w:cs="Times"/>
          <w:sz w:val="24"/>
          <w:szCs w:val="24"/>
          <w:u w:val="single"/>
        </w:rPr>
      </w:pPr>
      <w:r w:rsidRPr="00B160CF">
        <w:rPr>
          <w:rFonts w:ascii="Times" w:hAnsi="Times" w:cs="Times"/>
          <w:sz w:val="24"/>
          <w:szCs w:val="24"/>
          <w:u w:val="single"/>
        </w:rPr>
        <w:t xml:space="preserve">Art. </w:t>
      </w:r>
      <w:r w:rsidR="00654C4D" w:rsidRPr="00B160CF">
        <w:rPr>
          <w:rFonts w:ascii="Times" w:hAnsi="Times" w:cs="Times"/>
          <w:sz w:val="24"/>
          <w:szCs w:val="24"/>
          <w:u w:val="single"/>
        </w:rPr>
        <w:t>5</w:t>
      </w:r>
    </w:p>
    <w:p w14:paraId="50F680B0" w14:textId="5F86FA7E" w:rsidR="00654C4D" w:rsidRDefault="00654C4D" w:rsidP="0023432F">
      <w:pPr>
        <w:pStyle w:val="Bezodstpw"/>
        <w:spacing w:line="360" w:lineRule="auto"/>
        <w:jc w:val="both"/>
        <w:rPr>
          <w:rFonts w:ascii="Times" w:hAnsi="Times" w:cs="Times"/>
          <w:sz w:val="24"/>
          <w:szCs w:val="24"/>
        </w:rPr>
      </w:pPr>
      <w:r>
        <w:rPr>
          <w:rFonts w:ascii="Times" w:hAnsi="Times" w:cs="Times"/>
          <w:sz w:val="24"/>
          <w:szCs w:val="24"/>
        </w:rPr>
        <w:tab/>
      </w:r>
      <w:r w:rsidRPr="00654C4D">
        <w:rPr>
          <w:rFonts w:ascii="Times" w:hAnsi="Times" w:cs="Times"/>
          <w:sz w:val="24"/>
          <w:szCs w:val="24"/>
        </w:rPr>
        <w:t>Projektowany artykuł wdraża art. 3 ust. 3 Dyrektywy, zgodnie z którym Dyrektywa nie wpływa na stosowanie prawa Unii ani prawa krajowego w odniesieniu do ochrony informacji niejawnych, ochrony prawnej tajemnicy zawodowej i tajemnicy medycznej, tajemnicy narady sędziowskiej lub przepisów dotyczących postępowania karnego.</w:t>
      </w:r>
    </w:p>
    <w:p w14:paraId="737DFF74" w14:textId="16BBDD0B" w:rsidR="007764A9" w:rsidRDefault="0094036F" w:rsidP="007764A9">
      <w:pPr>
        <w:pStyle w:val="Bezodstpw"/>
        <w:spacing w:line="360" w:lineRule="auto"/>
        <w:jc w:val="both"/>
        <w:rPr>
          <w:rFonts w:ascii="Times" w:hAnsi="Times" w:cs="Times"/>
          <w:sz w:val="24"/>
          <w:szCs w:val="24"/>
        </w:rPr>
      </w:pPr>
      <w:r>
        <w:rPr>
          <w:rFonts w:ascii="Times" w:hAnsi="Times" w:cs="Times"/>
          <w:sz w:val="24"/>
          <w:szCs w:val="24"/>
        </w:rPr>
        <w:tab/>
      </w:r>
      <w:r w:rsidR="00254438">
        <w:rPr>
          <w:rFonts w:ascii="Times" w:hAnsi="Times" w:cs="Times"/>
          <w:sz w:val="24"/>
          <w:szCs w:val="24"/>
        </w:rPr>
        <w:t>W</w:t>
      </w:r>
      <w:r w:rsidR="00520C80">
        <w:rPr>
          <w:rFonts w:ascii="Times" w:hAnsi="Times" w:cs="Times"/>
          <w:sz w:val="24"/>
          <w:szCs w:val="24"/>
        </w:rPr>
        <w:t>arto też podkreślić, iż</w:t>
      </w:r>
      <w:r w:rsidR="003C575C">
        <w:rPr>
          <w:rFonts w:ascii="Times" w:hAnsi="Times" w:cs="Times"/>
          <w:sz w:val="24"/>
          <w:szCs w:val="24"/>
        </w:rPr>
        <w:t xml:space="preserve"> </w:t>
      </w:r>
      <w:r w:rsidR="00520C80">
        <w:rPr>
          <w:rFonts w:ascii="Times" w:hAnsi="Times" w:cs="Times"/>
          <w:sz w:val="24"/>
          <w:szCs w:val="24"/>
        </w:rPr>
        <w:t>c</w:t>
      </w:r>
      <w:r w:rsidR="007764A9">
        <w:rPr>
          <w:rFonts w:ascii="Times" w:hAnsi="Times" w:cs="Times"/>
          <w:sz w:val="24"/>
          <w:szCs w:val="24"/>
        </w:rPr>
        <w:t>zynność zgłoszenia informacji o naruszeniu prawa</w:t>
      </w:r>
      <w:r w:rsidR="007764A9" w:rsidRPr="00CE5683">
        <w:rPr>
          <w:rFonts w:ascii="Times" w:hAnsi="Times" w:cs="Times"/>
          <w:sz w:val="24"/>
          <w:szCs w:val="24"/>
        </w:rPr>
        <w:t xml:space="preserve"> w myśl Dyrektywy nie stanowi środka ochrony</w:t>
      </w:r>
      <w:r w:rsidR="007764A9">
        <w:rPr>
          <w:rFonts w:ascii="Times" w:hAnsi="Times" w:cs="Times"/>
          <w:sz w:val="24"/>
          <w:szCs w:val="24"/>
        </w:rPr>
        <w:t xml:space="preserve"> praw samego zgłaszającego</w:t>
      </w:r>
      <w:r w:rsidR="007764A9" w:rsidRPr="00CE5683">
        <w:rPr>
          <w:rFonts w:ascii="Times" w:hAnsi="Times" w:cs="Times"/>
          <w:sz w:val="24"/>
          <w:szCs w:val="24"/>
        </w:rPr>
        <w:t xml:space="preserve">. </w:t>
      </w:r>
      <w:r w:rsidR="007764A9">
        <w:rPr>
          <w:rFonts w:ascii="Times" w:hAnsi="Times" w:cs="Times"/>
          <w:sz w:val="24"/>
          <w:szCs w:val="24"/>
        </w:rPr>
        <w:t xml:space="preserve">Sygnalista informuje </w:t>
      </w:r>
      <w:r w:rsidR="00226F97">
        <w:rPr>
          <w:rFonts w:ascii="Times" w:hAnsi="Times" w:cs="Times"/>
          <w:sz w:val="24"/>
          <w:szCs w:val="24"/>
        </w:rPr>
        <w:br/>
      </w:r>
      <w:r w:rsidR="007764A9">
        <w:rPr>
          <w:rFonts w:ascii="Times" w:hAnsi="Times" w:cs="Times"/>
          <w:sz w:val="24"/>
          <w:szCs w:val="24"/>
        </w:rPr>
        <w:t xml:space="preserve">o naruszeniach stanowiących zagrożenie dla interesu publicznego. Jego działanie odgrywa </w:t>
      </w:r>
      <w:r w:rsidR="00520C80">
        <w:rPr>
          <w:rFonts w:ascii="Times" w:hAnsi="Times" w:cs="Times"/>
          <w:sz w:val="24"/>
          <w:szCs w:val="24"/>
        </w:rPr>
        <w:t xml:space="preserve">zatem </w:t>
      </w:r>
      <w:r w:rsidR="007764A9">
        <w:rPr>
          <w:rFonts w:ascii="Times" w:hAnsi="Times" w:cs="Times"/>
          <w:sz w:val="24"/>
          <w:szCs w:val="24"/>
        </w:rPr>
        <w:t>kluczową rolę w ujawnianiu naruszeń i zapobieganiu im oraz w ochronie dobra społecznego (motyw 1 Dyrektywy). Jednocześnie</w:t>
      </w:r>
      <w:r w:rsidR="007764A9" w:rsidRPr="00F36BF4">
        <w:rPr>
          <w:rFonts w:ascii="Times" w:hAnsi="Times" w:cs="Times"/>
          <w:sz w:val="24"/>
          <w:szCs w:val="24"/>
        </w:rPr>
        <w:t xml:space="preserve"> </w:t>
      </w:r>
      <w:r w:rsidR="007764A9">
        <w:rPr>
          <w:rFonts w:ascii="Times" w:hAnsi="Times" w:cs="Times"/>
          <w:sz w:val="24"/>
          <w:szCs w:val="24"/>
        </w:rPr>
        <w:t xml:space="preserve">nadrzędnym celem Dyrektywy, poprzez uregulowanie zasad zgłaszania naruszeń prawa i objęcie zgłaszających ochroną, jest ochrona praworządności w konkretnym aspekcie, tj. poprzez poprawę egzekwowania prawa i polityk Unii w wyszczególnionych w Dyrektywie dziedzinach (art. 1 Dyrektywy). </w:t>
      </w:r>
    </w:p>
    <w:p w14:paraId="5468D183" w14:textId="290A6800" w:rsidR="007764A9" w:rsidRDefault="0094036F" w:rsidP="007764A9">
      <w:pPr>
        <w:pStyle w:val="Bezodstpw"/>
        <w:spacing w:line="360" w:lineRule="auto"/>
        <w:ind w:firstLine="708"/>
        <w:jc w:val="both"/>
        <w:rPr>
          <w:rFonts w:ascii="Times" w:hAnsi="Times" w:cs="Times"/>
          <w:sz w:val="24"/>
          <w:szCs w:val="24"/>
        </w:rPr>
      </w:pPr>
      <w:r>
        <w:rPr>
          <w:rFonts w:ascii="Times" w:hAnsi="Times" w:cs="Times"/>
          <w:sz w:val="24"/>
          <w:szCs w:val="24"/>
        </w:rPr>
        <w:t>P</w:t>
      </w:r>
      <w:r w:rsidR="007764A9">
        <w:rPr>
          <w:rFonts w:ascii="Times" w:hAnsi="Times" w:cs="Times"/>
          <w:sz w:val="24"/>
          <w:szCs w:val="24"/>
        </w:rPr>
        <w:t>rojektowan</w:t>
      </w:r>
      <w:r>
        <w:rPr>
          <w:rFonts w:ascii="Times" w:hAnsi="Times" w:cs="Times"/>
          <w:sz w:val="24"/>
          <w:szCs w:val="24"/>
        </w:rPr>
        <w:t>a</w:t>
      </w:r>
      <w:r w:rsidR="007764A9">
        <w:rPr>
          <w:rFonts w:ascii="Times" w:hAnsi="Times" w:cs="Times"/>
          <w:sz w:val="24"/>
          <w:szCs w:val="24"/>
        </w:rPr>
        <w:t xml:space="preserve"> ustawa nie narusza </w:t>
      </w:r>
      <w:r>
        <w:rPr>
          <w:rFonts w:ascii="Times" w:hAnsi="Times" w:cs="Times"/>
          <w:sz w:val="24"/>
          <w:szCs w:val="24"/>
        </w:rPr>
        <w:t xml:space="preserve">także </w:t>
      </w:r>
      <w:r w:rsidR="007764A9">
        <w:rPr>
          <w:rFonts w:ascii="Times" w:hAnsi="Times" w:cs="Times"/>
          <w:sz w:val="24"/>
          <w:szCs w:val="24"/>
        </w:rPr>
        <w:t>w żadnym zakresie już istniejących rozwiązań w omawianym wyżej zakresie. W szczególności motyw 17 Dyrektywy, w </w:t>
      </w:r>
      <w:r w:rsidR="007764A9" w:rsidRPr="0037600B">
        <w:rPr>
          <w:rFonts w:ascii="Times" w:hAnsi="Times" w:cs="Times"/>
          <w:sz w:val="24"/>
          <w:szCs w:val="24"/>
        </w:rPr>
        <w:t xml:space="preserve">odniesieniu do reguł konkurencji mających zastosowanie do przedsiębiorstw, </w:t>
      </w:r>
      <w:r w:rsidR="007764A9">
        <w:rPr>
          <w:rFonts w:ascii="Times" w:hAnsi="Times" w:cs="Times"/>
          <w:sz w:val="24"/>
          <w:szCs w:val="24"/>
        </w:rPr>
        <w:t>potwierdza „</w:t>
      </w:r>
      <w:r w:rsidR="007764A9" w:rsidRPr="0037600B">
        <w:rPr>
          <w:rFonts w:ascii="Times" w:hAnsi="Times" w:cs="Times"/>
          <w:sz w:val="24"/>
          <w:szCs w:val="24"/>
        </w:rPr>
        <w:t xml:space="preserve">znaczenie zgłoszeń </w:t>
      </w:r>
      <w:r w:rsidR="007764A9" w:rsidRPr="0037600B">
        <w:rPr>
          <w:rFonts w:ascii="Times" w:hAnsi="Times" w:cs="Times"/>
          <w:sz w:val="24"/>
          <w:szCs w:val="24"/>
        </w:rPr>
        <w:lastRenderedPageBreak/>
        <w:t>dokonywanych przez osoby znajdujące się wewnątrz danej organizacji dla wykrywania przypadków naruszenia prawa konkurencji</w:t>
      </w:r>
      <w:r w:rsidR="007764A9">
        <w:rPr>
          <w:rFonts w:ascii="Times" w:hAnsi="Times" w:cs="Times"/>
          <w:sz w:val="24"/>
          <w:szCs w:val="24"/>
        </w:rPr>
        <w:t>”. Zostało to</w:t>
      </w:r>
      <w:r w:rsidR="007764A9" w:rsidRPr="0037600B">
        <w:rPr>
          <w:rFonts w:ascii="Times" w:hAnsi="Times" w:cs="Times"/>
          <w:sz w:val="24"/>
          <w:szCs w:val="24"/>
        </w:rPr>
        <w:t xml:space="preserve"> uznane poprzez stosowanie prowadzonej przez Komisję polityki łagodzenia kar na podstawie art. 4a rozporządzenia Komisji (WE) nr 773/2004 </w:t>
      </w:r>
      <w:r w:rsidR="007764A9">
        <w:rPr>
          <w:rFonts w:ascii="Times" w:hAnsi="Times" w:cs="Times"/>
          <w:sz w:val="24"/>
          <w:szCs w:val="24"/>
        </w:rPr>
        <w:t>z</w:t>
      </w:r>
      <w:r w:rsidR="007764A9" w:rsidRPr="0037600B">
        <w:rPr>
          <w:rFonts w:ascii="Times" w:hAnsi="Times" w:cs="Times"/>
          <w:sz w:val="24"/>
          <w:szCs w:val="24"/>
        </w:rPr>
        <w:t xml:space="preserve"> dnia 7 kwietnia 2004 r. odnoszące</w:t>
      </w:r>
      <w:r w:rsidR="007764A9">
        <w:rPr>
          <w:rFonts w:ascii="Times" w:hAnsi="Times" w:cs="Times"/>
          <w:sz w:val="24"/>
          <w:szCs w:val="24"/>
        </w:rPr>
        <w:t>go się do </w:t>
      </w:r>
      <w:r w:rsidR="007764A9" w:rsidRPr="0037600B">
        <w:rPr>
          <w:rFonts w:ascii="Times" w:hAnsi="Times" w:cs="Times"/>
          <w:sz w:val="24"/>
          <w:szCs w:val="24"/>
        </w:rPr>
        <w:t>prowadzenia przez Komisję postępowań zgodnie z art. 81 i art. 82 Traktatu WE</w:t>
      </w:r>
      <w:r w:rsidR="007764A9">
        <w:rPr>
          <w:rFonts w:ascii="Times" w:hAnsi="Times" w:cs="Times"/>
          <w:sz w:val="24"/>
          <w:szCs w:val="24"/>
        </w:rPr>
        <w:t xml:space="preserve">. W motywie 17 Dyrektywy odnotowuje się także </w:t>
      </w:r>
      <w:r w:rsidR="007764A9" w:rsidRPr="0037600B">
        <w:rPr>
          <w:rFonts w:ascii="Times" w:hAnsi="Times" w:cs="Times"/>
          <w:sz w:val="24"/>
          <w:szCs w:val="24"/>
        </w:rPr>
        <w:t xml:space="preserve">niedawne wprowadzenie przez Komisję narzędzia anonimowego sygnalizowania nieprawidłowości. </w:t>
      </w:r>
    </w:p>
    <w:p w14:paraId="67CF3345" w14:textId="0169B2FC" w:rsidR="00675CC1" w:rsidRDefault="00905307" w:rsidP="00675CC1">
      <w:pPr>
        <w:pStyle w:val="Bezodstpw"/>
        <w:spacing w:line="360" w:lineRule="auto"/>
        <w:ind w:firstLine="708"/>
        <w:jc w:val="both"/>
        <w:rPr>
          <w:rFonts w:ascii="Times" w:hAnsi="Times" w:cs="Times"/>
          <w:sz w:val="24"/>
          <w:szCs w:val="24"/>
        </w:rPr>
      </w:pPr>
      <w:r>
        <w:rPr>
          <w:rFonts w:ascii="Times" w:hAnsi="Times" w:cs="Times"/>
          <w:sz w:val="24"/>
          <w:szCs w:val="24"/>
        </w:rPr>
        <w:t xml:space="preserve">Dodatkowo </w:t>
      </w:r>
      <w:r w:rsidR="00675CC1" w:rsidRPr="00243756">
        <w:rPr>
          <w:rFonts w:ascii="Times" w:hAnsi="Times" w:cs="Times"/>
          <w:sz w:val="24"/>
          <w:szCs w:val="24"/>
        </w:rPr>
        <w:t>Dyrektywa w art. 2 określa zakres przedmiotow</w:t>
      </w:r>
      <w:r w:rsidR="00675CC1">
        <w:rPr>
          <w:rFonts w:ascii="Times" w:hAnsi="Times" w:cs="Times"/>
          <w:sz w:val="24"/>
          <w:szCs w:val="24"/>
        </w:rPr>
        <w:t>y jej stosowania, wskazując, iż </w:t>
      </w:r>
      <w:r w:rsidR="00675CC1" w:rsidRPr="00243756">
        <w:rPr>
          <w:rFonts w:ascii="Times" w:hAnsi="Times" w:cs="Times"/>
          <w:sz w:val="24"/>
          <w:szCs w:val="24"/>
        </w:rPr>
        <w:t>ustanawia ona wspólne minimalne normy ochrony osób zgłaszających naruszenia prawa Unii objęte zakresem stosowania aktów Unii określonych w załączniku, dotyczące m.in. zamówień publicznych. Tym samym Dyrektywa odnosi się do naruszeń w obrębie zamówień publicznych objętych zakresem stosowania dyrektyw Parlamentu Europejskiego i Rady: 2014/24/UE (dyrektywa klasyczna), 2014/25/UE (dyrektywa sektorowa), 2014/23/UE (dyrektywa koncesyjna) i 2009/81/WE (dyrektywa obronnościowa) oraz dyrektyw odwoławczych.</w:t>
      </w:r>
    </w:p>
    <w:p w14:paraId="12EED967" w14:textId="65BD28B6" w:rsidR="00675CC1" w:rsidRPr="00243756" w:rsidRDefault="00675CC1" w:rsidP="00675CC1">
      <w:pPr>
        <w:pStyle w:val="Bezodstpw"/>
        <w:spacing w:line="360" w:lineRule="auto"/>
        <w:ind w:firstLine="708"/>
        <w:jc w:val="both"/>
        <w:rPr>
          <w:rFonts w:ascii="Times" w:hAnsi="Times" w:cs="Times"/>
          <w:sz w:val="24"/>
          <w:szCs w:val="24"/>
        </w:rPr>
      </w:pPr>
      <w:r w:rsidRPr="00243756">
        <w:rPr>
          <w:rFonts w:ascii="Times" w:hAnsi="Times" w:cs="Times"/>
          <w:sz w:val="24"/>
          <w:szCs w:val="24"/>
        </w:rPr>
        <w:t>Jednocześnie, zgodnie z art. 3 ust. 2 Dyre</w:t>
      </w:r>
      <w:r w:rsidR="00482A4D">
        <w:rPr>
          <w:rFonts w:ascii="Times" w:hAnsi="Times" w:cs="Times"/>
          <w:sz w:val="24"/>
          <w:szCs w:val="24"/>
        </w:rPr>
        <w:t>ktywy, Dyrektywa „nie wpływa na</w:t>
      </w:r>
      <w:r w:rsidR="0094036F">
        <w:rPr>
          <w:rFonts w:ascii="Times" w:hAnsi="Times" w:cs="Times"/>
          <w:sz w:val="24"/>
          <w:szCs w:val="24"/>
        </w:rPr>
        <w:t xml:space="preserve"> </w:t>
      </w:r>
      <w:r w:rsidRPr="00243756">
        <w:rPr>
          <w:rFonts w:ascii="Times" w:hAnsi="Times" w:cs="Times"/>
          <w:sz w:val="24"/>
          <w:szCs w:val="24"/>
        </w:rPr>
        <w:t>odpowiedzialność państw członkowskich za zapewnienie</w:t>
      </w:r>
      <w:r w:rsidR="00482A4D">
        <w:rPr>
          <w:rFonts w:ascii="Times" w:hAnsi="Times" w:cs="Times"/>
          <w:sz w:val="24"/>
          <w:szCs w:val="24"/>
        </w:rPr>
        <w:t xml:space="preserve"> bezpieczeństwa narodowego, ani</w:t>
      </w:r>
      <w:r w:rsidR="0094036F">
        <w:rPr>
          <w:rFonts w:ascii="Times" w:hAnsi="Times" w:cs="Times"/>
          <w:sz w:val="24"/>
          <w:szCs w:val="24"/>
        </w:rPr>
        <w:t xml:space="preserve"> </w:t>
      </w:r>
      <w:r w:rsidRPr="00243756">
        <w:rPr>
          <w:rFonts w:ascii="Times" w:hAnsi="Times" w:cs="Times"/>
          <w:sz w:val="24"/>
          <w:szCs w:val="24"/>
        </w:rPr>
        <w:t>na uprawnienia państw członkowskich do ochrony swych podstawowych interesów bezpieczeństwa. W szczególności, nie stosuje się jej do zgłoszeń w sprawie naruszeń przepisów dotyczących zamówień publicznych doty</w:t>
      </w:r>
      <w:r w:rsidR="00482A4D">
        <w:rPr>
          <w:rFonts w:ascii="Times" w:hAnsi="Times" w:cs="Times"/>
          <w:sz w:val="24"/>
          <w:szCs w:val="24"/>
        </w:rPr>
        <w:t>czących aspektów obronności lub </w:t>
      </w:r>
      <w:r w:rsidRPr="00243756">
        <w:rPr>
          <w:rFonts w:ascii="Times" w:hAnsi="Times" w:cs="Times"/>
          <w:sz w:val="24"/>
          <w:szCs w:val="24"/>
        </w:rPr>
        <w:t>bezpieczeństwa, chyba że są one objęte odpowiednimi aktami Unii.”</w:t>
      </w:r>
      <w:r w:rsidR="008A46CF">
        <w:rPr>
          <w:rFonts w:ascii="Times" w:hAnsi="Times" w:cs="Times"/>
          <w:sz w:val="24"/>
          <w:szCs w:val="24"/>
        </w:rPr>
        <w:t>.</w:t>
      </w:r>
    </w:p>
    <w:p w14:paraId="7016F724" w14:textId="678A6C72" w:rsidR="00675CC1" w:rsidRDefault="00675CC1" w:rsidP="00675CC1">
      <w:pPr>
        <w:pStyle w:val="Bezodstpw"/>
        <w:spacing w:line="360" w:lineRule="auto"/>
        <w:ind w:firstLine="708"/>
        <w:jc w:val="both"/>
        <w:rPr>
          <w:rFonts w:ascii="Times" w:hAnsi="Times" w:cs="Times"/>
          <w:sz w:val="24"/>
          <w:szCs w:val="24"/>
        </w:rPr>
      </w:pPr>
      <w:r>
        <w:rPr>
          <w:rFonts w:ascii="Times" w:hAnsi="Times" w:cs="Times"/>
          <w:sz w:val="24"/>
          <w:szCs w:val="24"/>
        </w:rPr>
        <w:t>Stosownie do motywu 24 Dyrektywy</w:t>
      </w:r>
      <w:r w:rsidR="00B14B19">
        <w:rPr>
          <w:rFonts w:ascii="Times" w:hAnsi="Times" w:cs="Times"/>
          <w:sz w:val="24"/>
          <w:szCs w:val="24"/>
        </w:rPr>
        <w:t>:</w:t>
      </w:r>
      <w:r>
        <w:rPr>
          <w:rFonts w:ascii="Times" w:hAnsi="Times" w:cs="Times"/>
          <w:sz w:val="24"/>
          <w:szCs w:val="24"/>
        </w:rPr>
        <w:t xml:space="preserve"> „B</w:t>
      </w:r>
      <w:r w:rsidRPr="0018422E">
        <w:rPr>
          <w:rFonts w:ascii="Times" w:hAnsi="Times" w:cs="Times"/>
          <w:sz w:val="24"/>
          <w:szCs w:val="24"/>
        </w:rPr>
        <w:t>ezp</w:t>
      </w:r>
      <w:r w:rsidR="00482A4D">
        <w:rPr>
          <w:rFonts w:ascii="Times" w:hAnsi="Times" w:cs="Times"/>
          <w:sz w:val="24"/>
          <w:szCs w:val="24"/>
        </w:rPr>
        <w:t>ieczeństwo narodowe pozostaje w </w:t>
      </w:r>
      <w:r w:rsidRPr="0018422E">
        <w:rPr>
          <w:rFonts w:ascii="Times" w:hAnsi="Times" w:cs="Times"/>
          <w:sz w:val="24"/>
          <w:szCs w:val="24"/>
        </w:rPr>
        <w:t>zakresie wyłącznej odpowiedzialności każdego pa</w:t>
      </w:r>
      <w:r w:rsidR="00482A4D">
        <w:rPr>
          <w:rFonts w:ascii="Times" w:hAnsi="Times" w:cs="Times"/>
          <w:sz w:val="24"/>
          <w:szCs w:val="24"/>
        </w:rPr>
        <w:t>ństwa członkowskiego. Niniejsza </w:t>
      </w:r>
      <w:r w:rsidRPr="0018422E">
        <w:rPr>
          <w:rFonts w:ascii="Times" w:hAnsi="Times" w:cs="Times"/>
          <w:sz w:val="24"/>
          <w:szCs w:val="24"/>
        </w:rPr>
        <w:t xml:space="preserve">dyrektywa nie powinna mieć zastosowania do zgłaszania naruszeń dotyczących zamówień publicznych obejmujących aspekty obronności lub bezpieczeństwa, </w:t>
      </w:r>
      <w:r w:rsidRPr="00340C8A">
        <w:rPr>
          <w:rFonts w:ascii="Times" w:hAnsi="Times" w:cs="Times"/>
          <w:sz w:val="24"/>
          <w:szCs w:val="24"/>
        </w:rPr>
        <w:t xml:space="preserve">jeżeli są one objęte zakresem stosowania art. 346 TFUE, zgodnie z </w:t>
      </w:r>
      <w:r w:rsidR="00482A4D">
        <w:rPr>
          <w:rFonts w:ascii="Times" w:hAnsi="Times" w:cs="Times"/>
          <w:sz w:val="24"/>
          <w:szCs w:val="24"/>
        </w:rPr>
        <w:t>orzecznictwem Trybunału. Jeżeli </w:t>
      </w:r>
      <w:r w:rsidRPr="00340C8A">
        <w:rPr>
          <w:rFonts w:ascii="Times" w:hAnsi="Times" w:cs="Times"/>
          <w:sz w:val="24"/>
          <w:szCs w:val="24"/>
        </w:rPr>
        <w:t>państwa członkowskie postanowią rozszerzyć ochronę przewidzianą w niniejszej dyrektywie na dodatkowe dziedziny lub akty, które nie wchodzą w zakres przedmiotowy jej stosowania, powinny mieć możliwość przyjęcia przepisów szczególnych w celu ochrony podstawowych interesów bezpieczeństwa narodowego w tym zakresie”.</w:t>
      </w:r>
    </w:p>
    <w:p w14:paraId="3C141F28" w14:textId="63FA402C" w:rsidR="00675CC1" w:rsidRDefault="00675CC1" w:rsidP="00675CC1">
      <w:pPr>
        <w:pStyle w:val="Bezodstpw"/>
        <w:spacing w:line="360" w:lineRule="auto"/>
        <w:jc w:val="both"/>
        <w:rPr>
          <w:rFonts w:ascii="Times" w:hAnsi="Times" w:cs="Times"/>
          <w:sz w:val="24"/>
          <w:szCs w:val="24"/>
        </w:rPr>
      </w:pPr>
      <w:r>
        <w:rPr>
          <w:rFonts w:ascii="Times" w:hAnsi="Times" w:cs="Times"/>
          <w:sz w:val="24"/>
          <w:szCs w:val="24"/>
        </w:rPr>
        <w:tab/>
        <w:t>Opisywane przepisy ustanawiają zatem zasadę, że Dyrektywa pozostaj</w:t>
      </w:r>
      <w:r w:rsidR="00482A4D">
        <w:rPr>
          <w:rFonts w:ascii="Times" w:hAnsi="Times" w:cs="Times"/>
          <w:sz w:val="24"/>
          <w:szCs w:val="24"/>
        </w:rPr>
        <w:t>e bez</w:t>
      </w:r>
      <w:r w:rsidR="00192386">
        <w:rPr>
          <w:rFonts w:ascii="Times" w:hAnsi="Times" w:cs="Times"/>
          <w:sz w:val="24"/>
          <w:szCs w:val="24"/>
        </w:rPr>
        <w:t xml:space="preserve"> </w:t>
      </w:r>
      <w:r>
        <w:rPr>
          <w:rFonts w:ascii="Times" w:hAnsi="Times" w:cs="Times"/>
          <w:sz w:val="24"/>
          <w:szCs w:val="24"/>
        </w:rPr>
        <w:t>uszczerbku dla odpowiedzialności państw za zapewn</w:t>
      </w:r>
      <w:r w:rsidR="00482A4D">
        <w:rPr>
          <w:rFonts w:ascii="Times" w:hAnsi="Times" w:cs="Times"/>
          <w:sz w:val="24"/>
          <w:szCs w:val="24"/>
        </w:rPr>
        <w:t>ienie swojego bezpieczeństwa. W</w:t>
      </w:r>
      <w:r w:rsidR="0094036F">
        <w:rPr>
          <w:rFonts w:ascii="Times" w:hAnsi="Times" w:cs="Times"/>
          <w:sz w:val="24"/>
          <w:szCs w:val="24"/>
        </w:rPr>
        <w:t xml:space="preserve"> </w:t>
      </w:r>
      <w:r>
        <w:rPr>
          <w:rFonts w:ascii="Times" w:hAnsi="Times" w:cs="Times"/>
          <w:sz w:val="24"/>
          <w:szCs w:val="24"/>
        </w:rPr>
        <w:t>ramach tej ogólnej zasady, której przedmiotowy zakres zastosowania należałoby generalnie uznać za otwarty (formuła „w szczególności”), je</w:t>
      </w:r>
      <w:r w:rsidR="00482A4D">
        <w:rPr>
          <w:rFonts w:ascii="Times" w:hAnsi="Times" w:cs="Times"/>
          <w:sz w:val="24"/>
          <w:szCs w:val="24"/>
        </w:rPr>
        <w:t>den obszar wymieniony zostaje w</w:t>
      </w:r>
      <w:r w:rsidR="0094036F">
        <w:rPr>
          <w:rFonts w:ascii="Times" w:hAnsi="Times" w:cs="Times"/>
          <w:sz w:val="24"/>
          <w:szCs w:val="24"/>
        </w:rPr>
        <w:t xml:space="preserve"> </w:t>
      </w:r>
      <w:r>
        <w:rPr>
          <w:rFonts w:ascii="Times" w:hAnsi="Times" w:cs="Times"/>
          <w:sz w:val="24"/>
          <w:szCs w:val="24"/>
        </w:rPr>
        <w:t xml:space="preserve">Dyrektywie wprost, </w:t>
      </w:r>
      <w:r w:rsidR="00192386">
        <w:rPr>
          <w:rFonts w:ascii="Times" w:hAnsi="Times" w:cs="Times"/>
          <w:sz w:val="24"/>
          <w:szCs w:val="24"/>
        </w:rPr>
        <w:br/>
      </w:r>
      <w:r>
        <w:rPr>
          <w:rFonts w:ascii="Times" w:hAnsi="Times" w:cs="Times"/>
          <w:sz w:val="24"/>
          <w:szCs w:val="24"/>
        </w:rPr>
        <w:t>tj. zamówienia publiczne dotyczące o</w:t>
      </w:r>
      <w:r w:rsidR="00482A4D">
        <w:rPr>
          <w:rFonts w:ascii="Times" w:hAnsi="Times" w:cs="Times"/>
          <w:sz w:val="24"/>
          <w:szCs w:val="24"/>
        </w:rPr>
        <w:t>bronności lub bezpieczeństwa. W</w:t>
      </w:r>
      <w:r w:rsidR="0094036F">
        <w:rPr>
          <w:rFonts w:ascii="Times" w:hAnsi="Times" w:cs="Times"/>
          <w:sz w:val="24"/>
          <w:szCs w:val="24"/>
        </w:rPr>
        <w:t xml:space="preserve"> </w:t>
      </w:r>
      <w:r>
        <w:rPr>
          <w:rFonts w:ascii="Times" w:hAnsi="Times" w:cs="Times"/>
          <w:sz w:val="24"/>
          <w:szCs w:val="24"/>
        </w:rPr>
        <w:t xml:space="preserve">tym przypadku </w:t>
      </w:r>
      <w:r>
        <w:rPr>
          <w:rFonts w:ascii="Times" w:hAnsi="Times" w:cs="Times"/>
          <w:sz w:val="24"/>
          <w:szCs w:val="24"/>
        </w:rPr>
        <w:lastRenderedPageBreak/>
        <w:t>Dyrektywa nie znajdzie zastosowania, chyba że zamówienia publiczne objęte są odpowiednimi aktami UE.</w:t>
      </w:r>
    </w:p>
    <w:p w14:paraId="6AFC1DC4" w14:textId="1CDE2762" w:rsidR="00675CC1" w:rsidRPr="00346DFA" w:rsidRDefault="00675CC1" w:rsidP="00675CC1">
      <w:pPr>
        <w:pStyle w:val="Bezodstpw"/>
        <w:spacing w:line="360" w:lineRule="auto"/>
        <w:jc w:val="both"/>
        <w:rPr>
          <w:rFonts w:ascii="Times" w:hAnsi="Times" w:cs="Times"/>
          <w:sz w:val="24"/>
          <w:szCs w:val="24"/>
        </w:rPr>
      </w:pPr>
      <w:r>
        <w:tab/>
      </w:r>
      <w:r w:rsidRPr="00346DFA">
        <w:rPr>
          <w:rFonts w:ascii="Times" w:hAnsi="Times" w:cs="Times"/>
          <w:sz w:val="24"/>
          <w:szCs w:val="24"/>
        </w:rPr>
        <w:t>Natomiast</w:t>
      </w:r>
      <w:r w:rsidR="00B14B19">
        <w:rPr>
          <w:rFonts w:ascii="Times" w:hAnsi="Times" w:cs="Times"/>
          <w:sz w:val="24"/>
          <w:szCs w:val="24"/>
        </w:rPr>
        <w:t>,</w:t>
      </w:r>
      <w:r w:rsidRPr="00346DFA">
        <w:rPr>
          <w:rFonts w:ascii="Times" w:hAnsi="Times" w:cs="Times"/>
          <w:sz w:val="24"/>
          <w:szCs w:val="24"/>
        </w:rPr>
        <w:t xml:space="preserve"> jeśli chodzi o możliwość przyjęcia przepisów szczególnych w celu ochrony podstawowych interesów bezpieczeństwa, Dyrektywa ogranicz</w:t>
      </w:r>
      <w:r w:rsidR="00482A4D">
        <w:rPr>
          <w:rFonts w:ascii="Times" w:hAnsi="Times" w:cs="Times"/>
          <w:sz w:val="24"/>
          <w:szCs w:val="24"/>
        </w:rPr>
        <w:t>a możliwość takiej regulacji do </w:t>
      </w:r>
      <w:r w:rsidRPr="00346DFA">
        <w:rPr>
          <w:rFonts w:ascii="Times" w:hAnsi="Times" w:cs="Times"/>
          <w:sz w:val="24"/>
          <w:szCs w:val="24"/>
        </w:rPr>
        <w:t>przypadków, gdy dojdzie do rozszerzenia zakresu kr</w:t>
      </w:r>
      <w:r w:rsidR="00482A4D">
        <w:rPr>
          <w:rFonts w:ascii="Times" w:hAnsi="Times" w:cs="Times"/>
          <w:sz w:val="24"/>
          <w:szCs w:val="24"/>
        </w:rPr>
        <w:t>ajowych regulacji w stosunku do </w:t>
      </w:r>
      <w:r w:rsidRPr="00346DFA">
        <w:rPr>
          <w:rFonts w:ascii="Times" w:hAnsi="Times" w:cs="Times"/>
          <w:sz w:val="24"/>
          <w:szCs w:val="24"/>
        </w:rPr>
        <w:t>zakresu przedmiotowego Dyrektywy o dodatkowe dziedziny lub akty prawne.</w:t>
      </w:r>
    </w:p>
    <w:p w14:paraId="650ED90B" w14:textId="6871BD65" w:rsidR="00675CC1" w:rsidRDefault="00675CC1" w:rsidP="00675CC1">
      <w:pPr>
        <w:pStyle w:val="Bezodstpw"/>
        <w:spacing w:line="360" w:lineRule="auto"/>
        <w:ind w:firstLine="708"/>
        <w:jc w:val="both"/>
        <w:rPr>
          <w:rFonts w:ascii="Times" w:hAnsi="Times" w:cs="Times"/>
          <w:sz w:val="24"/>
          <w:szCs w:val="24"/>
        </w:rPr>
      </w:pPr>
      <w:r w:rsidRPr="00346DFA">
        <w:rPr>
          <w:rFonts w:ascii="Times" w:hAnsi="Times" w:cs="Times"/>
          <w:sz w:val="24"/>
          <w:szCs w:val="24"/>
        </w:rPr>
        <w:t>Projektowana ustawa</w:t>
      </w:r>
      <w:r>
        <w:rPr>
          <w:rFonts w:ascii="Times" w:hAnsi="Times" w:cs="Times"/>
          <w:sz w:val="24"/>
          <w:szCs w:val="24"/>
        </w:rPr>
        <w:t>,</w:t>
      </w:r>
      <w:r w:rsidRPr="00346DFA">
        <w:rPr>
          <w:rFonts w:ascii="Times" w:hAnsi="Times" w:cs="Times"/>
          <w:sz w:val="24"/>
          <w:szCs w:val="24"/>
        </w:rPr>
        <w:t xml:space="preserve"> odnosząc się do materii zamówień publicznych w sposób szerszy </w:t>
      </w:r>
      <w:r>
        <w:rPr>
          <w:rFonts w:ascii="Times" w:hAnsi="Times" w:cs="Times"/>
          <w:sz w:val="24"/>
          <w:szCs w:val="24"/>
        </w:rPr>
        <w:t>niż D</w:t>
      </w:r>
      <w:r w:rsidRPr="00346DFA">
        <w:rPr>
          <w:rFonts w:ascii="Times" w:hAnsi="Times" w:cs="Times"/>
          <w:sz w:val="24"/>
          <w:szCs w:val="24"/>
        </w:rPr>
        <w:t>yrektywa</w:t>
      </w:r>
      <w:r>
        <w:rPr>
          <w:rFonts w:ascii="Times" w:hAnsi="Times" w:cs="Times"/>
          <w:sz w:val="24"/>
          <w:szCs w:val="24"/>
        </w:rPr>
        <w:t>,</w:t>
      </w:r>
      <w:r w:rsidRPr="00346DFA">
        <w:rPr>
          <w:rFonts w:ascii="Times" w:hAnsi="Times" w:cs="Times"/>
          <w:sz w:val="24"/>
          <w:szCs w:val="24"/>
        </w:rPr>
        <w:t xml:space="preserve"> określa zakres przedmiotowy jej stosowania, obejmując nim również naruszenia odnoszące się do zamówień nieobjętych stosowaniem ustawy z dnia 11 września 2019 r. </w:t>
      </w:r>
      <w:r w:rsidR="00B14B19">
        <w:rPr>
          <w:rFonts w:ascii="Times" w:hAnsi="Times" w:cs="Times"/>
          <w:sz w:val="24"/>
          <w:szCs w:val="24"/>
        </w:rPr>
        <w:t>–</w:t>
      </w:r>
      <w:r w:rsidR="00B14B19" w:rsidRPr="00346DFA">
        <w:rPr>
          <w:rFonts w:ascii="Times" w:hAnsi="Times" w:cs="Times"/>
          <w:sz w:val="24"/>
          <w:szCs w:val="24"/>
        </w:rPr>
        <w:t xml:space="preserve"> </w:t>
      </w:r>
      <w:r w:rsidRPr="00346DFA">
        <w:rPr>
          <w:rFonts w:ascii="Times" w:hAnsi="Times" w:cs="Times"/>
          <w:sz w:val="24"/>
          <w:szCs w:val="24"/>
        </w:rPr>
        <w:t>Prawo zamówień publicznych</w:t>
      </w:r>
      <w:r w:rsidR="006B487B">
        <w:rPr>
          <w:rFonts w:ascii="Times" w:hAnsi="Times" w:cs="Times"/>
          <w:sz w:val="24"/>
          <w:szCs w:val="24"/>
        </w:rPr>
        <w:t xml:space="preserve"> </w:t>
      </w:r>
      <w:r w:rsidR="006B487B" w:rsidRPr="006B487B">
        <w:rPr>
          <w:rFonts w:ascii="Times" w:hAnsi="Times" w:cs="Times"/>
          <w:sz w:val="24"/>
          <w:szCs w:val="24"/>
        </w:rPr>
        <w:t>(Dz. U. z 2021 r. poz. 1129</w:t>
      </w:r>
      <w:r w:rsidR="005F02D5">
        <w:rPr>
          <w:rFonts w:ascii="Times" w:hAnsi="Times" w:cs="Times"/>
          <w:sz w:val="24"/>
          <w:szCs w:val="24"/>
        </w:rPr>
        <w:t>,</w:t>
      </w:r>
      <w:r w:rsidR="006B487B">
        <w:rPr>
          <w:rFonts w:ascii="Times" w:hAnsi="Times" w:cs="Times"/>
          <w:sz w:val="24"/>
          <w:szCs w:val="24"/>
        </w:rPr>
        <w:t xml:space="preserve"> z późn. zm.)</w:t>
      </w:r>
      <w:r w:rsidRPr="00346DFA">
        <w:rPr>
          <w:rFonts w:ascii="Times" w:hAnsi="Times" w:cs="Times"/>
          <w:sz w:val="24"/>
          <w:szCs w:val="24"/>
        </w:rPr>
        <w:t xml:space="preserve">, w tym </w:t>
      </w:r>
      <w:r w:rsidR="00226F97">
        <w:rPr>
          <w:rFonts w:ascii="Times" w:hAnsi="Times" w:cs="Times"/>
          <w:sz w:val="24"/>
          <w:szCs w:val="24"/>
        </w:rPr>
        <w:br/>
      </w:r>
      <w:r w:rsidRPr="00346DFA">
        <w:rPr>
          <w:rFonts w:ascii="Times" w:hAnsi="Times" w:cs="Times"/>
          <w:sz w:val="24"/>
          <w:szCs w:val="24"/>
        </w:rPr>
        <w:t>o warto</w:t>
      </w:r>
      <w:r w:rsidR="00482A4D">
        <w:rPr>
          <w:rFonts w:ascii="Times" w:hAnsi="Times" w:cs="Times"/>
          <w:sz w:val="24"/>
          <w:szCs w:val="24"/>
        </w:rPr>
        <w:t>ści niższej niż 130 000 zł oraz </w:t>
      </w:r>
      <w:r w:rsidRPr="00346DFA">
        <w:rPr>
          <w:rFonts w:ascii="Times" w:hAnsi="Times" w:cs="Times"/>
          <w:sz w:val="24"/>
          <w:szCs w:val="24"/>
        </w:rPr>
        <w:t xml:space="preserve">zamówień wyłączonych na podstawie przepisów </w:t>
      </w:r>
      <w:r w:rsidR="00226F97">
        <w:rPr>
          <w:rFonts w:ascii="Times" w:hAnsi="Times" w:cs="Times"/>
          <w:sz w:val="24"/>
          <w:szCs w:val="24"/>
        </w:rPr>
        <w:t>tej ustawy</w:t>
      </w:r>
      <w:r w:rsidRPr="00346DFA">
        <w:rPr>
          <w:rFonts w:ascii="Times" w:hAnsi="Times" w:cs="Times"/>
          <w:sz w:val="24"/>
          <w:szCs w:val="24"/>
        </w:rPr>
        <w:t>.</w:t>
      </w:r>
      <w:r w:rsidR="00482A4D">
        <w:rPr>
          <w:rFonts w:ascii="Times" w:hAnsi="Times" w:cs="Times"/>
          <w:sz w:val="24"/>
          <w:szCs w:val="24"/>
        </w:rPr>
        <w:t xml:space="preserve"> Jest to uzasadnione</w:t>
      </w:r>
      <w:r w:rsidR="00B14B19">
        <w:rPr>
          <w:rFonts w:ascii="Times" w:hAnsi="Times" w:cs="Times"/>
          <w:sz w:val="24"/>
          <w:szCs w:val="24"/>
        </w:rPr>
        <w:t>,</w:t>
      </w:r>
      <w:r w:rsidR="00482A4D">
        <w:rPr>
          <w:rFonts w:ascii="Times" w:hAnsi="Times" w:cs="Times"/>
          <w:sz w:val="24"/>
          <w:szCs w:val="24"/>
        </w:rPr>
        <w:t xml:space="preserve"> mając na </w:t>
      </w:r>
      <w:r>
        <w:rPr>
          <w:rFonts w:ascii="Times" w:hAnsi="Times" w:cs="Times"/>
          <w:sz w:val="24"/>
          <w:szCs w:val="24"/>
        </w:rPr>
        <w:t xml:space="preserve">uwadze </w:t>
      </w:r>
      <w:r w:rsidRPr="00346DFA">
        <w:rPr>
          <w:rFonts w:ascii="Times" w:hAnsi="Times" w:cs="Times"/>
          <w:sz w:val="24"/>
          <w:szCs w:val="24"/>
        </w:rPr>
        <w:t xml:space="preserve">znaczenie projektowanych regulacji dla funkcjonowania systemu zamówień publicznych i jego </w:t>
      </w:r>
      <w:r>
        <w:rPr>
          <w:rFonts w:ascii="Times" w:hAnsi="Times" w:cs="Times"/>
          <w:sz w:val="24"/>
          <w:szCs w:val="24"/>
        </w:rPr>
        <w:t xml:space="preserve">przejrzystości w związku </w:t>
      </w:r>
      <w:r w:rsidR="00226F97">
        <w:rPr>
          <w:rFonts w:ascii="Times" w:hAnsi="Times" w:cs="Times"/>
          <w:sz w:val="24"/>
          <w:szCs w:val="24"/>
        </w:rPr>
        <w:br/>
      </w:r>
      <w:r>
        <w:rPr>
          <w:rFonts w:ascii="Times" w:hAnsi="Times" w:cs="Times"/>
          <w:sz w:val="24"/>
          <w:szCs w:val="24"/>
        </w:rPr>
        <w:t>z</w:t>
      </w:r>
      <w:r w:rsidRPr="00346DFA">
        <w:rPr>
          <w:rFonts w:ascii="Times" w:hAnsi="Times" w:cs="Times"/>
          <w:sz w:val="24"/>
          <w:szCs w:val="24"/>
        </w:rPr>
        <w:t xml:space="preserve"> zapewnienie</w:t>
      </w:r>
      <w:r>
        <w:rPr>
          <w:rFonts w:ascii="Times" w:hAnsi="Times" w:cs="Times"/>
          <w:sz w:val="24"/>
          <w:szCs w:val="24"/>
        </w:rPr>
        <w:t>m ochrony osobom zgłaszającym</w:t>
      </w:r>
      <w:r w:rsidRPr="00346DFA">
        <w:rPr>
          <w:rFonts w:ascii="Times" w:hAnsi="Times" w:cs="Times"/>
          <w:sz w:val="24"/>
          <w:szCs w:val="24"/>
        </w:rPr>
        <w:t xml:space="preserve"> naruszenia prawa w obrębie zamówień publicznych</w:t>
      </w:r>
      <w:r>
        <w:rPr>
          <w:rFonts w:ascii="Times" w:hAnsi="Times" w:cs="Times"/>
          <w:sz w:val="24"/>
          <w:szCs w:val="24"/>
        </w:rPr>
        <w:t>.</w:t>
      </w:r>
    </w:p>
    <w:p w14:paraId="05A96A1E" w14:textId="22D28155" w:rsidR="00675CC1" w:rsidRPr="0086675E" w:rsidRDefault="00675CC1" w:rsidP="00675CC1">
      <w:pPr>
        <w:pStyle w:val="Bezodstpw"/>
        <w:spacing w:line="360" w:lineRule="auto"/>
        <w:ind w:firstLine="708"/>
        <w:jc w:val="both"/>
        <w:rPr>
          <w:rFonts w:ascii="Times" w:hAnsi="Times" w:cs="Times"/>
          <w:sz w:val="24"/>
          <w:szCs w:val="24"/>
        </w:rPr>
      </w:pPr>
      <w:r w:rsidRPr="0086675E">
        <w:rPr>
          <w:rFonts w:ascii="Times" w:hAnsi="Times" w:cs="Times"/>
          <w:sz w:val="24"/>
          <w:szCs w:val="24"/>
        </w:rPr>
        <w:t>Jednocześnie, w świetle przytoczonych przepisów (art. 3 ust. 2 oraz motywu 24) Dyrektywy, zasadne jest odrębne rozważenie kwestii za</w:t>
      </w:r>
      <w:r>
        <w:rPr>
          <w:rFonts w:ascii="Times" w:hAnsi="Times" w:cs="Times"/>
          <w:sz w:val="24"/>
          <w:szCs w:val="24"/>
        </w:rPr>
        <w:t>kresu zastosowania</w:t>
      </w:r>
      <w:r w:rsidRPr="0086675E">
        <w:rPr>
          <w:rFonts w:ascii="Times" w:hAnsi="Times" w:cs="Times"/>
          <w:sz w:val="24"/>
          <w:szCs w:val="24"/>
        </w:rPr>
        <w:t xml:space="preserve"> ustawy odnośnie do naruszeń w obszarze zamówień publicznych w dziedzinach obronności i bezpieczeń</w:t>
      </w:r>
      <w:r>
        <w:rPr>
          <w:rFonts w:ascii="Times" w:hAnsi="Times" w:cs="Times"/>
          <w:sz w:val="24"/>
          <w:szCs w:val="24"/>
        </w:rPr>
        <w:t xml:space="preserve">stwa, </w:t>
      </w:r>
      <w:r w:rsidR="0094036F">
        <w:rPr>
          <w:rFonts w:ascii="Times" w:hAnsi="Times" w:cs="Times"/>
          <w:sz w:val="24"/>
          <w:szCs w:val="24"/>
        </w:rPr>
        <w:br/>
      </w:r>
      <w:r>
        <w:rPr>
          <w:rFonts w:ascii="Times" w:hAnsi="Times" w:cs="Times"/>
          <w:sz w:val="24"/>
          <w:szCs w:val="24"/>
        </w:rPr>
        <w:t>w tym</w:t>
      </w:r>
      <w:r w:rsidRPr="0086675E">
        <w:rPr>
          <w:rFonts w:ascii="Times" w:hAnsi="Times" w:cs="Times"/>
          <w:sz w:val="24"/>
          <w:szCs w:val="24"/>
        </w:rPr>
        <w:t xml:space="preserve"> </w:t>
      </w:r>
      <w:r>
        <w:rPr>
          <w:rFonts w:ascii="Times" w:hAnsi="Times" w:cs="Times"/>
          <w:sz w:val="24"/>
          <w:szCs w:val="24"/>
        </w:rPr>
        <w:t>trzech</w:t>
      </w:r>
      <w:r w:rsidRPr="0086675E">
        <w:rPr>
          <w:rFonts w:ascii="Times" w:hAnsi="Times" w:cs="Times"/>
          <w:sz w:val="24"/>
          <w:szCs w:val="24"/>
        </w:rPr>
        <w:t xml:space="preserve"> </w:t>
      </w:r>
      <w:r>
        <w:rPr>
          <w:rFonts w:ascii="Times" w:hAnsi="Times" w:cs="Times"/>
          <w:sz w:val="24"/>
          <w:szCs w:val="24"/>
        </w:rPr>
        <w:t>możliwych rozwiązań</w:t>
      </w:r>
      <w:r w:rsidRPr="0086675E">
        <w:rPr>
          <w:rFonts w:ascii="Times" w:hAnsi="Times" w:cs="Times"/>
          <w:sz w:val="24"/>
          <w:szCs w:val="24"/>
        </w:rPr>
        <w:t xml:space="preserve">: </w:t>
      </w:r>
      <w:r>
        <w:rPr>
          <w:rFonts w:ascii="Times" w:hAnsi="Times" w:cs="Times"/>
          <w:sz w:val="24"/>
          <w:szCs w:val="24"/>
        </w:rPr>
        <w:t xml:space="preserve">(i) </w:t>
      </w:r>
      <w:r w:rsidRPr="0086675E">
        <w:rPr>
          <w:rFonts w:ascii="Times" w:hAnsi="Times" w:cs="Times"/>
          <w:sz w:val="24"/>
          <w:szCs w:val="24"/>
        </w:rPr>
        <w:t xml:space="preserve">wyłączenie ww. zamówień spod projektowanej ustawy – z czym wiąże się konieczność wprowadzenia odpowiedniej regulacji kształtującej zakres przedmiotowy ustawy (zawężenie projektowanego art. 2 ustawy lub wprowadzenie wyłączenia); </w:t>
      </w:r>
      <w:r>
        <w:rPr>
          <w:rFonts w:ascii="Times" w:hAnsi="Times" w:cs="Times"/>
          <w:sz w:val="24"/>
          <w:szCs w:val="24"/>
        </w:rPr>
        <w:t xml:space="preserve">(ii) </w:t>
      </w:r>
      <w:r w:rsidRPr="0086675E">
        <w:rPr>
          <w:rFonts w:ascii="Times" w:hAnsi="Times" w:cs="Times"/>
          <w:sz w:val="24"/>
          <w:szCs w:val="24"/>
        </w:rPr>
        <w:t>prowadzenie</w:t>
      </w:r>
      <w:r>
        <w:rPr>
          <w:rFonts w:ascii="Times" w:hAnsi="Times" w:cs="Times"/>
          <w:sz w:val="24"/>
          <w:szCs w:val="24"/>
        </w:rPr>
        <w:t xml:space="preserve"> </w:t>
      </w:r>
      <w:r w:rsidRPr="0086675E">
        <w:rPr>
          <w:rFonts w:ascii="Times" w:hAnsi="Times" w:cs="Times"/>
          <w:sz w:val="24"/>
          <w:szCs w:val="24"/>
        </w:rPr>
        <w:t>szc</w:t>
      </w:r>
      <w:r>
        <w:rPr>
          <w:rFonts w:ascii="Times" w:hAnsi="Times" w:cs="Times"/>
          <w:sz w:val="24"/>
          <w:szCs w:val="24"/>
        </w:rPr>
        <w:t>zególnych regulacji poświęconych</w:t>
      </w:r>
      <w:r w:rsidRPr="0086675E">
        <w:rPr>
          <w:rFonts w:ascii="Times" w:hAnsi="Times" w:cs="Times"/>
          <w:sz w:val="24"/>
          <w:szCs w:val="24"/>
        </w:rPr>
        <w:t xml:space="preserve"> ww. zamówieniom </w:t>
      </w:r>
      <w:r>
        <w:rPr>
          <w:rFonts w:ascii="Times" w:hAnsi="Times" w:cs="Times"/>
          <w:sz w:val="24"/>
          <w:szCs w:val="24"/>
        </w:rPr>
        <w:t>–</w:t>
      </w:r>
      <w:r w:rsidRPr="0086675E">
        <w:rPr>
          <w:rFonts w:ascii="Times" w:hAnsi="Times" w:cs="Times"/>
          <w:sz w:val="24"/>
          <w:szCs w:val="24"/>
        </w:rPr>
        <w:t xml:space="preserve"> w</w:t>
      </w:r>
      <w:r w:rsidR="00482A4D">
        <w:rPr>
          <w:rFonts w:ascii="Times" w:hAnsi="Times" w:cs="Times"/>
          <w:sz w:val="24"/>
          <w:szCs w:val="24"/>
        </w:rPr>
        <w:t> </w:t>
      </w:r>
      <w:r w:rsidRPr="0086675E">
        <w:rPr>
          <w:rFonts w:ascii="Times" w:hAnsi="Times" w:cs="Times"/>
          <w:sz w:val="24"/>
          <w:szCs w:val="24"/>
        </w:rPr>
        <w:t xml:space="preserve">myśl motywu 24 dyrektywy; </w:t>
      </w:r>
      <w:r>
        <w:rPr>
          <w:rFonts w:ascii="Times" w:hAnsi="Times" w:cs="Times"/>
          <w:sz w:val="24"/>
          <w:szCs w:val="24"/>
        </w:rPr>
        <w:t xml:space="preserve">(iii) </w:t>
      </w:r>
      <w:r w:rsidRPr="0086675E">
        <w:rPr>
          <w:rFonts w:ascii="Times" w:hAnsi="Times" w:cs="Times"/>
          <w:sz w:val="24"/>
          <w:szCs w:val="24"/>
        </w:rPr>
        <w:t>objęcie ww. zamówień wprost projektowanymi przepisami bez tworzenia szczególnych regulacji.</w:t>
      </w:r>
    </w:p>
    <w:p w14:paraId="4F58C2AF" w14:textId="0B07CD55" w:rsidR="00675CC1" w:rsidRPr="00346DFA" w:rsidRDefault="00675CC1" w:rsidP="00675CC1">
      <w:pPr>
        <w:pStyle w:val="Bezodstpw"/>
        <w:spacing w:line="360" w:lineRule="auto"/>
        <w:jc w:val="both"/>
        <w:rPr>
          <w:rFonts w:ascii="Times" w:hAnsi="Times" w:cs="Times"/>
          <w:sz w:val="24"/>
          <w:szCs w:val="24"/>
        </w:rPr>
      </w:pPr>
      <w:r>
        <w:rPr>
          <w:rFonts w:ascii="Times" w:hAnsi="Times" w:cs="Times"/>
          <w:sz w:val="24"/>
          <w:szCs w:val="24"/>
        </w:rPr>
        <w:tab/>
        <w:t>W przedstawiony</w:t>
      </w:r>
      <w:r w:rsidR="00F201B4">
        <w:rPr>
          <w:rFonts w:ascii="Times" w:hAnsi="Times" w:cs="Times"/>
          <w:sz w:val="24"/>
          <w:szCs w:val="24"/>
        </w:rPr>
        <w:t>m</w:t>
      </w:r>
      <w:r>
        <w:rPr>
          <w:rFonts w:ascii="Times" w:hAnsi="Times" w:cs="Times"/>
          <w:sz w:val="24"/>
          <w:szCs w:val="24"/>
        </w:rPr>
        <w:t xml:space="preserve"> projekcie proponuje się</w:t>
      </w:r>
      <w:r w:rsidRPr="00346DFA">
        <w:rPr>
          <w:rFonts w:ascii="Times" w:hAnsi="Times" w:cs="Times"/>
          <w:sz w:val="24"/>
          <w:szCs w:val="24"/>
        </w:rPr>
        <w:t xml:space="preserve"> zastos</w:t>
      </w:r>
      <w:r w:rsidR="00482A4D">
        <w:rPr>
          <w:rFonts w:ascii="Times" w:hAnsi="Times" w:cs="Times"/>
          <w:sz w:val="24"/>
          <w:szCs w:val="24"/>
        </w:rPr>
        <w:t>owanie rozwiązania pierwszego w </w:t>
      </w:r>
      <w:r w:rsidRPr="00346DFA">
        <w:rPr>
          <w:rFonts w:ascii="Times" w:hAnsi="Times" w:cs="Times"/>
          <w:sz w:val="24"/>
          <w:szCs w:val="24"/>
        </w:rPr>
        <w:t>odniesieniu do zamówień w dziedzinach obronności i bezpieczeństwa nieobjętych dyrektywą 2019/1937 na podstawie jej art. 2 w zw. z art. 3 (zamówienia wyłączone spod stosowania dyrektywy 2009/81/WE), tj. wyłączenie ww. zamówień spod stosowania ustawy.</w:t>
      </w:r>
    </w:p>
    <w:p w14:paraId="1B319FD9" w14:textId="77777777" w:rsidR="00482A4D" w:rsidRPr="00346DFA" w:rsidRDefault="00482A4D" w:rsidP="00482A4D">
      <w:pPr>
        <w:pStyle w:val="Bezodstpw"/>
        <w:spacing w:line="360" w:lineRule="auto"/>
        <w:jc w:val="both"/>
        <w:rPr>
          <w:rFonts w:ascii="Times" w:hAnsi="Times" w:cs="Times"/>
          <w:sz w:val="24"/>
          <w:szCs w:val="24"/>
        </w:rPr>
      </w:pPr>
    </w:p>
    <w:p w14:paraId="59CE0D5D" w14:textId="0A2BF38C" w:rsidR="00482A4D" w:rsidRPr="00B160CF" w:rsidRDefault="00482A4D" w:rsidP="00482A4D">
      <w:pPr>
        <w:pStyle w:val="Bezodstpw"/>
        <w:spacing w:line="360" w:lineRule="auto"/>
        <w:jc w:val="both"/>
        <w:rPr>
          <w:rFonts w:ascii="Times" w:hAnsi="Times" w:cs="Times"/>
          <w:sz w:val="24"/>
          <w:szCs w:val="24"/>
          <w:u w:val="single"/>
        </w:rPr>
      </w:pPr>
      <w:r w:rsidRPr="00B160CF">
        <w:rPr>
          <w:rFonts w:ascii="Times" w:hAnsi="Times" w:cs="Times"/>
          <w:sz w:val="24"/>
          <w:szCs w:val="24"/>
          <w:u w:val="single"/>
        </w:rPr>
        <w:t xml:space="preserve">Art. </w:t>
      </w:r>
      <w:r w:rsidR="00905307" w:rsidRPr="00B160CF">
        <w:rPr>
          <w:rFonts w:ascii="Times" w:hAnsi="Times" w:cs="Times"/>
          <w:sz w:val="24"/>
          <w:szCs w:val="24"/>
          <w:u w:val="single"/>
        </w:rPr>
        <w:t>6</w:t>
      </w:r>
    </w:p>
    <w:p w14:paraId="50E39834" w14:textId="7A818FC3" w:rsidR="00482A4D" w:rsidRPr="001417A9" w:rsidRDefault="00482A4D" w:rsidP="00482A4D">
      <w:pPr>
        <w:pStyle w:val="Bezodstpw"/>
        <w:spacing w:line="360" w:lineRule="auto"/>
        <w:ind w:firstLine="708"/>
        <w:jc w:val="both"/>
        <w:rPr>
          <w:rFonts w:ascii="Times" w:hAnsi="Times" w:cs="Times"/>
          <w:sz w:val="24"/>
          <w:szCs w:val="24"/>
        </w:rPr>
      </w:pPr>
      <w:r w:rsidRPr="001417A9">
        <w:rPr>
          <w:rFonts w:ascii="Times" w:hAnsi="Times" w:cs="Times"/>
          <w:sz w:val="24"/>
          <w:szCs w:val="24"/>
        </w:rPr>
        <w:t xml:space="preserve">Zgodnie z Dyrektywą zgłaszający kwalifikuje się do objęcia ochroną, </w:t>
      </w:r>
      <w:r w:rsidR="00905307">
        <w:rPr>
          <w:rFonts w:ascii="Times" w:hAnsi="Times" w:cs="Times"/>
          <w:sz w:val="24"/>
          <w:szCs w:val="24"/>
        </w:rPr>
        <w:t>która została określona w projektowanym rozdziale 2 (Zakaz działań odwetowych i środki ochrony)</w:t>
      </w:r>
      <w:r w:rsidR="00B14B19">
        <w:rPr>
          <w:rFonts w:ascii="Times" w:hAnsi="Times" w:cs="Times"/>
          <w:sz w:val="24"/>
          <w:szCs w:val="24"/>
        </w:rPr>
        <w:t>,</w:t>
      </w:r>
      <w:r w:rsidR="00905307">
        <w:rPr>
          <w:rFonts w:ascii="Times" w:hAnsi="Times" w:cs="Times"/>
          <w:sz w:val="24"/>
          <w:szCs w:val="24"/>
        </w:rPr>
        <w:t xml:space="preserve"> </w:t>
      </w:r>
      <w:r w:rsidRPr="001417A9">
        <w:rPr>
          <w:rFonts w:ascii="Times" w:hAnsi="Times" w:cs="Times"/>
          <w:sz w:val="24"/>
          <w:szCs w:val="24"/>
        </w:rPr>
        <w:t xml:space="preserve">pod warunkiem że miał uzasadnione podstawy sądzić, że będące przedmiotem zgłoszenia informacje na temat naruszeń są prawdziwe w momencie dokonywania zgłoszenia i że </w:t>
      </w:r>
      <w:r w:rsidRPr="001417A9">
        <w:rPr>
          <w:rFonts w:ascii="Times" w:hAnsi="Times" w:cs="Times"/>
          <w:sz w:val="24"/>
          <w:szCs w:val="24"/>
        </w:rPr>
        <w:lastRenderedPageBreak/>
        <w:t xml:space="preserve">informacje takie są objęte zakresem stosowania Dyrektywy. Projektowany przepis ustawy wdraża w tym zakresie art. 6 ust. 1 lit. a Dyrektywy. </w:t>
      </w:r>
    </w:p>
    <w:p w14:paraId="4652E08D" w14:textId="4310CBCC" w:rsidR="00482A4D" w:rsidRPr="0013301B" w:rsidRDefault="00482A4D" w:rsidP="00482A4D">
      <w:pPr>
        <w:pStyle w:val="Bezodstpw"/>
        <w:spacing w:line="360" w:lineRule="auto"/>
        <w:ind w:firstLine="708"/>
        <w:jc w:val="both"/>
        <w:rPr>
          <w:rFonts w:ascii="Times" w:hAnsi="Times" w:cs="Times"/>
          <w:sz w:val="24"/>
        </w:rPr>
      </w:pPr>
      <w:r w:rsidRPr="00427B61">
        <w:rPr>
          <w:rFonts w:ascii="Times" w:hAnsi="Times" w:cs="Times"/>
          <w:sz w:val="24"/>
          <w:szCs w:val="24"/>
        </w:rPr>
        <w:t xml:space="preserve">W świetle Dyrektywy </w:t>
      </w:r>
      <w:r>
        <w:rPr>
          <w:rFonts w:ascii="Times" w:hAnsi="Times" w:cs="Times"/>
          <w:sz w:val="24"/>
          <w:szCs w:val="24"/>
        </w:rPr>
        <w:t xml:space="preserve">oraz projektowanej ustawy zgłaszający </w:t>
      </w:r>
      <w:r w:rsidRPr="00C86AF0">
        <w:rPr>
          <w:rFonts w:ascii="Times" w:hAnsi="Times" w:cs="Times"/>
          <w:sz w:val="24"/>
          <w:szCs w:val="24"/>
        </w:rPr>
        <w:t xml:space="preserve">nie </w:t>
      </w:r>
      <w:r>
        <w:rPr>
          <w:rFonts w:ascii="Times" w:hAnsi="Times" w:cs="Times"/>
          <w:sz w:val="24"/>
          <w:szCs w:val="24"/>
        </w:rPr>
        <w:t xml:space="preserve">jest </w:t>
      </w:r>
      <w:r w:rsidRPr="00C86AF0">
        <w:rPr>
          <w:rFonts w:ascii="Times" w:hAnsi="Times" w:cs="Times"/>
          <w:sz w:val="24"/>
          <w:szCs w:val="24"/>
        </w:rPr>
        <w:t xml:space="preserve">obowiązany wykazać, tj. udowodnić lub przekazać wyczerpujących </w:t>
      </w:r>
      <w:r>
        <w:rPr>
          <w:rFonts w:ascii="Times" w:hAnsi="Times" w:cs="Times"/>
          <w:sz w:val="24"/>
          <w:szCs w:val="24"/>
        </w:rPr>
        <w:t>informacji potwierdzających, że </w:t>
      </w:r>
      <w:r w:rsidRPr="00C86AF0">
        <w:rPr>
          <w:rFonts w:ascii="Times" w:hAnsi="Times" w:cs="Times"/>
          <w:sz w:val="24"/>
          <w:szCs w:val="24"/>
        </w:rPr>
        <w:t>naruszenie rzeczywiście miało miejsce.</w:t>
      </w:r>
      <w:r>
        <w:rPr>
          <w:rFonts w:ascii="Times" w:hAnsi="Times" w:cs="Times"/>
          <w:sz w:val="24"/>
          <w:szCs w:val="24"/>
        </w:rPr>
        <w:t xml:space="preserve"> Zgłoszona</w:t>
      </w:r>
      <w:r w:rsidRPr="00C86AF0">
        <w:rPr>
          <w:rFonts w:ascii="Times" w:hAnsi="Times" w:cs="Times"/>
          <w:sz w:val="24"/>
          <w:szCs w:val="24"/>
        </w:rPr>
        <w:t xml:space="preserve"> przez niego informacja powinna natomiast opierać się o przesłanki </w:t>
      </w:r>
      <w:r>
        <w:rPr>
          <w:rFonts w:ascii="Times" w:hAnsi="Times" w:cs="Times"/>
          <w:sz w:val="24"/>
          <w:szCs w:val="24"/>
        </w:rPr>
        <w:t xml:space="preserve">(„uzasadnione podstawy”) </w:t>
      </w:r>
      <w:r w:rsidRPr="00C86AF0">
        <w:rPr>
          <w:rFonts w:ascii="Times" w:hAnsi="Times" w:cs="Times"/>
          <w:sz w:val="24"/>
          <w:szCs w:val="24"/>
        </w:rPr>
        <w:t>dostatecznie</w:t>
      </w:r>
      <w:r>
        <w:rPr>
          <w:rFonts w:ascii="Times" w:hAnsi="Times" w:cs="Times"/>
          <w:sz w:val="24"/>
          <w:szCs w:val="24"/>
        </w:rPr>
        <w:t>,</w:t>
      </w:r>
      <w:r w:rsidRPr="00C86AF0">
        <w:rPr>
          <w:rFonts w:ascii="Times" w:hAnsi="Times" w:cs="Times"/>
          <w:sz w:val="24"/>
          <w:szCs w:val="24"/>
        </w:rPr>
        <w:t xml:space="preserve"> </w:t>
      </w:r>
      <w:r>
        <w:rPr>
          <w:rFonts w:ascii="Times" w:hAnsi="Times" w:cs="Times"/>
          <w:sz w:val="24"/>
          <w:szCs w:val="24"/>
        </w:rPr>
        <w:t xml:space="preserve">w obiektywnym rozumieniu, </w:t>
      </w:r>
      <w:r w:rsidRPr="00C86AF0">
        <w:rPr>
          <w:rFonts w:ascii="Times" w:hAnsi="Times" w:cs="Times"/>
          <w:sz w:val="24"/>
          <w:szCs w:val="24"/>
        </w:rPr>
        <w:t xml:space="preserve">uzasadniające </w:t>
      </w:r>
      <w:r>
        <w:rPr>
          <w:rFonts w:ascii="Times" w:hAnsi="Times" w:cs="Times"/>
          <w:sz w:val="24"/>
          <w:szCs w:val="24"/>
        </w:rPr>
        <w:t>przekonanie</w:t>
      </w:r>
      <w:r w:rsidRPr="00C86AF0">
        <w:rPr>
          <w:rFonts w:ascii="Times" w:hAnsi="Times" w:cs="Times"/>
          <w:sz w:val="24"/>
          <w:szCs w:val="24"/>
        </w:rPr>
        <w:t xml:space="preserve"> </w:t>
      </w:r>
      <w:r>
        <w:rPr>
          <w:rFonts w:ascii="Times" w:hAnsi="Times" w:cs="Times"/>
          <w:sz w:val="24"/>
          <w:szCs w:val="24"/>
        </w:rPr>
        <w:t>o wystąpieniu</w:t>
      </w:r>
      <w:r w:rsidRPr="00C86AF0">
        <w:rPr>
          <w:rFonts w:ascii="Times" w:hAnsi="Times" w:cs="Times"/>
          <w:sz w:val="24"/>
          <w:szCs w:val="24"/>
        </w:rPr>
        <w:t xml:space="preserve"> naruszenia.</w:t>
      </w:r>
    </w:p>
    <w:p w14:paraId="747D5D02" w14:textId="766730B7" w:rsidR="00482A4D" w:rsidRDefault="00482A4D" w:rsidP="00482A4D">
      <w:pPr>
        <w:spacing w:after="0" w:line="360" w:lineRule="auto"/>
        <w:ind w:firstLine="708"/>
        <w:jc w:val="both"/>
        <w:rPr>
          <w:rFonts w:ascii="Times" w:hAnsi="Times" w:cs="Times"/>
          <w:sz w:val="24"/>
          <w:szCs w:val="24"/>
        </w:rPr>
      </w:pPr>
      <w:r w:rsidRPr="00C86AF0">
        <w:rPr>
          <w:rFonts w:ascii="Times" w:hAnsi="Times" w:cs="Times"/>
          <w:sz w:val="24"/>
          <w:szCs w:val="24"/>
        </w:rPr>
        <w:t xml:space="preserve">Z przepisu wynika pośrednio, że </w:t>
      </w:r>
      <w:r>
        <w:rPr>
          <w:rFonts w:ascii="Times" w:hAnsi="Times" w:cs="Times"/>
          <w:sz w:val="24"/>
          <w:szCs w:val="24"/>
        </w:rPr>
        <w:t>zgłaszający</w:t>
      </w:r>
      <w:r w:rsidRPr="00C86AF0">
        <w:rPr>
          <w:rFonts w:ascii="Times" w:hAnsi="Times" w:cs="Times"/>
          <w:sz w:val="24"/>
          <w:szCs w:val="24"/>
        </w:rPr>
        <w:t xml:space="preserve"> nie musi </w:t>
      </w:r>
      <w:r>
        <w:rPr>
          <w:rFonts w:ascii="Times" w:hAnsi="Times" w:cs="Times"/>
          <w:sz w:val="24"/>
          <w:szCs w:val="24"/>
        </w:rPr>
        <w:t xml:space="preserve">także </w:t>
      </w:r>
      <w:r w:rsidRPr="00C86AF0">
        <w:rPr>
          <w:rFonts w:ascii="Times" w:hAnsi="Times" w:cs="Times"/>
          <w:sz w:val="24"/>
          <w:szCs w:val="24"/>
        </w:rPr>
        <w:t xml:space="preserve">posiadać dostatecznej wiedzy, a tym bardziej obowiązku wykazania, że dane zdarzenie wyczerpuje znamiona przestępstwa lub innego naruszenie prawa, a zatem, często nie mając odpowiedniego przygotowania prawniczego lub innego przygotowania merytorycznego, samodzielnie dokonywać tego rodzaju kwalifikacji. Zgodnie z opisywanymi założeniami zasadnicze znaczenie będzie miało uzasadnione i weryfikowalne </w:t>
      </w:r>
      <w:r>
        <w:rPr>
          <w:rFonts w:ascii="Times" w:hAnsi="Times" w:cs="Times"/>
          <w:sz w:val="24"/>
          <w:szCs w:val="24"/>
        </w:rPr>
        <w:t xml:space="preserve">– poprzez odniesienie do obiektywnych przesłanek (okoliczności danej sprawy) </w:t>
      </w:r>
      <w:r w:rsidRPr="00C86AF0">
        <w:rPr>
          <w:rFonts w:ascii="Times" w:hAnsi="Times" w:cs="Times"/>
          <w:sz w:val="24"/>
          <w:szCs w:val="24"/>
        </w:rPr>
        <w:t xml:space="preserve">przekonanie ujawniającego co do prawdziwości informacji </w:t>
      </w:r>
      <w:r>
        <w:rPr>
          <w:rFonts w:ascii="Times" w:hAnsi="Times" w:cs="Times"/>
          <w:sz w:val="24"/>
          <w:szCs w:val="24"/>
        </w:rPr>
        <w:t>objętej zgłoszeniem i wpisywania się tej informacji w zakres ustawy</w:t>
      </w:r>
      <w:r w:rsidRPr="00C86AF0">
        <w:rPr>
          <w:rFonts w:ascii="Times" w:hAnsi="Times" w:cs="Times"/>
          <w:sz w:val="24"/>
          <w:szCs w:val="24"/>
        </w:rPr>
        <w:t xml:space="preserve">. </w:t>
      </w:r>
    </w:p>
    <w:p w14:paraId="08660320" w14:textId="6FC4D3FD" w:rsidR="00482A4D" w:rsidRPr="0013301B" w:rsidRDefault="00482A4D" w:rsidP="00482A4D">
      <w:pPr>
        <w:spacing w:after="0" w:line="360" w:lineRule="auto"/>
        <w:ind w:firstLine="708"/>
        <w:jc w:val="both"/>
        <w:rPr>
          <w:rFonts w:ascii="Times" w:hAnsi="Times" w:cs="Times"/>
          <w:sz w:val="24"/>
          <w:szCs w:val="24"/>
        </w:rPr>
      </w:pPr>
      <w:r>
        <w:rPr>
          <w:rFonts w:ascii="Times" w:hAnsi="Times" w:cs="Times"/>
          <w:sz w:val="24"/>
          <w:szCs w:val="24"/>
        </w:rPr>
        <w:t xml:space="preserve">Podejście takie będzie także zasadniczo </w:t>
      </w:r>
      <w:r w:rsidRPr="00C86AF0">
        <w:rPr>
          <w:rFonts w:ascii="Times" w:hAnsi="Times" w:cs="Times"/>
          <w:sz w:val="24"/>
          <w:szCs w:val="24"/>
        </w:rPr>
        <w:t>spójne z przepisami o tzw. społecznym obowiązku zawiadomienia o przestępstwie, o którym stanowi art. 304 § 1 Kodeksu postępowania karnego. Zgodnie z tym przepisem, każdy, dowiedziawszy się o popełnieniu przestępstwa ściganego z urzędu, ma społeczny obowiązek zawiadomić o tym prokuratora lu</w:t>
      </w:r>
      <w:r>
        <w:rPr>
          <w:rFonts w:ascii="Times" w:hAnsi="Times" w:cs="Times"/>
          <w:sz w:val="24"/>
          <w:szCs w:val="24"/>
        </w:rPr>
        <w:t>b Policję. Z</w:t>
      </w:r>
      <w:r w:rsidRPr="00C86AF0">
        <w:rPr>
          <w:rFonts w:ascii="Times" w:hAnsi="Times" w:cs="Times"/>
          <w:sz w:val="24"/>
          <w:szCs w:val="24"/>
        </w:rPr>
        <w:t xml:space="preserve">łożenie zawiadomienia o przestępstwie w ramach tego społecznego obowiązku „odnosi się do zawiadomienia o konkretnym zachowaniu, które jest zagrożone przez ustawę pod groźną kary, przy czym zawiadamiający nie musi wiedzieć, czy jest ono traktowane przez prawo jako przestępstwo </w:t>
      </w:r>
      <w:r>
        <w:rPr>
          <w:rFonts w:ascii="Times" w:hAnsi="Times" w:cs="Times"/>
          <w:sz w:val="24"/>
          <w:szCs w:val="24"/>
        </w:rPr>
        <w:t>–</w:t>
      </w:r>
      <w:r w:rsidRPr="00C86AF0">
        <w:rPr>
          <w:rFonts w:ascii="Times" w:hAnsi="Times" w:cs="Times"/>
          <w:sz w:val="24"/>
          <w:szCs w:val="24"/>
        </w:rPr>
        <w:t xml:space="preserve"> i</w:t>
      </w:r>
      <w:r>
        <w:rPr>
          <w:rFonts w:ascii="Times" w:hAnsi="Times" w:cs="Times"/>
          <w:sz w:val="24"/>
          <w:szCs w:val="24"/>
        </w:rPr>
        <w:t xml:space="preserve"> </w:t>
      </w:r>
      <w:r w:rsidRPr="00C86AF0">
        <w:rPr>
          <w:rFonts w:ascii="Times" w:hAnsi="Times" w:cs="Times"/>
          <w:sz w:val="24"/>
          <w:szCs w:val="24"/>
        </w:rPr>
        <w:t xml:space="preserve">jakie </w:t>
      </w:r>
      <w:r>
        <w:rPr>
          <w:rFonts w:ascii="Times" w:hAnsi="Times" w:cs="Times"/>
          <w:sz w:val="24"/>
          <w:szCs w:val="24"/>
        </w:rPr>
        <w:t>–</w:t>
      </w:r>
      <w:r w:rsidRPr="00C86AF0">
        <w:rPr>
          <w:rFonts w:ascii="Times" w:hAnsi="Times" w:cs="Times"/>
          <w:sz w:val="24"/>
          <w:szCs w:val="24"/>
        </w:rPr>
        <w:t xml:space="preserve"> czy</w:t>
      </w:r>
      <w:r>
        <w:rPr>
          <w:rFonts w:ascii="Times" w:hAnsi="Times" w:cs="Times"/>
          <w:sz w:val="24"/>
          <w:szCs w:val="24"/>
        </w:rPr>
        <w:t xml:space="preserve"> </w:t>
      </w:r>
      <w:r w:rsidRPr="00C86AF0">
        <w:rPr>
          <w:rFonts w:ascii="Times" w:hAnsi="Times" w:cs="Times"/>
          <w:sz w:val="24"/>
          <w:szCs w:val="24"/>
        </w:rPr>
        <w:t>jedynie jako wykroczenie. Istotne jednak, aby miał on wiedzę wskazującą na możliwość zaistnienia takiego czy</w:t>
      </w:r>
      <w:r>
        <w:rPr>
          <w:rFonts w:ascii="Times" w:hAnsi="Times" w:cs="Times"/>
          <w:sz w:val="24"/>
          <w:szCs w:val="24"/>
        </w:rPr>
        <w:t>nu, choćby wiedzę tę uzyskał od </w:t>
      </w:r>
      <w:r w:rsidRPr="00C86AF0">
        <w:rPr>
          <w:rFonts w:ascii="Times" w:hAnsi="Times" w:cs="Times"/>
          <w:sz w:val="24"/>
          <w:szCs w:val="24"/>
        </w:rPr>
        <w:t xml:space="preserve">innych osób, a nie z własnych spostrzeżeń czy obserwacji. To organ ścigania ma bowiem rozważyć, czy i o jaki czyn zabroniony może tu </w:t>
      </w:r>
      <w:r w:rsidRPr="00C86AF0">
        <w:rPr>
          <w:rFonts w:ascii="Times" w:hAnsi="Times" w:cs="Times"/>
          <w:i/>
          <w:sz w:val="24"/>
          <w:szCs w:val="24"/>
        </w:rPr>
        <w:t>in concreto</w:t>
      </w:r>
      <w:r w:rsidRPr="00C86AF0">
        <w:rPr>
          <w:rFonts w:ascii="Times" w:hAnsi="Times" w:cs="Times"/>
          <w:sz w:val="24"/>
          <w:szCs w:val="24"/>
        </w:rPr>
        <w:t xml:space="preserve"> chodzić”.</w:t>
      </w:r>
      <w:r w:rsidRPr="00C86AF0">
        <w:rPr>
          <w:rFonts w:ascii="Times" w:hAnsi="Times" w:cs="Times"/>
          <w:sz w:val="24"/>
          <w:szCs w:val="24"/>
          <w:vertAlign w:val="superscript"/>
        </w:rPr>
        <w:footnoteReference w:id="1"/>
      </w:r>
    </w:p>
    <w:p w14:paraId="4C929D98" w14:textId="77777777" w:rsidR="00675CC1" w:rsidRDefault="00675CC1" w:rsidP="0023432F">
      <w:pPr>
        <w:pStyle w:val="Bezodstpw"/>
        <w:spacing w:line="360" w:lineRule="auto"/>
        <w:jc w:val="both"/>
        <w:rPr>
          <w:rFonts w:ascii="Times" w:hAnsi="Times" w:cs="Times"/>
          <w:sz w:val="24"/>
          <w:szCs w:val="24"/>
        </w:rPr>
      </w:pPr>
    </w:p>
    <w:p w14:paraId="2FB4A830" w14:textId="704206A6" w:rsidR="00675CC1" w:rsidRPr="00B160CF" w:rsidRDefault="00482A4D" w:rsidP="0023432F">
      <w:pPr>
        <w:pStyle w:val="Bezodstpw"/>
        <w:spacing w:line="360" w:lineRule="auto"/>
        <w:jc w:val="both"/>
        <w:rPr>
          <w:rFonts w:ascii="Times" w:hAnsi="Times" w:cs="Times"/>
          <w:sz w:val="24"/>
          <w:szCs w:val="24"/>
          <w:u w:val="single"/>
        </w:rPr>
      </w:pPr>
      <w:r w:rsidRPr="00B160CF">
        <w:rPr>
          <w:rFonts w:ascii="Times" w:hAnsi="Times" w:cs="Times"/>
          <w:sz w:val="24"/>
          <w:szCs w:val="24"/>
          <w:u w:val="single"/>
        </w:rPr>
        <w:t xml:space="preserve">Art. </w:t>
      </w:r>
      <w:r w:rsidR="00BD0666" w:rsidRPr="00B160CF">
        <w:rPr>
          <w:rFonts w:ascii="Times" w:hAnsi="Times" w:cs="Times"/>
          <w:sz w:val="24"/>
          <w:szCs w:val="24"/>
          <w:u w:val="single"/>
        </w:rPr>
        <w:t>7</w:t>
      </w:r>
    </w:p>
    <w:p w14:paraId="40A4F65B" w14:textId="43BE20D8" w:rsidR="00502976" w:rsidRDefault="00502976" w:rsidP="00502976">
      <w:pPr>
        <w:pStyle w:val="Bezodstpw"/>
        <w:spacing w:line="360" w:lineRule="auto"/>
        <w:ind w:firstLine="708"/>
        <w:jc w:val="both"/>
        <w:rPr>
          <w:rFonts w:ascii="Times" w:hAnsi="Times" w:cs="Times"/>
          <w:sz w:val="24"/>
        </w:rPr>
      </w:pPr>
      <w:r w:rsidRPr="00CF10F3">
        <w:rPr>
          <w:rFonts w:ascii="Times" w:hAnsi="Times" w:cs="Times"/>
          <w:sz w:val="24"/>
        </w:rPr>
        <w:t>Z art. 6 ust. 2 i 3 Dyrektywy wynika, że bez uszczerbku dla istniejących na mocy prawa Unii obowiązków w zakresie anonimowego zgła</w:t>
      </w:r>
      <w:r>
        <w:rPr>
          <w:rFonts w:ascii="Times" w:hAnsi="Times" w:cs="Times"/>
          <w:sz w:val="24"/>
        </w:rPr>
        <w:t>szania Dyrektywa nie wpływa na </w:t>
      </w:r>
      <w:r w:rsidRPr="00CF10F3">
        <w:rPr>
          <w:rFonts w:ascii="Times" w:hAnsi="Times" w:cs="Times"/>
          <w:sz w:val="24"/>
        </w:rPr>
        <w:t xml:space="preserve">uprawnienia państw do decydowania o ewentualnym wprowadzeniu obowiązku przyjmowania anonimowych zgłoszeń i podejmowania w związku z nimi działań następczych (ust. 2). </w:t>
      </w:r>
      <w:r>
        <w:rPr>
          <w:rFonts w:ascii="Times" w:hAnsi="Times" w:cs="Times"/>
          <w:sz w:val="24"/>
        </w:rPr>
        <w:t xml:space="preserve">Ponadto </w:t>
      </w:r>
      <w:r w:rsidRPr="00CF10F3">
        <w:rPr>
          <w:rFonts w:ascii="Times" w:hAnsi="Times" w:cs="Times"/>
          <w:sz w:val="24"/>
        </w:rPr>
        <w:lastRenderedPageBreak/>
        <w:t>stanowi</w:t>
      </w:r>
      <w:r>
        <w:rPr>
          <w:rFonts w:ascii="Times" w:hAnsi="Times" w:cs="Times"/>
          <w:sz w:val="24"/>
        </w:rPr>
        <w:t xml:space="preserve"> (</w:t>
      </w:r>
      <w:r w:rsidRPr="00CF10F3">
        <w:rPr>
          <w:rFonts w:ascii="Times" w:hAnsi="Times" w:cs="Times"/>
          <w:sz w:val="24"/>
        </w:rPr>
        <w:t>ust. 3), że osoby, które doko</w:t>
      </w:r>
      <w:r>
        <w:rPr>
          <w:rFonts w:ascii="Times" w:hAnsi="Times" w:cs="Times"/>
          <w:sz w:val="24"/>
        </w:rPr>
        <w:t>nały anonimowego zgłoszenia lub </w:t>
      </w:r>
      <w:r w:rsidRPr="00CF10F3">
        <w:rPr>
          <w:rFonts w:ascii="Times" w:hAnsi="Times" w:cs="Times"/>
          <w:sz w:val="24"/>
        </w:rPr>
        <w:t>anonimowo ujawniły publicznie informacje, a nast</w:t>
      </w:r>
      <w:r>
        <w:rPr>
          <w:rFonts w:ascii="Times" w:hAnsi="Times" w:cs="Times"/>
          <w:sz w:val="24"/>
        </w:rPr>
        <w:t>ępnie zostały zidentyfikowane i </w:t>
      </w:r>
      <w:r w:rsidRPr="00CF10F3">
        <w:rPr>
          <w:rFonts w:ascii="Times" w:hAnsi="Times" w:cs="Times"/>
          <w:sz w:val="24"/>
        </w:rPr>
        <w:t>doświadczyły działań odwetowych, kwalifikują się mimo to do objęcia ochroną</w:t>
      </w:r>
      <w:r>
        <w:rPr>
          <w:rFonts w:ascii="Times" w:hAnsi="Times" w:cs="Times"/>
          <w:sz w:val="24"/>
        </w:rPr>
        <w:t>, pod </w:t>
      </w:r>
      <w:r w:rsidRPr="00CF10F3">
        <w:rPr>
          <w:rFonts w:ascii="Times" w:hAnsi="Times" w:cs="Times"/>
          <w:sz w:val="24"/>
        </w:rPr>
        <w:t xml:space="preserve">warunkiem że spełniają ogólne warunki, takie jak dochowanie trybu zgłoszenia wewnętrznego albo zewnętrznego lub ujawnienia publicznego oraz warunki w zakresie uzasadnionych podstaw zgłoszenia, </w:t>
      </w:r>
      <w:r w:rsidR="00BD682B">
        <w:rPr>
          <w:rFonts w:ascii="Times" w:hAnsi="Times" w:cs="Times"/>
          <w:sz w:val="24"/>
        </w:rPr>
        <w:br/>
      </w:r>
      <w:r w:rsidRPr="00CF10F3">
        <w:rPr>
          <w:rFonts w:ascii="Times" w:hAnsi="Times" w:cs="Times"/>
          <w:sz w:val="24"/>
        </w:rPr>
        <w:t>tj.</w:t>
      </w:r>
      <w:r>
        <w:rPr>
          <w:rFonts w:ascii="Times" w:hAnsi="Times" w:cs="Times"/>
          <w:sz w:val="24"/>
        </w:rPr>
        <w:t xml:space="preserve"> warunki</w:t>
      </w:r>
      <w:r w:rsidRPr="00CF10F3">
        <w:rPr>
          <w:rFonts w:ascii="Times" w:hAnsi="Times" w:cs="Times"/>
          <w:sz w:val="24"/>
        </w:rPr>
        <w:t xml:space="preserve"> wynikające z art. 6 ust. 1 lit. a i b Dyrektywy.</w:t>
      </w:r>
    </w:p>
    <w:p w14:paraId="04659F27" w14:textId="4E17F189" w:rsidR="007A2A7C" w:rsidRDefault="00F47DEB" w:rsidP="00502976">
      <w:pPr>
        <w:pStyle w:val="Bezodstpw"/>
        <w:spacing w:line="360" w:lineRule="auto"/>
        <w:ind w:firstLine="708"/>
        <w:jc w:val="both"/>
        <w:rPr>
          <w:rFonts w:ascii="Times" w:hAnsi="Times" w:cs="Times"/>
          <w:sz w:val="24"/>
        </w:rPr>
      </w:pPr>
      <w:r>
        <w:rPr>
          <w:rFonts w:ascii="Times" w:hAnsi="Times" w:cs="Times"/>
          <w:sz w:val="24"/>
        </w:rPr>
        <w:t xml:space="preserve">Projektodawca nie zdecydował się na wprowadzenie </w:t>
      </w:r>
      <w:r w:rsidR="00502976">
        <w:rPr>
          <w:rFonts w:ascii="Times" w:hAnsi="Times" w:cs="Times"/>
          <w:sz w:val="24"/>
        </w:rPr>
        <w:t>możliwości wdrożenia anonimowego trybu dokonywania zgłoszeń wewnętrznych, jak i zgłoszeń zewnętrznych</w:t>
      </w:r>
      <w:r w:rsidR="007A2A7C">
        <w:rPr>
          <w:rFonts w:ascii="Times" w:hAnsi="Times" w:cs="Times"/>
          <w:sz w:val="24"/>
        </w:rPr>
        <w:t xml:space="preserve">. Oznacza to, iż dla skutecznego dokonania zgłoszenia, osoba zgłaszająca będzie musiała podać dane identyfikujące taką osobę i umożliwiające kontakt z taką osobą. Zgłoszenia anonimowe nie będą podlegały rygorom ustawy, co oznacza, iż </w:t>
      </w:r>
      <w:r w:rsidR="0010128F">
        <w:rPr>
          <w:rFonts w:ascii="Times" w:hAnsi="Times" w:cs="Times"/>
          <w:sz w:val="24"/>
        </w:rPr>
        <w:t xml:space="preserve">mogą </w:t>
      </w:r>
      <w:r w:rsidR="007A2A7C">
        <w:rPr>
          <w:rFonts w:ascii="Times" w:hAnsi="Times" w:cs="Times"/>
          <w:sz w:val="24"/>
        </w:rPr>
        <w:t>one być pozostawione bez rozpoznania, również w przypadku zgłoszeń dokonany</w:t>
      </w:r>
      <w:r w:rsidR="00E9220D">
        <w:rPr>
          <w:rFonts w:ascii="Times" w:hAnsi="Times" w:cs="Times"/>
          <w:sz w:val="24"/>
        </w:rPr>
        <w:t>ch do</w:t>
      </w:r>
      <w:r w:rsidR="007A2A7C">
        <w:rPr>
          <w:rFonts w:ascii="Times" w:hAnsi="Times" w:cs="Times"/>
          <w:sz w:val="24"/>
        </w:rPr>
        <w:t xml:space="preserve"> Rzecznika Praw </w:t>
      </w:r>
      <w:r w:rsidR="00E9220D">
        <w:rPr>
          <w:rFonts w:ascii="Times" w:hAnsi="Times" w:cs="Times"/>
          <w:sz w:val="24"/>
        </w:rPr>
        <w:t>O</w:t>
      </w:r>
      <w:r w:rsidR="007A2A7C">
        <w:rPr>
          <w:rFonts w:ascii="Times" w:hAnsi="Times" w:cs="Times"/>
          <w:sz w:val="24"/>
        </w:rPr>
        <w:t xml:space="preserve">bywatelskich. </w:t>
      </w:r>
      <w:r w:rsidR="007A2A7C" w:rsidRPr="00AB2FF3">
        <w:rPr>
          <w:rFonts w:ascii="Times" w:hAnsi="Times" w:cs="Times"/>
          <w:sz w:val="24"/>
        </w:rPr>
        <w:t>Niemniej w przypadku, w którym podmiot prawny lub organ publiczny zdecydują się rozpatr</w:t>
      </w:r>
      <w:r w:rsidR="00BC529D" w:rsidRPr="00AB2FF3">
        <w:rPr>
          <w:rFonts w:ascii="Times" w:hAnsi="Times" w:cs="Times"/>
          <w:sz w:val="24"/>
        </w:rPr>
        <w:t xml:space="preserve">ywać zgłoszenia anonimowe, należało będzie odpowiednie regulacje tej kwestii umieścić odpowiednio w procedurze </w:t>
      </w:r>
      <w:r w:rsidR="00C26CD5">
        <w:rPr>
          <w:rFonts w:ascii="Times" w:hAnsi="Times" w:cs="Times"/>
          <w:sz w:val="24"/>
        </w:rPr>
        <w:t xml:space="preserve">zgłoszeń wewnętrznych </w:t>
      </w:r>
      <w:r w:rsidR="00230036" w:rsidRPr="00AB2FF3">
        <w:rPr>
          <w:rFonts w:ascii="Times" w:hAnsi="Times" w:cs="Times"/>
          <w:sz w:val="24"/>
        </w:rPr>
        <w:t xml:space="preserve">podmiotu prawnego </w:t>
      </w:r>
      <w:r w:rsidR="0094021C" w:rsidRPr="00AB2FF3">
        <w:rPr>
          <w:rFonts w:ascii="Times" w:hAnsi="Times" w:cs="Times"/>
          <w:sz w:val="24"/>
        </w:rPr>
        <w:t xml:space="preserve">lub procedurze </w:t>
      </w:r>
      <w:r w:rsidR="00C26CD5">
        <w:rPr>
          <w:rFonts w:ascii="Times" w:hAnsi="Times" w:cs="Times"/>
          <w:sz w:val="24"/>
        </w:rPr>
        <w:t xml:space="preserve">zgłoszeń </w:t>
      </w:r>
      <w:r w:rsidR="0094021C" w:rsidRPr="00AB2FF3">
        <w:rPr>
          <w:rFonts w:ascii="Times" w:hAnsi="Times" w:cs="Times"/>
          <w:sz w:val="24"/>
        </w:rPr>
        <w:t>zewnętrzn</w:t>
      </w:r>
      <w:r w:rsidR="00C26CD5">
        <w:rPr>
          <w:rFonts w:ascii="Times" w:hAnsi="Times" w:cs="Times"/>
          <w:sz w:val="24"/>
        </w:rPr>
        <w:t>ych</w:t>
      </w:r>
      <w:r w:rsidR="00230036" w:rsidRPr="00AB2FF3">
        <w:rPr>
          <w:rFonts w:ascii="Times" w:hAnsi="Times" w:cs="Times"/>
          <w:sz w:val="24"/>
        </w:rPr>
        <w:t xml:space="preserve"> organu publicznego</w:t>
      </w:r>
      <w:r w:rsidR="0094021C" w:rsidRPr="00AB2FF3">
        <w:rPr>
          <w:rFonts w:ascii="Times" w:hAnsi="Times" w:cs="Times"/>
          <w:sz w:val="24"/>
        </w:rPr>
        <w:t xml:space="preserve">. </w:t>
      </w:r>
    </w:p>
    <w:p w14:paraId="757970D2" w14:textId="568B4C26" w:rsidR="00502976" w:rsidRPr="008D7884" w:rsidRDefault="00502976" w:rsidP="00502976">
      <w:pPr>
        <w:pStyle w:val="Bezodstpw"/>
        <w:spacing w:line="360" w:lineRule="auto"/>
        <w:ind w:firstLine="708"/>
        <w:jc w:val="both"/>
        <w:rPr>
          <w:rFonts w:ascii="Times" w:hAnsi="Times" w:cs="Times"/>
          <w:sz w:val="24"/>
        </w:rPr>
      </w:pPr>
      <w:r>
        <w:rPr>
          <w:rFonts w:ascii="Times" w:hAnsi="Times" w:cs="Times"/>
          <w:sz w:val="24"/>
        </w:rPr>
        <w:t xml:space="preserve">Odpowiednio </w:t>
      </w:r>
      <w:r w:rsidR="005423D9">
        <w:rPr>
          <w:rFonts w:ascii="Times" w:hAnsi="Times" w:cs="Times"/>
          <w:sz w:val="24"/>
        </w:rPr>
        <w:t xml:space="preserve">jednak </w:t>
      </w:r>
      <w:r>
        <w:rPr>
          <w:rFonts w:ascii="Times" w:hAnsi="Times" w:cs="Times"/>
          <w:sz w:val="24"/>
        </w:rPr>
        <w:t>do wymogów Dyrektywy, j</w:t>
      </w:r>
      <w:r w:rsidRPr="005F08B8">
        <w:rPr>
          <w:rFonts w:ascii="Times" w:hAnsi="Times" w:cs="Times"/>
          <w:sz w:val="24"/>
        </w:rPr>
        <w:t>eżeli</w:t>
      </w:r>
      <w:r>
        <w:rPr>
          <w:rFonts w:ascii="Times" w:hAnsi="Times" w:cs="Times"/>
          <w:sz w:val="24"/>
        </w:rPr>
        <w:t xml:space="preserve"> informacja o naruszeniu zostanie</w:t>
      </w:r>
      <w:r w:rsidRPr="005F08B8">
        <w:rPr>
          <w:rFonts w:ascii="Times" w:hAnsi="Times" w:cs="Times"/>
          <w:sz w:val="24"/>
        </w:rPr>
        <w:t xml:space="preserve"> zgłoszona </w:t>
      </w:r>
      <w:r w:rsidR="003A0B05" w:rsidRPr="003A0B05">
        <w:rPr>
          <w:rFonts w:ascii="Times" w:hAnsi="Times" w:cs="Times"/>
          <w:sz w:val="24"/>
        </w:rPr>
        <w:t xml:space="preserve">podmiotowi prawnemu, Rzecznikowi Praw Obywatelskich lub organowi publicznemu </w:t>
      </w:r>
      <w:r w:rsidRPr="005F08B8">
        <w:rPr>
          <w:rFonts w:ascii="Times" w:hAnsi="Times" w:cs="Times"/>
          <w:sz w:val="24"/>
        </w:rPr>
        <w:t>lub uja</w:t>
      </w:r>
      <w:r>
        <w:rPr>
          <w:rFonts w:ascii="Times" w:hAnsi="Times" w:cs="Times"/>
          <w:sz w:val="24"/>
        </w:rPr>
        <w:t>wniona publicznie anonimowo i, z </w:t>
      </w:r>
      <w:r w:rsidRPr="005F08B8">
        <w:rPr>
          <w:rFonts w:ascii="Times" w:hAnsi="Times" w:cs="Times"/>
          <w:sz w:val="24"/>
        </w:rPr>
        <w:t>jakiejkolwiek przyczyny</w:t>
      </w:r>
      <w:r>
        <w:rPr>
          <w:rFonts w:ascii="Times" w:hAnsi="Times" w:cs="Times"/>
          <w:sz w:val="24"/>
        </w:rPr>
        <w:t>, dojdzie</w:t>
      </w:r>
      <w:r w:rsidRPr="005F08B8">
        <w:rPr>
          <w:rFonts w:ascii="Times" w:hAnsi="Times" w:cs="Times"/>
          <w:sz w:val="24"/>
        </w:rPr>
        <w:t xml:space="preserve"> następnie do ujawnienia tożsamości </w:t>
      </w:r>
      <w:r>
        <w:rPr>
          <w:rFonts w:ascii="Times" w:hAnsi="Times" w:cs="Times"/>
          <w:sz w:val="24"/>
        </w:rPr>
        <w:t>zgłaszającego, który doświadczy</w:t>
      </w:r>
      <w:r w:rsidRPr="005F08B8">
        <w:rPr>
          <w:rFonts w:ascii="Times" w:hAnsi="Times" w:cs="Times"/>
          <w:sz w:val="24"/>
        </w:rPr>
        <w:t xml:space="preserve"> działań odwetowych, przepisy ustawy o </w:t>
      </w:r>
      <w:r>
        <w:rPr>
          <w:rFonts w:ascii="Times" w:hAnsi="Times" w:cs="Times"/>
          <w:sz w:val="24"/>
        </w:rPr>
        <w:t xml:space="preserve">środkach ochrony </w:t>
      </w:r>
      <w:r w:rsidR="007E17BE">
        <w:rPr>
          <w:rFonts w:ascii="Times" w:hAnsi="Times" w:cs="Times"/>
          <w:sz w:val="24"/>
          <w:szCs w:val="24"/>
        </w:rPr>
        <w:t xml:space="preserve">określonych w projektowanym rozdziale 2 (Zakaz działań odwetowych i środki ochrony) </w:t>
      </w:r>
      <w:r>
        <w:rPr>
          <w:rFonts w:ascii="Times" w:hAnsi="Times" w:cs="Times"/>
          <w:sz w:val="24"/>
        </w:rPr>
        <w:t>znajdą zastosowanie, jeżeli spełnione zostaną</w:t>
      </w:r>
      <w:r w:rsidRPr="005F08B8">
        <w:rPr>
          <w:rFonts w:ascii="Times" w:hAnsi="Times" w:cs="Times"/>
          <w:sz w:val="24"/>
        </w:rPr>
        <w:t xml:space="preserve"> wa</w:t>
      </w:r>
      <w:r>
        <w:rPr>
          <w:rFonts w:ascii="Times" w:hAnsi="Times" w:cs="Times"/>
          <w:sz w:val="24"/>
        </w:rPr>
        <w:t xml:space="preserve">runki określone w art. </w:t>
      </w:r>
      <w:r w:rsidR="00B264CF">
        <w:rPr>
          <w:rFonts w:ascii="Times" w:hAnsi="Times" w:cs="Times"/>
          <w:sz w:val="24"/>
        </w:rPr>
        <w:t>6</w:t>
      </w:r>
      <w:r>
        <w:rPr>
          <w:rFonts w:ascii="Times" w:hAnsi="Times" w:cs="Times"/>
          <w:sz w:val="24"/>
        </w:rPr>
        <w:t xml:space="preserve"> ustawy</w:t>
      </w:r>
      <w:r w:rsidRPr="008D7884">
        <w:rPr>
          <w:rFonts w:ascii="Times" w:hAnsi="Times" w:cs="Times"/>
          <w:sz w:val="24"/>
        </w:rPr>
        <w:t xml:space="preserve"> (uzasadnione podstawy zgłoszenia). </w:t>
      </w:r>
    </w:p>
    <w:p w14:paraId="07B5E062" w14:textId="60B68058" w:rsidR="00502976" w:rsidRPr="008D7884" w:rsidRDefault="007A2A7C" w:rsidP="00502976">
      <w:pPr>
        <w:pStyle w:val="Bezodstpw"/>
        <w:spacing w:line="360" w:lineRule="auto"/>
        <w:ind w:firstLine="708"/>
        <w:jc w:val="both"/>
        <w:rPr>
          <w:rFonts w:ascii="Times" w:hAnsi="Times" w:cs="Times"/>
          <w:sz w:val="24"/>
        </w:rPr>
      </w:pPr>
      <w:r>
        <w:rPr>
          <w:rFonts w:ascii="Times" w:hAnsi="Times" w:cs="Times"/>
          <w:sz w:val="24"/>
        </w:rPr>
        <w:t xml:space="preserve">Rezygnacja z możliwości dokonywania zgłoszeń anonimowo </w:t>
      </w:r>
      <w:r w:rsidR="003A0B05">
        <w:rPr>
          <w:rFonts w:ascii="Times" w:hAnsi="Times" w:cs="Times"/>
          <w:sz w:val="24"/>
        </w:rPr>
        <w:t>u</w:t>
      </w:r>
      <w:r w:rsidR="00502976" w:rsidRPr="008D7884">
        <w:rPr>
          <w:rFonts w:ascii="Times" w:hAnsi="Times" w:cs="Times"/>
          <w:sz w:val="24"/>
        </w:rPr>
        <w:t>zasadnion</w:t>
      </w:r>
      <w:r>
        <w:rPr>
          <w:rFonts w:ascii="Times" w:hAnsi="Times" w:cs="Times"/>
          <w:sz w:val="24"/>
        </w:rPr>
        <w:t>a</w:t>
      </w:r>
      <w:r w:rsidR="00502976" w:rsidRPr="008D7884">
        <w:rPr>
          <w:rFonts w:ascii="Times" w:hAnsi="Times" w:cs="Times"/>
          <w:sz w:val="24"/>
        </w:rPr>
        <w:t xml:space="preserve"> jest przesłankami o charakterze praktycznym, takimi jak ryzyko nadmiernego wpływu informacji przypadkowych i o niskiej wartości z perspektywy rzeczywistego przeciwdziałania naruszeniom czy trudnośc</w:t>
      </w:r>
      <w:r w:rsidR="00502976">
        <w:rPr>
          <w:rFonts w:ascii="Times" w:hAnsi="Times" w:cs="Times"/>
          <w:sz w:val="24"/>
        </w:rPr>
        <w:t>i w uzyskaniu dodatkowych informacji od zgłaszającego</w:t>
      </w:r>
      <w:r w:rsidR="00502976" w:rsidRPr="008D7884">
        <w:rPr>
          <w:rFonts w:ascii="Times" w:hAnsi="Times" w:cs="Times"/>
          <w:sz w:val="24"/>
        </w:rPr>
        <w:t xml:space="preserve">, gdy </w:t>
      </w:r>
      <w:r w:rsidR="00502976">
        <w:rPr>
          <w:rFonts w:ascii="Times" w:hAnsi="Times" w:cs="Times"/>
          <w:sz w:val="24"/>
        </w:rPr>
        <w:t xml:space="preserve">już </w:t>
      </w:r>
      <w:r w:rsidR="00502976" w:rsidRPr="008D7884">
        <w:rPr>
          <w:rFonts w:ascii="Times" w:hAnsi="Times" w:cs="Times"/>
          <w:sz w:val="24"/>
        </w:rPr>
        <w:t>przekazane informacje są istotne, lecz niepełne. W</w:t>
      </w:r>
      <w:r w:rsidR="00502976">
        <w:rPr>
          <w:rFonts w:ascii="Times" w:hAnsi="Times" w:cs="Times"/>
          <w:sz w:val="24"/>
        </w:rPr>
        <w:t> </w:t>
      </w:r>
      <w:r w:rsidR="00502976" w:rsidRPr="008D7884">
        <w:rPr>
          <w:rFonts w:ascii="Times" w:hAnsi="Times" w:cs="Times"/>
          <w:sz w:val="24"/>
        </w:rPr>
        <w:t xml:space="preserve">przypadku </w:t>
      </w:r>
      <w:r w:rsidR="00502976">
        <w:rPr>
          <w:rFonts w:ascii="Times" w:hAnsi="Times" w:cs="Times"/>
          <w:sz w:val="24"/>
        </w:rPr>
        <w:t xml:space="preserve">zgłoszeń anonimowych </w:t>
      </w:r>
      <w:r w:rsidR="00502976" w:rsidRPr="008D7884">
        <w:rPr>
          <w:rFonts w:ascii="Times" w:hAnsi="Times" w:cs="Times"/>
          <w:sz w:val="24"/>
        </w:rPr>
        <w:t xml:space="preserve">problematyczne </w:t>
      </w:r>
      <w:r>
        <w:rPr>
          <w:rFonts w:ascii="Times" w:hAnsi="Times" w:cs="Times"/>
          <w:sz w:val="24"/>
        </w:rPr>
        <w:t xml:space="preserve">byłoby </w:t>
      </w:r>
      <w:r w:rsidR="00502976">
        <w:rPr>
          <w:rFonts w:ascii="Times" w:hAnsi="Times" w:cs="Times"/>
          <w:sz w:val="24"/>
        </w:rPr>
        <w:t xml:space="preserve">także niekiedy </w:t>
      </w:r>
      <w:r w:rsidR="00502976" w:rsidRPr="008D7884">
        <w:rPr>
          <w:rFonts w:ascii="Times" w:hAnsi="Times" w:cs="Times"/>
          <w:sz w:val="24"/>
        </w:rPr>
        <w:t xml:space="preserve">późniejsze udowodnienie, na potrzeby jakiegokolwiek postępowania, związku przekazanej </w:t>
      </w:r>
      <w:r w:rsidR="00502976">
        <w:rPr>
          <w:rFonts w:ascii="Times" w:hAnsi="Times" w:cs="Times"/>
          <w:sz w:val="24"/>
        </w:rPr>
        <w:t>informacji z osobą zgłaszającego</w:t>
      </w:r>
      <w:r w:rsidR="00502976" w:rsidRPr="008D7884">
        <w:rPr>
          <w:rFonts w:ascii="Times" w:hAnsi="Times" w:cs="Times"/>
          <w:sz w:val="24"/>
        </w:rPr>
        <w:t xml:space="preserve">. Należy mieć także na uwadze koszty </w:t>
      </w:r>
      <w:r w:rsidR="00502976">
        <w:rPr>
          <w:rFonts w:ascii="Times" w:hAnsi="Times" w:cs="Times"/>
          <w:sz w:val="24"/>
        </w:rPr>
        <w:t xml:space="preserve">i obciążenie organizacyjne </w:t>
      </w:r>
      <w:r w:rsidR="00502976" w:rsidRPr="008D7884">
        <w:rPr>
          <w:rFonts w:ascii="Times" w:hAnsi="Times" w:cs="Times"/>
          <w:sz w:val="24"/>
        </w:rPr>
        <w:t xml:space="preserve">związane z przetwarzaniem licznych informacji, potencjalnie bezwartościowych, w ramach ustanowionych </w:t>
      </w:r>
      <w:r w:rsidR="00502976">
        <w:rPr>
          <w:rFonts w:ascii="Times" w:hAnsi="Times" w:cs="Times"/>
          <w:sz w:val="24"/>
        </w:rPr>
        <w:t>mechanizmów zgłaszania.</w:t>
      </w:r>
    </w:p>
    <w:p w14:paraId="676DCF97" w14:textId="127CC29C" w:rsidR="00502976" w:rsidRPr="008D7884" w:rsidRDefault="00502976" w:rsidP="00502976">
      <w:pPr>
        <w:pStyle w:val="Bezodstpw"/>
        <w:spacing w:line="360" w:lineRule="auto"/>
        <w:ind w:firstLine="708"/>
        <w:jc w:val="both"/>
        <w:rPr>
          <w:rFonts w:ascii="Times" w:hAnsi="Times" w:cs="Times"/>
          <w:sz w:val="24"/>
          <w:szCs w:val="24"/>
        </w:rPr>
      </w:pPr>
      <w:r w:rsidRPr="008D7884">
        <w:rPr>
          <w:rFonts w:ascii="Times" w:hAnsi="Times" w:cs="Times"/>
          <w:sz w:val="24"/>
          <w:szCs w:val="24"/>
        </w:rPr>
        <w:t xml:space="preserve">Przesłanki, które przemawiają przeciwko ukształtowaniu systemu </w:t>
      </w:r>
      <w:r>
        <w:rPr>
          <w:rFonts w:ascii="Times" w:hAnsi="Times" w:cs="Times"/>
          <w:sz w:val="24"/>
          <w:szCs w:val="24"/>
        </w:rPr>
        <w:t xml:space="preserve">zgłaszania naruszeń </w:t>
      </w:r>
      <w:r w:rsidRPr="008D7884">
        <w:rPr>
          <w:rFonts w:ascii="Times" w:hAnsi="Times" w:cs="Times"/>
          <w:sz w:val="24"/>
          <w:szCs w:val="24"/>
        </w:rPr>
        <w:t>w sposób dający pierwszeństwo zgłaszaniu (ujawnianiu) anonimowemu</w:t>
      </w:r>
      <w:r>
        <w:rPr>
          <w:rFonts w:ascii="Times" w:hAnsi="Times" w:cs="Times"/>
          <w:sz w:val="24"/>
          <w:szCs w:val="24"/>
        </w:rPr>
        <w:t>,</w:t>
      </w:r>
      <w:r w:rsidRPr="008D7884">
        <w:rPr>
          <w:rFonts w:ascii="Times" w:hAnsi="Times" w:cs="Times"/>
          <w:sz w:val="24"/>
          <w:szCs w:val="24"/>
        </w:rPr>
        <w:t xml:space="preserve"> dobrze podsumowuje </w:t>
      </w:r>
      <w:r w:rsidRPr="008D7884">
        <w:rPr>
          <w:rFonts w:ascii="Times" w:hAnsi="Times" w:cs="Times"/>
          <w:sz w:val="24"/>
          <w:szCs w:val="24"/>
        </w:rPr>
        <w:lastRenderedPageBreak/>
        <w:t>opinia przyjęta przez Grupę roboczą ds. ochrony osób fizycznych w zakresie przetwarzania danych osobowych</w:t>
      </w:r>
      <w:r w:rsidRPr="008D7884">
        <w:rPr>
          <w:rFonts w:ascii="Times" w:hAnsi="Times" w:cs="Times"/>
          <w:sz w:val="24"/>
          <w:szCs w:val="24"/>
          <w:vertAlign w:val="superscript"/>
        </w:rPr>
        <w:footnoteReference w:id="2"/>
      </w:r>
      <w:r>
        <w:rPr>
          <w:rFonts w:ascii="Times" w:hAnsi="Times" w:cs="Times"/>
          <w:sz w:val="24"/>
          <w:szCs w:val="24"/>
        </w:rPr>
        <w:t>.</w:t>
      </w:r>
      <w:r w:rsidRPr="008D7884">
        <w:rPr>
          <w:rFonts w:ascii="Times" w:hAnsi="Times" w:cs="Times"/>
          <w:sz w:val="24"/>
          <w:szCs w:val="24"/>
        </w:rPr>
        <w:t xml:space="preserve"> Jak wskazuje się w opinii, anonimowość może być </w:t>
      </w:r>
      <w:r>
        <w:rPr>
          <w:rFonts w:ascii="Times" w:hAnsi="Times" w:cs="Times"/>
          <w:sz w:val="24"/>
          <w:szCs w:val="24"/>
        </w:rPr>
        <w:t>problematycznym</w:t>
      </w:r>
      <w:r w:rsidRPr="008D7884">
        <w:rPr>
          <w:rFonts w:ascii="Times" w:hAnsi="Times" w:cs="Times"/>
          <w:sz w:val="24"/>
          <w:szCs w:val="24"/>
        </w:rPr>
        <w:t xml:space="preserve"> rozwiązaniem, zarówno </w:t>
      </w:r>
      <w:r>
        <w:rPr>
          <w:rFonts w:ascii="Times" w:hAnsi="Times" w:cs="Times"/>
          <w:sz w:val="24"/>
          <w:szCs w:val="24"/>
        </w:rPr>
        <w:t>z perspektywy zgłaszającego</w:t>
      </w:r>
      <w:r w:rsidRPr="008D7884">
        <w:rPr>
          <w:rFonts w:ascii="Times" w:hAnsi="Times" w:cs="Times"/>
          <w:sz w:val="24"/>
          <w:szCs w:val="24"/>
        </w:rPr>
        <w:t xml:space="preserve">, jak i organizacji, w ramach której następuje </w:t>
      </w:r>
      <w:r>
        <w:rPr>
          <w:rFonts w:ascii="Times" w:hAnsi="Times" w:cs="Times"/>
          <w:sz w:val="24"/>
          <w:szCs w:val="24"/>
        </w:rPr>
        <w:t>zgłoszenie</w:t>
      </w:r>
      <w:r w:rsidRPr="008D7884">
        <w:rPr>
          <w:rFonts w:ascii="Times" w:hAnsi="Times" w:cs="Times"/>
          <w:sz w:val="24"/>
          <w:szCs w:val="24"/>
        </w:rPr>
        <w:t>, zważywszy że:</w:t>
      </w:r>
    </w:p>
    <w:p w14:paraId="7AC1B256" w14:textId="77777777" w:rsidR="00502976" w:rsidRPr="008D7884" w:rsidRDefault="00502976" w:rsidP="00502976">
      <w:pPr>
        <w:pStyle w:val="Bezodstpw"/>
        <w:spacing w:line="360" w:lineRule="auto"/>
        <w:ind w:left="708"/>
        <w:jc w:val="both"/>
        <w:rPr>
          <w:rFonts w:ascii="Times" w:hAnsi="Times" w:cs="Times"/>
          <w:sz w:val="24"/>
          <w:szCs w:val="24"/>
        </w:rPr>
      </w:pPr>
      <w:r w:rsidRPr="008D7884">
        <w:rPr>
          <w:rFonts w:ascii="Times" w:hAnsi="Times" w:cs="Times"/>
          <w:sz w:val="24"/>
          <w:szCs w:val="24"/>
        </w:rPr>
        <w:t>„- zachowanie anonimowości nie gwarantuje, że inne osoby w firmie nie domyślą się, kto złożył doniesienie;</w:t>
      </w:r>
    </w:p>
    <w:p w14:paraId="73E38F51" w14:textId="77777777" w:rsidR="00502976" w:rsidRPr="008D7884" w:rsidRDefault="00502976" w:rsidP="00502976">
      <w:pPr>
        <w:pStyle w:val="Bezodstpw"/>
        <w:spacing w:line="360" w:lineRule="auto"/>
        <w:ind w:left="708"/>
        <w:jc w:val="both"/>
        <w:rPr>
          <w:rFonts w:ascii="Times" w:hAnsi="Times" w:cs="Times"/>
          <w:sz w:val="24"/>
          <w:szCs w:val="24"/>
        </w:rPr>
      </w:pPr>
      <w:r w:rsidRPr="008D7884">
        <w:rPr>
          <w:rFonts w:ascii="Times" w:hAnsi="Times" w:cs="Times"/>
          <w:sz w:val="24"/>
          <w:szCs w:val="24"/>
        </w:rPr>
        <w:t xml:space="preserve">- trudniej jest prowadzić dochodzenie, jeśli nie można zadać uzupełniających pytań informatorowi; </w:t>
      </w:r>
    </w:p>
    <w:p w14:paraId="7BFDFCD9" w14:textId="77777777" w:rsidR="00502976" w:rsidRPr="008D7884" w:rsidRDefault="00502976" w:rsidP="00502976">
      <w:pPr>
        <w:pStyle w:val="Bezodstpw"/>
        <w:spacing w:line="360" w:lineRule="auto"/>
        <w:ind w:left="708"/>
        <w:jc w:val="both"/>
        <w:rPr>
          <w:rFonts w:ascii="Times" w:hAnsi="Times" w:cs="Times"/>
          <w:sz w:val="24"/>
          <w:szCs w:val="24"/>
        </w:rPr>
      </w:pPr>
      <w:r w:rsidRPr="008D7884">
        <w:rPr>
          <w:rFonts w:ascii="Times" w:hAnsi="Times" w:cs="Times"/>
          <w:sz w:val="24"/>
          <w:szCs w:val="24"/>
        </w:rPr>
        <w:t>- jeśli zastrzeżenia są wnoszone jawnie, łatwiej jest zorganizować ochronę informatora przed działaniami odwetowymi, zwłaszcza jeśli taka ochrona jest gwarantowana prawem;</w:t>
      </w:r>
    </w:p>
    <w:p w14:paraId="59DA1CB9" w14:textId="37770B64" w:rsidR="00502976" w:rsidRPr="008D7884" w:rsidRDefault="00502976" w:rsidP="00502976">
      <w:pPr>
        <w:pStyle w:val="Bezodstpw"/>
        <w:spacing w:line="360" w:lineRule="auto"/>
        <w:ind w:left="708"/>
        <w:jc w:val="both"/>
        <w:rPr>
          <w:rFonts w:ascii="Times" w:hAnsi="Times" w:cs="Times"/>
          <w:sz w:val="24"/>
          <w:szCs w:val="24"/>
        </w:rPr>
      </w:pPr>
      <w:r w:rsidRPr="008D7884">
        <w:rPr>
          <w:rFonts w:ascii="Times" w:hAnsi="Times" w:cs="Times"/>
          <w:sz w:val="24"/>
          <w:szCs w:val="24"/>
        </w:rPr>
        <w:t xml:space="preserve">- anonimowe doniesienia mogą prowadzić do koncentrowania uwagi na informatorze </w:t>
      </w:r>
      <w:r w:rsidR="00226F97">
        <w:rPr>
          <w:rFonts w:ascii="Times" w:hAnsi="Times" w:cs="Times"/>
          <w:sz w:val="24"/>
          <w:szCs w:val="24"/>
        </w:rPr>
        <w:br/>
      </w:r>
      <w:r w:rsidRPr="008D7884">
        <w:rPr>
          <w:rFonts w:ascii="Times" w:hAnsi="Times" w:cs="Times"/>
          <w:sz w:val="24"/>
          <w:szCs w:val="24"/>
        </w:rPr>
        <w:t xml:space="preserve">i podejrzeń, że złożył doniesienie w złej wierze; </w:t>
      </w:r>
    </w:p>
    <w:p w14:paraId="1F8CC3D8" w14:textId="77777777" w:rsidR="00502976" w:rsidRPr="008D7884" w:rsidRDefault="00502976" w:rsidP="00502976">
      <w:pPr>
        <w:pStyle w:val="Bezodstpw"/>
        <w:spacing w:line="360" w:lineRule="auto"/>
        <w:ind w:left="708"/>
        <w:jc w:val="both"/>
        <w:rPr>
          <w:rFonts w:ascii="Times" w:hAnsi="Times" w:cs="Times"/>
          <w:sz w:val="24"/>
          <w:szCs w:val="24"/>
        </w:rPr>
      </w:pPr>
      <w:r w:rsidRPr="008D7884">
        <w:rPr>
          <w:rFonts w:ascii="Times" w:hAnsi="Times" w:cs="Times"/>
          <w:sz w:val="24"/>
          <w:szCs w:val="24"/>
        </w:rPr>
        <w:t xml:space="preserve">- organizacja musi liczyć się z ryzykiem stworzenia środowiska, w którym anonimowe, wrogie doniesienia staną się normą; </w:t>
      </w:r>
    </w:p>
    <w:p w14:paraId="7641F8C0" w14:textId="77777777" w:rsidR="00502976" w:rsidRPr="008D7884" w:rsidRDefault="00502976" w:rsidP="00502976">
      <w:pPr>
        <w:pStyle w:val="Bezodstpw"/>
        <w:spacing w:line="360" w:lineRule="auto"/>
        <w:ind w:left="708"/>
        <w:jc w:val="both"/>
        <w:rPr>
          <w:rFonts w:ascii="Times" w:hAnsi="Times" w:cs="Times"/>
          <w:sz w:val="24"/>
          <w:szCs w:val="24"/>
        </w:rPr>
      </w:pPr>
      <w:r w:rsidRPr="008D7884">
        <w:rPr>
          <w:rFonts w:ascii="Times" w:hAnsi="Times" w:cs="Times"/>
          <w:sz w:val="24"/>
          <w:szCs w:val="24"/>
        </w:rPr>
        <w:t>- atmosfera w organizacji może ulec pogorszeniu, gdy pracownicy będą mieć świadomość, że w każdej chwili ktoś może złożyć na nich anonimowe doniesienie”.</w:t>
      </w:r>
    </w:p>
    <w:p w14:paraId="5BF0E24C" w14:textId="77777777" w:rsidR="00502976" w:rsidRDefault="00502976" w:rsidP="00502976">
      <w:pPr>
        <w:pStyle w:val="Bezodstpw"/>
        <w:spacing w:line="360" w:lineRule="auto"/>
        <w:ind w:firstLine="708"/>
        <w:jc w:val="both"/>
        <w:rPr>
          <w:rFonts w:ascii="Times" w:hAnsi="Times" w:cs="Times"/>
          <w:sz w:val="24"/>
          <w:szCs w:val="24"/>
        </w:rPr>
      </w:pPr>
      <w:r w:rsidRPr="008D7884">
        <w:rPr>
          <w:rFonts w:ascii="Times" w:hAnsi="Times" w:cs="Times"/>
          <w:sz w:val="24"/>
          <w:szCs w:val="24"/>
        </w:rPr>
        <w:t xml:space="preserve">W ww. opinii wskazuje się także, że anonimowe </w:t>
      </w:r>
      <w:r>
        <w:rPr>
          <w:rFonts w:ascii="Times" w:hAnsi="Times" w:cs="Times"/>
          <w:sz w:val="24"/>
          <w:szCs w:val="24"/>
        </w:rPr>
        <w:t>zgłoszenia</w:t>
      </w:r>
      <w:r w:rsidRPr="008D7884">
        <w:rPr>
          <w:rFonts w:ascii="Times" w:hAnsi="Times" w:cs="Times"/>
          <w:sz w:val="24"/>
          <w:szCs w:val="24"/>
        </w:rPr>
        <w:t xml:space="preserve"> są p</w:t>
      </w:r>
      <w:r>
        <w:rPr>
          <w:rFonts w:ascii="Times" w:hAnsi="Times" w:cs="Times"/>
          <w:sz w:val="24"/>
          <w:szCs w:val="24"/>
        </w:rPr>
        <w:t>roblematyczne z </w:t>
      </w:r>
      <w:r w:rsidRPr="008D7884">
        <w:rPr>
          <w:rFonts w:ascii="Times" w:hAnsi="Times" w:cs="Times"/>
          <w:sz w:val="24"/>
          <w:szCs w:val="24"/>
        </w:rPr>
        <w:t>uwagi na wym</w:t>
      </w:r>
      <w:r>
        <w:rPr>
          <w:rFonts w:ascii="Times" w:hAnsi="Times" w:cs="Times"/>
          <w:sz w:val="24"/>
          <w:szCs w:val="24"/>
        </w:rPr>
        <w:t>óg, by przetwarzane dane osobowe</w:t>
      </w:r>
      <w:r w:rsidRPr="008D7884">
        <w:rPr>
          <w:rFonts w:ascii="Times" w:hAnsi="Times" w:cs="Times"/>
          <w:sz w:val="24"/>
          <w:szCs w:val="24"/>
        </w:rPr>
        <w:t xml:space="preserve"> były gromadzone w sposób rzetelny.</w:t>
      </w:r>
    </w:p>
    <w:p w14:paraId="5CF4C704" w14:textId="6CFCD397" w:rsidR="00675CC1" w:rsidRDefault="003A0B05" w:rsidP="00960172">
      <w:pPr>
        <w:pStyle w:val="Bezodstpw"/>
        <w:spacing w:line="360" w:lineRule="auto"/>
        <w:ind w:firstLine="708"/>
        <w:jc w:val="both"/>
        <w:rPr>
          <w:rFonts w:ascii="Times" w:hAnsi="Times" w:cs="Times"/>
          <w:sz w:val="24"/>
          <w:szCs w:val="24"/>
        </w:rPr>
      </w:pPr>
      <w:r>
        <w:rPr>
          <w:rFonts w:ascii="Times" w:hAnsi="Times" w:cs="Times"/>
          <w:sz w:val="24"/>
          <w:szCs w:val="24"/>
        </w:rPr>
        <w:t>P</w:t>
      </w:r>
      <w:r w:rsidR="00502976">
        <w:rPr>
          <w:rFonts w:ascii="Times" w:hAnsi="Times" w:cs="Times"/>
          <w:sz w:val="24"/>
          <w:szCs w:val="24"/>
        </w:rPr>
        <w:t xml:space="preserve">rojektowana </w:t>
      </w:r>
      <w:r w:rsidR="00502976" w:rsidRPr="008D7884">
        <w:rPr>
          <w:rFonts w:ascii="Times" w:hAnsi="Times" w:cs="Times"/>
          <w:sz w:val="24"/>
          <w:szCs w:val="24"/>
        </w:rPr>
        <w:t xml:space="preserve">ustawa </w:t>
      </w:r>
      <w:r w:rsidR="00502976">
        <w:rPr>
          <w:rFonts w:ascii="Times" w:hAnsi="Times" w:cs="Times"/>
          <w:sz w:val="24"/>
          <w:szCs w:val="24"/>
        </w:rPr>
        <w:t xml:space="preserve">za </w:t>
      </w:r>
      <w:r>
        <w:rPr>
          <w:rFonts w:ascii="Times" w:hAnsi="Times" w:cs="Times"/>
          <w:sz w:val="24"/>
          <w:szCs w:val="24"/>
        </w:rPr>
        <w:t>podstawę</w:t>
      </w:r>
      <w:r w:rsidR="00502976">
        <w:rPr>
          <w:rFonts w:ascii="Times" w:hAnsi="Times" w:cs="Times"/>
          <w:sz w:val="24"/>
          <w:szCs w:val="24"/>
        </w:rPr>
        <w:t xml:space="preserve"> przyjmuje </w:t>
      </w:r>
      <w:r>
        <w:rPr>
          <w:rFonts w:ascii="Times" w:hAnsi="Times" w:cs="Times"/>
          <w:sz w:val="24"/>
          <w:szCs w:val="24"/>
        </w:rPr>
        <w:t xml:space="preserve">zatem </w:t>
      </w:r>
      <w:r w:rsidR="00502976">
        <w:rPr>
          <w:rFonts w:ascii="Times" w:hAnsi="Times" w:cs="Times"/>
          <w:sz w:val="24"/>
          <w:szCs w:val="24"/>
        </w:rPr>
        <w:t xml:space="preserve">zgłoszenia imienne, </w:t>
      </w:r>
      <w:r w:rsidR="00226F97">
        <w:rPr>
          <w:rFonts w:ascii="Times" w:hAnsi="Times" w:cs="Times"/>
          <w:sz w:val="24"/>
          <w:szCs w:val="24"/>
        </w:rPr>
        <w:br/>
      </w:r>
      <w:r w:rsidR="00502976">
        <w:rPr>
          <w:rFonts w:ascii="Times" w:hAnsi="Times" w:cs="Times"/>
          <w:sz w:val="24"/>
          <w:szCs w:val="24"/>
        </w:rPr>
        <w:t>z zachowaniem poufności danych zgłaszającego</w:t>
      </w:r>
      <w:r>
        <w:rPr>
          <w:rFonts w:ascii="Times" w:hAnsi="Times" w:cs="Times"/>
          <w:sz w:val="24"/>
          <w:szCs w:val="24"/>
        </w:rPr>
        <w:t xml:space="preserve">. </w:t>
      </w:r>
    </w:p>
    <w:p w14:paraId="2DCCDB04" w14:textId="32F200C5" w:rsidR="003A0B05" w:rsidRDefault="003A0B05" w:rsidP="003A0B05">
      <w:pPr>
        <w:pStyle w:val="Bezodstpw"/>
        <w:spacing w:line="360" w:lineRule="auto"/>
        <w:ind w:firstLine="708"/>
        <w:jc w:val="both"/>
        <w:rPr>
          <w:rFonts w:ascii="Times" w:hAnsi="Times" w:cs="Times"/>
          <w:sz w:val="24"/>
          <w:szCs w:val="24"/>
        </w:rPr>
      </w:pPr>
      <w:r w:rsidRPr="003A0B05">
        <w:rPr>
          <w:rFonts w:ascii="Times" w:hAnsi="Times" w:cs="Times"/>
          <w:sz w:val="24"/>
          <w:szCs w:val="24"/>
        </w:rPr>
        <w:t>Przepisy ustawy</w:t>
      </w:r>
      <w:r w:rsidR="00960172">
        <w:rPr>
          <w:rFonts w:ascii="Times" w:hAnsi="Times" w:cs="Times"/>
          <w:sz w:val="24"/>
          <w:szCs w:val="24"/>
        </w:rPr>
        <w:t>, zgodnie z projektowanym art. 10 ust. 2,</w:t>
      </w:r>
      <w:r w:rsidRPr="003A0B05">
        <w:rPr>
          <w:rFonts w:ascii="Times" w:hAnsi="Times" w:cs="Times"/>
          <w:sz w:val="24"/>
          <w:szCs w:val="24"/>
        </w:rPr>
        <w:t xml:space="preserve"> nie </w:t>
      </w:r>
      <w:r>
        <w:rPr>
          <w:rFonts w:ascii="Times" w:hAnsi="Times" w:cs="Times"/>
          <w:sz w:val="24"/>
          <w:szCs w:val="24"/>
        </w:rPr>
        <w:t xml:space="preserve">będą jednak </w:t>
      </w:r>
      <w:r w:rsidRPr="003A0B05">
        <w:rPr>
          <w:rFonts w:ascii="Times" w:hAnsi="Times" w:cs="Times"/>
          <w:sz w:val="24"/>
          <w:szCs w:val="24"/>
        </w:rPr>
        <w:t>uchybia</w:t>
      </w:r>
      <w:r>
        <w:rPr>
          <w:rFonts w:ascii="Times" w:hAnsi="Times" w:cs="Times"/>
          <w:sz w:val="24"/>
          <w:szCs w:val="24"/>
        </w:rPr>
        <w:t>ć</w:t>
      </w:r>
      <w:r w:rsidRPr="003A0B05">
        <w:rPr>
          <w:rFonts w:ascii="Times" w:hAnsi="Times" w:cs="Times"/>
          <w:sz w:val="24"/>
          <w:szCs w:val="24"/>
        </w:rPr>
        <w:t xml:space="preserve"> przepisom odrębnym</w:t>
      </w:r>
      <w:r>
        <w:rPr>
          <w:rFonts w:ascii="Times" w:hAnsi="Times" w:cs="Times"/>
          <w:sz w:val="24"/>
          <w:szCs w:val="24"/>
        </w:rPr>
        <w:t>, które</w:t>
      </w:r>
      <w:r w:rsidRPr="003A0B05">
        <w:rPr>
          <w:rFonts w:ascii="Times" w:hAnsi="Times" w:cs="Times"/>
          <w:sz w:val="24"/>
          <w:szCs w:val="24"/>
        </w:rPr>
        <w:t xml:space="preserve"> przewidują rozpatrywanie informacji o naruszeniu prawa zgłoszonych anonimowo</w:t>
      </w:r>
      <w:r w:rsidR="00960172">
        <w:rPr>
          <w:rFonts w:ascii="Times" w:hAnsi="Times" w:cs="Times"/>
          <w:sz w:val="24"/>
          <w:szCs w:val="24"/>
        </w:rPr>
        <w:t xml:space="preserve"> (np. </w:t>
      </w:r>
      <w:r w:rsidR="006C2DF8">
        <w:rPr>
          <w:rFonts w:ascii="Times" w:hAnsi="Times" w:cs="Times"/>
          <w:sz w:val="24"/>
          <w:szCs w:val="24"/>
        </w:rPr>
        <w:t xml:space="preserve">w trybie </w:t>
      </w:r>
      <w:r w:rsidR="00960172">
        <w:rPr>
          <w:rFonts w:ascii="Times" w:hAnsi="Times" w:cs="Times"/>
          <w:sz w:val="24"/>
          <w:szCs w:val="24"/>
        </w:rPr>
        <w:t>przewidzian</w:t>
      </w:r>
      <w:r w:rsidR="006C2DF8">
        <w:rPr>
          <w:rFonts w:ascii="Times" w:hAnsi="Times" w:cs="Times"/>
          <w:sz w:val="24"/>
          <w:szCs w:val="24"/>
        </w:rPr>
        <w:t>ym</w:t>
      </w:r>
      <w:r w:rsidR="00960172">
        <w:rPr>
          <w:rFonts w:ascii="Times" w:hAnsi="Times" w:cs="Times"/>
          <w:sz w:val="24"/>
          <w:szCs w:val="24"/>
        </w:rPr>
        <w:t xml:space="preserve"> w ustawie </w:t>
      </w:r>
      <w:r w:rsidR="00960172" w:rsidRPr="00960172">
        <w:rPr>
          <w:rFonts w:ascii="Times" w:hAnsi="Times" w:cs="Times"/>
          <w:sz w:val="24"/>
          <w:szCs w:val="24"/>
        </w:rPr>
        <w:t xml:space="preserve">z dnia 29 sierpnia 1997 r. </w:t>
      </w:r>
      <w:r w:rsidR="00960172">
        <w:rPr>
          <w:rFonts w:ascii="Times" w:hAnsi="Times" w:cs="Times"/>
          <w:sz w:val="24"/>
          <w:szCs w:val="24"/>
        </w:rPr>
        <w:t>Prawo bankowe</w:t>
      </w:r>
      <w:r w:rsidR="00A1383D">
        <w:rPr>
          <w:rFonts w:ascii="Times" w:hAnsi="Times" w:cs="Times"/>
          <w:sz w:val="24"/>
          <w:szCs w:val="24"/>
        </w:rPr>
        <w:t xml:space="preserve"> </w:t>
      </w:r>
      <w:r w:rsidR="00200F79">
        <w:rPr>
          <w:rFonts w:ascii="Times" w:hAnsi="Times" w:cs="Times"/>
          <w:sz w:val="24"/>
          <w:szCs w:val="24"/>
        </w:rPr>
        <w:t>(</w:t>
      </w:r>
      <w:r w:rsidR="008A46CF">
        <w:rPr>
          <w:rFonts w:ascii="Times" w:hAnsi="Times" w:cs="Times"/>
          <w:sz w:val="24"/>
          <w:szCs w:val="24"/>
        </w:rPr>
        <w:t xml:space="preserve"> Dz. U. z 2021 r. poz. 2439</w:t>
      </w:r>
      <w:r w:rsidR="00200F79">
        <w:rPr>
          <w:rFonts w:ascii="Times" w:hAnsi="Times" w:cs="Times"/>
          <w:sz w:val="24"/>
          <w:szCs w:val="24"/>
        </w:rPr>
        <w:t>, z późn. zm.</w:t>
      </w:r>
      <w:r w:rsidR="00960172">
        <w:rPr>
          <w:rFonts w:ascii="Times" w:hAnsi="Times" w:cs="Times"/>
          <w:sz w:val="24"/>
          <w:szCs w:val="24"/>
        </w:rPr>
        <w:t>)</w:t>
      </w:r>
      <w:r w:rsidRPr="003A0B05">
        <w:rPr>
          <w:rFonts w:ascii="Times" w:hAnsi="Times" w:cs="Times"/>
          <w:sz w:val="24"/>
          <w:szCs w:val="24"/>
        </w:rPr>
        <w:t>.</w:t>
      </w:r>
    </w:p>
    <w:p w14:paraId="3583CA82" w14:textId="77777777" w:rsidR="00675CC1" w:rsidRDefault="00675CC1" w:rsidP="0023432F">
      <w:pPr>
        <w:pStyle w:val="Bezodstpw"/>
        <w:spacing w:line="360" w:lineRule="auto"/>
        <w:jc w:val="both"/>
        <w:rPr>
          <w:rFonts w:ascii="Times" w:hAnsi="Times" w:cs="Times"/>
          <w:sz w:val="24"/>
          <w:szCs w:val="24"/>
        </w:rPr>
      </w:pPr>
    </w:p>
    <w:p w14:paraId="1BFC9FD7" w14:textId="344AFF1C" w:rsidR="00502976" w:rsidRPr="00B160CF" w:rsidRDefault="00502976" w:rsidP="00502976">
      <w:pPr>
        <w:pStyle w:val="Bezodstpw"/>
        <w:spacing w:line="360" w:lineRule="auto"/>
        <w:jc w:val="both"/>
        <w:rPr>
          <w:rFonts w:ascii="Times" w:hAnsi="Times" w:cs="Times"/>
          <w:sz w:val="24"/>
          <w:szCs w:val="24"/>
          <w:u w:val="single"/>
        </w:rPr>
      </w:pPr>
      <w:r w:rsidRPr="00B160CF">
        <w:rPr>
          <w:rFonts w:ascii="Times" w:hAnsi="Times" w:cs="Times"/>
          <w:sz w:val="24"/>
          <w:szCs w:val="24"/>
          <w:u w:val="single"/>
        </w:rPr>
        <w:t xml:space="preserve">Art. </w:t>
      </w:r>
      <w:r w:rsidR="00B264CF" w:rsidRPr="00B160CF">
        <w:rPr>
          <w:rFonts w:ascii="Times" w:hAnsi="Times" w:cs="Times"/>
          <w:sz w:val="24"/>
          <w:szCs w:val="24"/>
          <w:u w:val="single"/>
        </w:rPr>
        <w:t>8</w:t>
      </w:r>
      <w:r w:rsidR="003A79B6">
        <w:rPr>
          <w:rFonts w:ascii="Times" w:hAnsi="Times" w:cs="Times"/>
          <w:sz w:val="24"/>
          <w:szCs w:val="24"/>
          <w:u w:val="single"/>
        </w:rPr>
        <w:t xml:space="preserve"> </w:t>
      </w:r>
    </w:p>
    <w:p w14:paraId="468587FC" w14:textId="6F91D5C0" w:rsidR="00B763D9" w:rsidRDefault="003A79B6" w:rsidP="00105FFB">
      <w:pPr>
        <w:pStyle w:val="ARTartustawynprozporzdzenia"/>
      </w:pPr>
      <w:r>
        <w:tab/>
      </w:r>
      <w:r w:rsidR="00C02DE4">
        <w:t>Proponuje się wprowadzenie regulacji dotyczącej ochrony danych osobowych</w:t>
      </w:r>
      <w:r w:rsidR="00BD63B7">
        <w:t xml:space="preserve"> </w:t>
      </w:r>
      <w:r w:rsidR="00E75D4B">
        <w:t>zgłaszającego</w:t>
      </w:r>
      <w:r w:rsidR="00C02DE4">
        <w:t xml:space="preserve">, zgodnie z którą dane osobowe oraz inne dane pozwalające na ustalenie </w:t>
      </w:r>
      <w:r w:rsidR="00C02DE4">
        <w:lastRenderedPageBreak/>
        <w:t>tożsamości zgłaszającego będą podlegały ujawnieniu tylko</w:t>
      </w:r>
      <w:r w:rsidR="00960172">
        <w:t xml:space="preserve">, gdy </w:t>
      </w:r>
      <w:r w:rsidR="00A1383D">
        <w:t>zgłaszający wyrazi na to wyraźną zgodę.</w:t>
      </w:r>
      <w:r w:rsidR="00356602">
        <w:t xml:space="preserve"> </w:t>
      </w:r>
      <w:r w:rsidR="00BE1138">
        <w:t>Taka reg</w:t>
      </w:r>
      <w:r w:rsidR="00105FFB">
        <w:t xml:space="preserve">ulacja ma zapewnić poufność tożsamości zgłaszającego wyrażoną </w:t>
      </w:r>
      <w:r w:rsidR="00F24056">
        <w:br/>
      </w:r>
      <w:r w:rsidR="00105FFB">
        <w:t xml:space="preserve">w art. 16 ust. 1 Dyrektywy. Jednocześnie jednak ust. 2 powołanego przepisu </w:t>
      </w:r>
      <w:r w:rsidR="00B763D9">
        <w:t xml:space="preserve">Dyrektywy </w:t>
      </w:r>
      <w:r w:rsidR="00105FFB">
        <w:t xml:space="preserve">wskazuje, iż w drodze odstępstwa od ust. 1, tożsamość osoby dokonującej zgłoszenia i wszelkie inne informacje, o których mowa w ust. 1, mogą zostać ujawnione jedynie wtedy, gdy takie ujawnienie jest koniecznym i proporcjonalnym obowiązkiem wynikającym z prawa Unii lub prawa krajowego w kontekście prowadzonych przez organy krajowe postępowań wyjaśniających lub postępowań sądowych, w tym w celu zagwarantowania prawa do obrony przysługującego osobie, której dotyczy zgłoszenie. Zgodnie zaś z regulacją zawartą w ust. 3 </w:t>
      </w:r>
      <w:r w:rsidR="00B763D9">
        <w:t xml:space="preserve">powołanego przepisu Dyrektywy </w:t>
      </w:r>
      <w:r w:rsidR="00105FFB">
        <w:t xml:space="preserve">ujawnianie dokonane zgodnie z odstępstwem przewidzianym w ust. 2, jest objęte odpowiednimi zabezpieczeniami zgodnie z obowiązującymi przepisami unijnymi i krajowymi. W szczególności zanim tożsamość osób dokonujących zgłoszenia zostanie ujawniona, muszą one zostać o tym powiadomione, chyba że takie powiadomienie mogłoby zagrozić powiązanemu postępowaniu wyjaśniającemu lub postępowaniu sądowemu. Powiadamiając osoby dokonujące zgłoszenia, właściwy organ przesyła im pisemne wyjaśnienie powodów ujawnienia odnośnych poufnych danych. </w:t>
      </w:r>
    </w:p>
    <w:p w14:paraId="06D34F78" w14:textId="5C7C89F0" w:rsidR="00960172" w:rsidRDefault="00C858D0" w:rsidP="00105FFB">
      <w:pPr>
        <w:pStyle w:val="ARTartustawynprozporzdzenia"/>
      </w:pPr>
      <w:r>
        <w:tab/>
      </w:r>
      <w:r w:rsidR="00105FFB">
        <w:t>Projektowany art. 8 ust. 2 i 3 ma zatem na celu wdrożenie powołanego wyżej art. 16 ust. 2 i 3 Dyrektywy.</w:t>
      </w:r>
    </w:p>
    <w:p w14:paraId="747E4F0E" w14:textId="132631D7" w:rsidR="001A7982" w:rsidRDefault="003A79B6" w:rsidP="001A7982">
      <w:pPr>
        <w:pStyle w:val="USTustnpkodeksu"/>
      </w:pPr>
      <w:r>
        <w:tab/>
      </w:r>
      <w:r w:rsidR="001A7982">
        <w:t xml:space="preserve">Do przetwarzania danych osobowych objętych Dyrektywą (art. </w:t>
      </w:r>
      <w:r w:rsidR="00A37396">
        <w:t>17 Dyrektywy)</w:t>
      </w:r>
      <w:r w:rsidR="001A7982">
        <w:t xml:space="preserve">, stosuje się </w:t>
      </w:r>
      <w:r w:rsidR="001A7982" w:rsidRPr="00ED5111">
        <w:t>rozporządzeni</w:t>
      </w:r>
      <w:r w:rsidR="00A37396">
        <w:t>e</w:t>
      </w:r>
      <w:r w:rsidR="001A7982" w:rsidRPr="00ED5111">
        <w:t xml:space="preserve"> Parlamentu Europejskiego i Rady (UE) 2016/679 z dnia 27 kwietnia 2016 r. w sprawie ochrony osób fizycznych w związku z przetwarzaniem danych osobowych i w sprawie swobodnego przepływu takich danych oraz uchylenia dyrektywy 95/46/WE (ogólne rozporządzeni</w:t>
      </w:r>
      <w:r w:rsidR="001A7982">
        <w:t>e</w:t>
      </w:r>
      <w:r w:rsidR="001A7982" w:rsidRPr="00ED5111">
        <w:t xml:space="preserve"> o</w:t>
      </w:r>
      <w:r w:rsidR="001A7982">
        <w:t> </w:t>
      </w:r>
      <w:r w:rsidR="001A7982" w:rsidRPr="00ED5111">
        <w:t>ochronie danych)</w:t>
      </w:r>
      <w:r w:rsidR="00B763D9">
        <w:t>, zwanego dalej „RODO”</w:t>
      </w:r>
      <w:r w:rsidR="00A37396">
        <w:t xml:space="preserve">. W związku </w:t>
      </w:r>
      <w:r w:rsidR="00226F97">
        <w:br/>
      </w:r>
      <w:r w:rsidR="00A37396">
        <w:t>z tym, mając na względzie art. 6 ust. 1 lit. e</w:t>
      </w:r>
      <w:r w:rsidR="001C6195">
        <w:t xml:space="preserve">, art. 9 ust. 1 </w:t>
      </w:r>
      <w:r w:rsidR="00A1383D">
        <w:t xml:space="preserve">lit g </w:t>
      </w:r>
      <w:r w:rsidR="001C6195">
        <w:t xml:space="preserve">oraz art. 10 </w:t>
      </w:r>
      <w:r w:rsidR="00A37396">
        <w:t xml:space="preserve">RODO, </w:t>
      </w:r>
      <w:r w:rsidR="001A7982">
        <w:t>proponuje się wskazać, iż podmiot prawny, Rzecznik Praw Obywatelskich lub organ publiczny</w:t>
      </w:r>
      <w:r w:rsidR="001A7982" w:rsidRPr="00ED5111">
        <w:t>, po otrzymaniu zgłoszenia, przetwarza dane</w:t>
      </w:r>
      <w:r w:rsidR="001A7982">
        <w:t xml:space="preserve"> osobowe, w zakresie niezbędnym do </w:t>
      </w:r>
      <w:r w:rsidR="009B1DEB">
        <w:t>przyjęcia zgłoszenia oraz podjęcia ewentualnego działania następczego</w:t>
      </w:r>
      <w:r w:rsidR="00A37396">
        <w:t>. N</w:t>
      </w:r>
      <w:r w:rsidR="001A7982">
        <w:t xml:space="preserve">atomiast dane osobowe, które nie mają znaczenia dla rozpatrywania zgłoszenia, nie </w:t>
      </w:r>
      <w:r w:rsidR="00A37396">
        <w:t xml:space="preserve">będą </w:t>
      </w:r>
      <w:r w:rsidR="001A7982">
        <w:t xml:space="preserve">zbierane, a w razie przypadkowego zebrania, </w:t>
      </w:r>
      <w:r w:rsidR="00A37396">
        <w:t>będą</w:t>
      </w:r>
      <w:r w:rsidR="001A7982">
        <w:t xml:space="preserve"> </w:t>
      </w:r>
      <w:r w:rsidR="00A37396">
        <w:t>niezwłocznie usuwane (</w:t>
      </w:r>
      <w:r w:rsidR="00B763D9">
        <w:t xml:space="preserve">stosownie do </w:t>
      </w:r>
      <w:r w:rsidR="00A37396">
        <w:t xml:space="preserve">art. 17 </w:t>
      </w:r>
      <w:r w:rsidR="00B763D9">
        <w:t>akapit drugi</w:t>
      </w:r>
      <w:r w:rsidR="00A37396">
        <w:t xml:space="preserve"> 2 Dyrektywy). </w:t>
      </w:r>
      <w:r w:rsidR="009B1DEB">
        <w:t>Usunięcie tych danych osobowych będzie jednak następowało w terminie 2 tygodni od chwili ustalenia, że nie mają one znaczenia dla sprawy.</w:t>
      </w:r>
    </w:p>
    <w:p w14:paraId="7281170A" w14:textId="0AEB734D" w:rsidR="00BD63B7" w:rsidRDefault="003A79B6" w:rsidP="00A61492">
      <w:pPr>
        <w:pStyle w:val="USTustnpkodeksu"/>
      </w:pPr>
      <w:r>
        <w:tab/>
      </w:r>
      <w:r w:rsidR="001B216C">
        <w:t xml:space="preserve"> </w:t>
      </w:r>
    </w:p>
    <w:p w14:paraId="01732F66" w14:textId="008E1938" w:rsidR="00BD63B7" w:rsidRDefault="00BD63B7" w:rsidP="00BD63B7">
      <w:pPr>
        <w:pStyle w:val="USTustnpkodeksu"/>
      </w:pPr>
      <w:r>
        <w:lastRenderedPageBreak/>
        <w:t xml:space="preserve">W związku z brzmieniem przepisu art. 23 ust. 1 lit. e i i RODO, wyłączony zostanie ciążący na administratorze obowiązek przekazania informacji dotyczących źródła pozyskania danych osobie, której dane dotyczą (zawarty w </w:t>
      </w:r>
      <w:r w:rsidRPr="00ED5111">
        <w:t xml:space="preserve">art. 14 ust. 2 lit. f </w:t>
      </w:r>
      <w:r>
        <w:t xml:space="preserve">RODO), Takie wyłączenie będzie jednak uwarunkowane obowiązkiem spełnienia przez zgłaszającego </w:t>
      </w:r>
      <w:r w:rsidR="00C90BDD">
        <w:t xml:space="preserve">warunków </w:t>
      </w:r>
      <w:r>
        <w:t>zawartych w projektowanym art. 6</w:t>
      </w:r>
      <w:r w:rsidR="00BB52DC">
        <w:t xml:space="preserve"> (projektowany ust. 5)</w:t>
      </w:r>
      <w:r>
        <w:t>. Odroczony w czasie zostanie również, na okres do trzech miesięcy od dnia zakończenia działań następczych, obowiązek realizacji wniosku osoby, której dane dotyczą, określonego w art. 15 RODO, w zakresie udzielenia informacji o źródle pozyskania danych</w:t>
      </w:r>
      <w:r w:rsidR="00BB52DC">
        <w:t>,</w:t>
      </w:r>
      <w:r>
        <w:t xml:space="preserve"> zgod</w:t>
      </w:r>
      <w:r w:rsidR="00BB52DC">
        <w:t>nie z art. 15 ust 1 lit. g RODO (projektowany ust. 6)</w:t>
      </w:r>
      <w:r>
        <w:t>. Zważywszy, że dane te będą mogły być ujawnione jedynie na podstawie wyraźnej zgody sygnalisty przepis ten będzie miał zastosowanie tylko w sytuacji, w której taka zgoda będzie wyrażona. Zasada ochrony danych sygnalisty w zakresie, w jakim jego dane mogą być ujawnione wyłącznie za jego wyraźną zgodą, jest spójna z treścią przepisów Dyrektywy</w:t>
      </w:r>
      <w:r w:rsidR="00235865">
        <w:t xml:space="preserve"> (art. 16 ust. 1)</w:t>
      </w:r>
      <w:r>
        <w:t>.</w:t>
      </w:r>
    </w:p>
    <w:p w14:paraId="578680B8" w14:textId="2E57FC1A" w:rsidR="00BD63B7" w:rsidRPr="008F5843" w:rsidRDefault="00235865" w:rsidP="002358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63B7" w:rsidRPr="008F5843">
        <w:rPr>
          <w:rFonts w:ascii="Times New Roman" w:hAnsi="Times New Roman" w:cs="Times New Roman"/>
          <w:sz w:val="24"/>
          <w:szCs w:val="24"/>
        </w:rPr>
        <w:t xml:space="preserve">Zgodnie z treścią art. 23 ust. 2 RODO akt prawny ograniczający prawa i obowiązki określone m.in. w art. </w:t>
      </w:r>
      <w:r w:rsidR="00BD63B7">
        <w:rPr>
          <w:rFonts w:ascii="Times New Roman" w:hAnsi="Times New Roman" w:cs="Times New Roman"/>
          <w:sz w:val="24"/>
          <w:szCs w:val="24"/>
        </w:rPr>
        <w:t xml:space="preserve">12, </w:t>
      </w:r>
      <w:r w:rsidR="00BD63B7" w:rsidRPr="008F5843">
        <w:rPr>
          <w:rFonts w:ascii="Times New Roman" w:hAnsi="Times New Roman" w:cs="Times New Roman"/>
          <w:sz w:val="24"/>
          <w:szCs w:val="24"/>
        </w:rPr>
        <w:t>14 i 15 RODO, m</w:t>
      </w:r>
      <w:r>
        <w:rPr>
          <w:rFonts w:ascii="Times New Roman" w:hAnsi="Times New Roman" w:cs="Times New Roman"/>
          <w:sz w:val="24"/>
          <w:szCs w:val="24"/>
        </w:rPr>
        <w:t>usi zawierać przepisy dotyczące:</w:t>
      </w:r>
    </w:p>
    <w:p w14:paraId="5E04FCA4" w14:textId="5C3B323F" w:rsidR="00BD63B7" w:rsidRPr="008F5843" w:rsidRDefault="00BD63B7" w:rsidP="00235865">
      <w:pPr>
        <w:spacing w:after="0" w:line="360" w:lineRule="auto"/>
        <w:jc w:val="both"/>
        <w:rPr>
          <w:rFonts w:ascii="Times New Roman" w:hAnsi="Times New Roman" w:cs="Times New Roman"/>
          <w:sz w:val="24"/>
          <w:szCs w:val="24"/>
        </w:rPr>
      </w:pPr>
      <w:bookmarkStart w:id="3" w:name="mip34834466"/>
      <w:bookmarkEnd w:id="3"/>
      <w:r w:rsidRPr="008F5843">
        <w:rPr>
          <w:rFonts w:ascii="Times New Roman" w:hAnsi="Times New Roman" w:cs="Times New Roman"/>
          <w:sz w:val="24"/>
          <w:szCs w:val="24"/>
        </w:rPr>
        <w:t xml:space="preserve">a) celów przetwarzania lub kategorii przetwarzania – w </w:t>
      </w:r>
      <w:r w:rsidR="00235865">
        <w:rPr>
          <w:rFonts w:ascii="Times New Roman" w:hAnsi="Times New Roman" w:cs="Times New Roman"/>
          <w:sz w:val="24"/>
          <w:szCs w:val="24"/>
        </w:rPr>
        <w:t xml:space="preserve">projektowanej </w:t>
      </w:r>
      <w:r w:rsidRPr="008F5843">
        <w:rPr>
          <w:rFonts w:ascii="Times New Roman" w:hAnsi="Times New Roman" w:cs="Times New Roman"/>
          <w:sz w:val="24"/>
          <w:szCs w:val="24"/>
        </w:rPr>
        <w:t xml:space="preserve">ustawie, celem przetwarzania danych sygnalisty i osób, których dotyczy zgłoszenie jest stworzenie ram prawnych dla ochrony praw sygnalisty, ochrony praw osoby, której dotyczy zgłoszenie, </w:t>
      </w:r>
      <w:r w:rsidR="00F24056">
        <w:rPr>
          <w:rFonts w:ascii="Times New Roman" w:hAnsi="Times New Roman" w:cs="Times New Roman"/>
          <w:sz w:val="24"/>
          <w:szCs w:val="24"/>
        </w:rPr>
        <w:br/>
      </w:r>
      <w:r w:rsidRPr="008F5843">
        <w:rPr>
          <w:rFonts w:ascii="Times New Roman" w:hAnsi="Times New Roman" w:cs="Times New Roman"/>
          <w:sz w:val="24"/>
          <w:szCs w:val="24"/>
        </w:rPr>
        <w:t xml:space="preserve">w szczególności w przypadku niezasadnego jej wskazania oraz doprowadzenia do stanu zgodnego z obowiązującym porządkiem prawnym, </w:t>
      </w:r>
    </w:p>
    <w:p w14:paraId="005D0BB4" w14:textId="1F605E99" w:rsidR="00BD63B7" w:rsidRPr="008F5843" w:rsidRDefault="00BD63B7" w:rsidP="00235865">
      <w:pPr>
        <w:spacing w:after="0" w:line="360" w:lineRule="auto"/>
        <w:jc w:val="both"/>
        <w:rPr>
          <w:rFonts w:ascii="Times New Roman" w:hAnsi="Times New Roman" w:cs="Times New Roman"/>
          <w:sz w:val="24"/>
          <w:szCs w:val="24"/>
        </w:rPr>
      </w:pPr>
      <w:bookmarkStart w:id="4" w:name="mip34834467"/>
      <w:bookmarkEnd w:id="4"/>
      <w:r w:rsidRPr="008F5843">
        <w:rPr>
          <w:rFonts w:ascii="Times New Roman" w:hAnsi="Times New Roman" w:cs="Times New Roman"/>
          <w:sz w:val="24"/>
          <w:szCs w:val="24"/>
        </w:rPr>
        <w:t xml:space="preserve">b) kategorii danych osobowych – </w:t>
      </w:r>
      <w:r>
        <w:rPr>
          <w:rFonts w:ascii="Times New Roman" w:hAnsi="Times New Roman" w:cs="Times New Roman"/>
          <w:sz w:val="24"/>
          <w:szCs w:val="24"/>
        </w:rPr>
        <w:t xml:space="preserve">w </w:t>
      </w:r>
      <w:r w:rsidR="00235865">
        <w:rPr>
          <w:rFonts w:ascii="Times New Roman" w:hAnsi="Times New Roman" w:cs="Times New Roman"/>
          <w:sz w:val="24"/>
          <w:szCs w:val="24"/>
        </w:rPr>
        <w:t xml:space="preserve">projektowanej </w:t>
      </w:r>
      <w:r>
        <w:rPr>
          <w:rFonts w:ascii="Times New Roman" w:hAnsi="Times New Roman" w:cs="Times New Roman"/>
          <w:sz w:val="24"/>
          <w:szCs w:val="24"/>
        </w:rPr>
        <w:t xml:space="preserve">ustawie są to </w:t>
      </w:r>
      <w:r w:rsidRPr="008F5843">
        <w:rPr>
          <w:rFonts w:ascii="Times New Roman" w:hAnsi="Times New Roman" w:cs="Times New Roman"/>
          <w:sz w:val="24"/>
          <w:szCs w:val="24"/>
        </w:rPr>
        <w:t xml:space="preserve">dane o źródle pozyskania danych; </w:t>
      </w:r>
    </w:p>
    <w:p w14:paraId="0C96AFFE" w14:textId="0F03FC10" w:rsidR="00BD63B7" w:rsidRPr="008F5843" w:rsidRDefault="00BD63B7" w:rsidP="00235865">
      <w:pPr>
        <w:spacing w:after="0" w:line="360" w:lineRule="auto"/>
        <w:jc w:val="both"/>
        <w:rPr>
          <w:rFonts w:ascii="Times New Roman" w:hAnsi="Times New Roman" w:cs="Times New Roman"/>
          <w:sz w:val="24"/>
          <w:szCs w:val="24"/>
        </w:rPr>
      </w:pPr>
      <w:bookmarkStart w:id="5" w:name="mip34834468"/>
      <w:bookmarkEnd w:id="5"/>
      <w:r w:rsidRPr="008F5843">
        <w:rPr>
          <w:rFonts w:ascii="Times New Roman" w:hAnsi="Times New Roman" w:cs="Times New Roman"/>
          <w:sz w:val="24"/>
          <w:szCs w:val="24"/>
        </w:rPr>
        <w:t xml:space="preserve">c) zakresu wprowadzonych ograniczeń – </w:t>
      </w:r>
      <w:r>
        <w:rPr>
          <w:rFonts w:ascii="Times New Roman" w:hAnsi="Times New Roman" w:cs="Times New Roman"/>
          <w:sz w:val="24"/>
          <w:szCs w:val="24"/>
        </w:rPr>
        <w:t xml:space="preserve">wprowadzane </w:t>
      </w:r>
      <w:r w:rsidR="00235865">
        <w:rPr>
          <w:rFonts w:ascii="Times New Roman" w:hAnsi="Times New Roman" w:cs="Times New Roman"/>
          <w:sz w:val="24"/>
          <w:szCs w:val="24"/>
        </w:rPr>
        <w:t xml:space="preserve">projektowaną </w:t>
      </w:r>
      <w:r>
        <w:rPr>
          <w:rFonts w:ascii="Times New Roman" w:hAnsi="Times New Roman" w:cs="Times New Roman"/>
          <w:sz w:val="24"/>
          <w:szCs w:val="24"/>
        </w:rPr>
        <w:t xml:space="preserve">ustawą ograniczenie sprowadza się do </w:t>
      </w:r>
      <w:r w:rsidRPr="008F5843">
        <w:rPr>
          <w:rFonts w:ascii="Times New Roman" w:hAnsi="Times New Roman" w:cs="Times New Roman"/>
          <w:sz w:val="24"/>
          <w:szCs w:val="24"/>
        </w:rPr>
        <w:t>brak</w:t>
      </w:r>
      <w:r>
        <w:rPr>
          <w:rFonts w:ascii="Times New Roman" w:hAnsi="Times New Roman" w:cs="Times New Roman"/>
          <w:sz w:val="24"/>
          <w:szCs w:val="24"/>
        </w:rPr>
        <w:t>u</w:t>
      </w:r>
      <w:r w:rsidRPr="008F5843">
        <w:rPr>
          <w:rFonts w:ascii="Times New Roman" w:hAnsi="Times New Roman" w:cs="Times New Roman"/>
          <w:sz w:val="24"/>
          <w:szCs w:val="24"/>
        </w:rPr>
        <w:t xml:space="preserve"> informacji o źródle pozyskania danych; w przypadku brak zgody sygnalisty –  jest to trwałe ograniczenie, w przypadku wyrażenia zgody na ujawnienie danych – w miejsce </w:t>
      </w:r>
      <w:r>
        <w:rPr>
          <w:rFonts w:ascii="Times New Roman" w:hAnsi="Times New Roman" w:cs="Times New Roman"/>
          <w:sz w:val="24"/>
          <w:szCs w:val="24"/>
        </w:rPr>
        <w:t>wynikającego z art. 12 ust. 3 RODO</w:t>
      </w:r>
      <w:r w:rsidRPr="008F5843">
        <w:rPr>
          <w:rFonts w:ascii="Times New Roman" w:hAnsi="Times New Roman" w:cs="Times New Roman"/>
          <w:sz w:val="24"/>
          <w:szCs w:val="24"/>
        </w:rPr>
        <w:t xml:space="preserve"> terminu jednego miesiąca od pozyskania danych – </w:t>
      </w:r>
      <w:r w:rsidR="00235865">
        <w:rPr>
          <w:rFonts w:ascii="Times New Roman" w:hAnsi="Times New Roman" w:cs="Times New Roman"/>
          <w:sz w:val="24"/>
          <w:szCs w:val="24"/>
        </w:rPr>
        <w:t>projektodawca p</w:t>
      </w:r>
      <w:r w:rsidRPr="008F5843">
        <w:rPr>
          <w:rFonts w:ascii="Times New Roman" w:hAnsi="Times New Roman" w:cs="Times New Roman"/>
          <w:sz w:val="24"/>
          <w:szCs w:val="24"/>
        </w:rPr>
        <w:t xml:space="preserve">roponuje termin 3 miesięcy od zakończenia działań następczych; </w:t>
      </w:r>
    </w:p>
    <w:p w14:paraId="0BEA4E36" w14:textId="66037EB0" w:rsidR="00BD63B7" w:rsidRPr="008F5843" w:rsidRDefault="00BD63B7" w:rsidP="00235865">
      <w:pPr>
        <w:spacing w:after="0" w:line="360" w:lineRule="auto"/>
        <w:jc w:val="both"/>
        <w:rPr>
          <w:rFonts w:ascii="Times New Roman" w:hAnsi="Times New Roman" w:cs="Times New Roman"/>
          <w:sz w:val="24"/>
          <w:szCs w:val="24"/>
        </w:rPr>
      </w:pPr>
      <w:bookmarkStart w:id="6" w:name="mip34834469"/>
      <w:bookmarkEnd w:id="6"/>
      <w:r w:rsidRPr="008F5843">
        <w:rPr>
          <w:rFonts w:ascii="Times New Roman" w:hAnsi="Times New Roman" w:cs="Times New Roman"/>
          <w:sz w:val="24"/>
          <w:szCs w:val="24"/>
        </w:rPr>
        <w:t xml:space="preserve">d) zabezpieczeń zapobiegających nadużyciom lub niezgodnemu z prawem dostępowi lub przekazywaniu – zabezpieczeniem zapobiegającym nadużyciom </w:t>
      </w:r>
      <w:r w:rsidR="00235865">
        <w:rPr>
          <w:rFonts w:ascii="Times New Roman" w:hAnsi="Times New Roman" w:cs="Times New Roman"/>
          <w:sz w:val="24"/>
          <w:szCs w:val="24"/>
        </w:rPr>
        <w:t xml:space="preserve">będzie </w:t>
      </w:r>
      <w:r w:rsidRPr="008F5843">
        <w:rPr>
          <w:rFonts w:ascii="Times New Roman" w:hAnsi="Times New Roman" w:cs="Times New Roman"/>
          <w:sz w:val="24"/>
          <w:szCs w:val="24"/>
        </w:rPr>
        <w:t xml:space="preserve">ustawowy wymóg – </w:t>
      </w:r>
      <w:r w:rsidR="00F24056">
        <w:rPr>
          <w:rFonts w:ascii="Times New Roman" w:hAnsi="Times New Roman" w:cs="Times New Roman"/>
          <w:sz w:val="24"/>
          <w:szCs w:val="24"/>
        </w:rPr>
        <w:br/>
      </w:r>
      <w:r w:rsidRPr="008F5843">
        <w:rPr>
          <w:rFonts w:ascii="Times New Roman" w:hAnsi="Times New Roman" w:cs="Times New Roman"/>
          <w:sz w:val="24"/>
          <w:szCs w:val="24"/>
        </w:rPr>
        <w:t xml:space="preserve">w przypadku wyraźnej zgody sygnalisty – udzielenia osobie fizycznej informacji o źródle danych w terminie 3 miesięcy od zakończenia działań następczych; </w:t>
      </w:r>
    </w:p>
    <w:p w14:paraId="36C7328B" w14:textId="10052048" w:rsidR="00BD63B7" w:rsidRPr="008F5843" w:rsidRDefault="00BD63B7" w:rsidP="00235865">
      <w:pPr>
        <w:spacing w:after="0" w:line="360" w:lineRule="auto"/>
        <w:jc w:val="both"/>
        <w:rPr>
          <w:rFonts w:ascii="Times New Roman" w:hAnsi="Times New Roman" w:cs="Times New Roman"/>
          <w:sz w:val="24"/>
          <w:szCs w:val="24"/>
        </w:rPr>
      </w:pPr>
      <w:bookmarkStart w:id="7" w:name="mip34834470"/>
      <w:bookmarkEnd w:id="7"/>
      <w:r w:rsidRPr="008F5843">
        <w:rPr>
          <w:rFonts w:ascii="Times New Roman" w:hAnsi="Times New Roman" w:cs="Times New Roman"/>
          <w:sz w:val="24"/>
          <w:szCs w:val="24"/>
        </w:rPr>
        <w:t xml:space="preserve">e) określenia administratora lub kategorii administratorów – administratorami danych są podmioty do których </w:t>
      </w:r>
      <w:r w:rsidR="00F74642">
        <w:rPr>
          <w:rFonts w:ascii="Times New Roman" w:hAnsi="Times New Roman" w:cs="Times New Roman"/>
          <w:sz w:val="24"/>
          <w:szCs w:val="24"/>
        </w:rPr>
        <w:t>s</w:t>
      </w:r>
      <w:r w:rsidRPr="008F5843">
        <w:rPr>
          <w:rFonts w:ascii="Times New Roman" w:hAnsi="Times New Roman" w:cs="Times New Roman"/>
          <w:sz w:val="24"/>
          <w:szCs w:val="24"/>
        </w:rPr>
        <w:t xml:space="preserve">kierowane jest zgłoszenie sygnalisty – odpowiednio podmiot prawny, Rzecznik Praw Obywatelskich lub organ publiczny; </w:t>
      </w:r>
    </w:p>
    <w:p w14:paraId="12EACD47" w14:textId="1182CEC2" w:rsidR="00BD63B7" w:rsidRPr="008F5843" w:rsidRDefault="00BD63B7" w:rsidP="00235865">
      <w:pPr>
        <w:spacing w:after="0" w:line="360" w:lineRule="auto"/>
        <w:jc w:val="both"/>
        <w:rPr>
          <w:rFonts w:ascii="Times New Roman" w:hAnsi="Times New Roman" w:cs="Times New Roman"/>
          <w:sz w:val="24"/>
          <w:szCs w:val="24"/>
        </w:rPr>
      </w:pPr>
      <w:bookmarkStart w:id="8" w:name="mip34834471"/>
      <w:bookmarkEnd w:id="8"/>
      <w:r w:rsidRPr="008F5843">
        <w:rPr>
          <w:rFonts w:ascii="Times New Roman" w:hAnsi="Times New Roman" w:cs="Times New Roman"/>
          <w:sz w:val="24"/>
          <w:szCs w:val="24"/>
        </w:rPr>
        <w:lastRenderedPageBreak/>
        <w:t xml:space="preserve">f) okresów przechowywania oraz mających zastosowanie zabezpieczeniach z uwzględnieniem charakteru, zakresu i celów przetwarzania lub kategorii przetwarzania – w </w:t>
      </w:r>
      <w:r w:rsidR="00F74642">
        <w:rPr>
          <w:rFonts w:ascii="Times New Roman" w:hAnsi="Times New Roman" w:cs="Times New Roman"/>
          <w:sz w:val="24"/>
          <w:szCs w:val="24"/>
        </w:rPr>
        <w:t xml:space="preserve">projektowanej </w:t>
      </w:r>
      <w:r w:rsidRPr="008F5843">
        <w:rPr>
          <w:rFonts w:ascii="Times New Roman" w:hAnsi="Times New Roman" w:cs="Times New Roman"/>
          <w:sz w:val="24"/>
          <w:szCs w:val="24"/>
        </w:rPr>
        <w:t xml:space="preserve">regulacji wskazano jako adekwatny okres 15 miesięcy </w:t>
      </w:r>
      <w:r w:rsidR="00F74642" w:rsidRPr="00F74642">
        <w:rPr>
          <w:rFonts w:ascii="Times New Roman" w:hAnsi="Times New Roman" w:cs="Times New Roman"/>
          <w:sz w:val="24"/>
          <w:szCs w:val="24"/>
        </w:rPr>
        <w:t xml:space="preserve">po zakończeniu roku kalendarzowego, w którym zakończono działania następcze lub zakończeniu postępowań zainicjowanych tymi działaniami.  </w:t>
      </w:r>
      <w:r w:rsidR="00F74642">
        <w:rPr>
          <w:rFonts w:ascii="Times New Roman" w:hAnsi="Times New Roman" w:cs="Times New Roman"/>
          <w:sz w:val="24"/>
          <w:szCs w:val="24"/>
        </w:rPr>
        <w:t>Ponadto przewidziany zostanie obowiązek zapewnienia, aby procedury zgłoszeń zapewniały ochronę poufności</w:t>
      </w:r>
      <w:r w:rsidR="005B0E0B">
        <w:rPr>
          <w:rFonts w:ascii="Times New Roman" w:hAnsi="Times New Roman" w:cs="Times New Roman"/>
          <w:sz w:val="24"/>
          <w:szCs w:val="24"/>
        </w:rPr>
        <w:t xml:space="preserve"> </w:t>
      </w:r>
      <w:r w:rsidR="00F74642">
        <w:rPr>
          <w:rFonts w:ascii="Times New Roman" w:hAnsi="Times New Roman" w:cs="Times New Roman"/>
          <w:sz w:val="24"/>
          <w:szCs w:val="24"/>
        </w:rPr>
        <w:t xml:space="preserve">tożsamości </w:t>
      </w:r>
      <w:r w:rsidR="005B0E0B">
        <w:rPr>
          <w:rFonts w:ascii="Times New Roman" w:hAnsi="Times New Roman" w:cs="Times New Roman"/>
          <w:sz w:val="24"/>
          <w:szCs w:val="24"/>
        </w:rPr>
        <w:t>zgłaszającego, osoby, której dane dotyczą jak również umożliwiały dostęp do tych danych tylko upoważnionym osobom</w:t>
      </w:r>
      <w:r w:rsidR="00BB52DC">
        <w:rPr>
          <w:rFonts w:ascii="Times New Roman" w:hAnsi="Times New Roman" w:cs="Times New Roman"/>
          <w:sz w:val="24"/>
          <w:szCs w:val="24"/>
        </w:rPr>
        <w:t>;</w:t>
      </w:r>
      <w:r w:rsidR="00F74642">
        <w:rPr>
          <w:rFonts w:ascii="Times New Roman" w:hAnsi="Times New Roman" w:cs="Times New Roman"/>
          <w:sz w:val="24"/>
          <w:szCs w:val="24"/>
        </w:rPr>
        <w:t xml:space="preserve"> </w:t>
      </w:r>
    </w:p>
    <w:p w14:paraId="54D1D404" w14:textId="7F13885E" w:rsidR="00BD63B7" w:rsidRPr="008F5843" w:rsidRDefault="00BD63B7" w:rsidP="00235865">
      <w:pPr>
        <w:spacing w:after="0" w:line="360" w:lineRule="auto"/>
        <w:jc w:val="both"/>
        <w:rPr>
          <w:rFonts w:ascii="Times New Roman" w:hAnsi="Times New Roman" w:cs="Times New Roman"/>
          <w:sz w:val="24"/>
          <w:szCs w:val="24"/>
        </w:rPr>
      </w:pPr>
      <w:bookmarkStart w:id="9" w:name="mip34834472"/>
      <w:bookmarkEnd w:id="9"/>
      <w:r w:rsidRPr="008F5843">
        <w:rPr>
          <w:rFonts w:ascii="Times New Roman" w:hAnsi="Times New Roman" w:cs="Times New Roman"/>
          <w:sz w:val="24"/>
          <w:szCs w:val="24"/>
        </w:rPr>
        <w:t>g) ryzyk naruszenia praw lub wolności osoby, której dane dotyczą</w:t>
      </w:r>
      <w:r>
        <w:rPr>
          <w:rFonts w:ascii="Times New Roman" w:hAnsi="Times New Roman" w:cs="Times New Roman"/>
          <w:sz w:val="24"/>
          <w:szCs w:val="24"/>
        </w:rPr>
        <w:t xml:space="preserve"> – ryzykiem wynikającym </w:t>
      </w:r>
      <w:r w:rsidR="00F24056">
        <w:rPr>
          <w:rFonts w:ascii="Times New Roman" w:hAnsi="Times New Roman" w:cs="Times New Roman"/>
          <w:sz w:val="24"/>
          <w:szCs w:val="24"/>
        </w:rPr>
        <w:br/>
      </w:r>
      <w:r>
        <w:rPr>
          <w:rFonts w:ascii="Times New Roman" w:hAnsi="Times New Roman" w:cs="Times New Roman"/>
          <w:sz w:val="24"/>
          <w:szCs w:val="24"/>
        </w:rPr>
        <w:t xml:space="preserve">z konstrukcji </w:t>
      </w:r>
      <w:r w:rsidR="005B0E0B">
        <w:rPr>
          <w:rFonts w:ascii="Times New Roman" w:hAnsi="Times New Roman" w:cs="Times New Roman"/>
          <w:sz w:val="24"/>
          <w:szCs w:val="24"/>
        </w:rPr>
        <w:t xml:space="preserve">projektowanych </w:t>
      </w:r>
      <w:r>
        <w:rPr>
          <w:rFonts w:ascii="Times New Roman" w:hAnsi="Times New Roman" w:cs="Times New Roman"/>
          <w:sz w:val="24"/>
          <w:szCs w:val="24"/>
        </w:rPr>
        <w:t xml:space="preserve">przepisów jest ograniczenie prawa dostępu do informacji, </w:t>
      </w:r>
      <w:r w:rsidR="00F24056">
        <w:rPr>
          <w:rFonts w:ascii="Times New Roman" w:hAnsi="Times New Roman" w:cs="Times New Roman"/>
          <w:sz w:val="24"/>
          <w:szCs w:val="24"/>
        </w:rPr>
        <w:br/>
      </w:r>
      <w:r>
        <w:rPr>
          <w:rFonts w:ascii="Times New Roman" w:hAnsi="Times New Roman" w:cs="Times New Roman"/>
          <w:sz w:val="24"/>
          <w:szCs w:val="24"/>
        </w:rPr>
        <w:t>w przypadku usta</w:t>
      </w:r>
      <w:r w:rsidR="005B0E0B">
        <w:rPr>
          <w:rFonts w:ascii="Times New Roman" w:hAnsi="Times New Roman" w:cs="Times New Roman"/>
          <w:sz w:val="24"/>
          <w:szCs w:val="24"/>
        </w:rPr>
        <w:t>lenia</w:t>
      </w:r>
      <w:r>
        <w:rPr>
          <w:rFonts w:ascii="Times New Roman" w:hAnsi="Times New Roman" w:cs="Times New Roman"/>
          <w:sz w:val="24"/>
          <w:szCs w:val="24"/>
        </w:rPr>
        <w:t xml:space="preserve"> przesłanek zakazujących jej ujawniania;</w:t>
      </w:r>
      <w:r w:rsidRPr="008F5843">
        <w:rPr>
          <w:rFonts w:ascii="Times New Roman" w:hAnsi="Times New Roman" w:cs="Times New Roman"/>
          <w:sz w:val="24"/>
          <w:szCs w:val="24"/>
        </w:rPr>
        <w:t xml:space="preserve"> </w:t>
      </w:r>
    </w:p>
    <w:p w14:paraId="10BF7246" w14:textId="2F37C70D" w:rsidR="00BD63B7" w:rsidRPr="008F5843" w:rsidRDefault="00BD63B7" w:rsidP="00235865">
      <w:pPr>
        <w:spacing w:after="0" w:line="360" w:lineRule="auto"/>
        <w:jc w:val="both"/>
        <w:rPr>
          <w:rFonts w:ascii="Times New Roman" w:hAnsi="Times New Roman" w:cs="Times New Roman"/>
          <w:sz w:val="24"/>
          <w:szCs w:val="24"/>
        </w:rPr>
      </w:pPr>
      <w:bookmarkStart w:id="10" w:name="mip34834473"/>
      <w:bookmarkEnd w:id="10"/>
      <w:r w:rsidRPr="008F5843">
        <w:rPr>
          <w:rFonts w:ascii="Times New Roman" w:hAnsi="Times New Roman" w:cs="Times New Roman"/>
          <w:sz w:val="24"/>
          <w:szCs w:val="24"/>
        </w:rPr>
        <w:t>h) praw osób, których dane dotyczą, do uzyskania informacji o ograniczeniach, o ile nie narusza to celu ograniczenia</w:t>
      </w:r>
      <w:r>
        <w:rPr>
          <w:rFonts w:ascii="Times New Roman" w:hAnsi="Times New Roman" w:cs="Times New Roman"/>
          <w:sz w:val="24"/>
          <w:szCs w:val="24"/>
        </w:rPr>
        <w:t xml:space="preserve"> –</w:t>
      </w:r>
      <w:r w:rsidR="00B779B0">
        <w:rPr>
          <w:rFonts w:ascii="Times New Roman" w:hAnsi="Times New Roman" w:cs="Times New Roman"/>
          <w:sz w:val="24"/>
          <w:szCs w:val="24"/>
        </w:rPr>
        <w:t xml:space="preserve"> </w:t>
      </w:r>
      <w:r w:rsidR="005B0E0B">
        <w:rPr>
          <w:rFonts w:ascii="Times New Roman" w:hAnsi="Times New Roman" w:cs="Times New Roman"/>
          <w:sz w:val="24"/>
          <w:szCs w:val="24"/>
        </w:rPr>
        <w:t xml:space="preserve">projektodawca </w:t>
      </w:r>
      <w:r>
        <w:rPr>
          <w:rFonts w:ascii="Times New Roman" w:hAnsi="Times New Roman" w:cs="Times New Roman"/>
          <w:sz w:val="24"/>
          <w:szCs w:val="24"/>
        </w:rPr>
        <w:t xml:space="preserve">gwarantuje takie prawo, ponieważ </w:t>
      </w:r>
      <w:r w:rsidR="005B0E0B">
        <w:rPr>
          <w:rFonts w:ascii="Times New Roman" w:hAnsi="Times New Roman" w:cs="Times New Roman"/>
          <w:sz w:val="24"/>
          <w:szCs w:val="24"/>
        </w:rPr>
        <w:t xml:space="preserve">propozycja przepisu </w:t>
      </w:r>
      <w:r>
        <w:rPr>
          <w:rFonts w:ascii="Times New Roman" w:hAnsi="Times New Roman" w:cs="Times New Roman"/>
          <w:sz w:val="24"/>
          <w:szCs w:val="24"/>
        </w:rPr>
        <w:t xml:space="preserve">nie </w:t>
      </w:r>
      <w:r w:rsidR="005B0E0B">
        <w:rPr>
          <w:rFonts w:ascii="Times New Roman" w:hAnsi="Times New Roman" w:cs="Times New Roman"/>
          <w:sz w:val="24"/>
          <w:szCs w:val="24"/>
        </w:rPr>
        <w:t xml:space="preserve">uniemożliwia </w:t>
      </w:r>
      <w:r>
        <w:rPr>
          <w:rFonts w:ascii="Times New Roman" w:hAnsi="Times New Roman" w:cs="Times New Roman"/>
          <w:sz w:val="24"/>
          <w:szCs w:val="24"/>
        </w:rPr>
        <w:t xml:space="preserve">udzielenia informacji, że dane zostały pozyskane w związku ze zgłoszeniem sygnalisty, </w:t>
      </w:r>
      <w:r w:rsidR="005B0E0B">
        <w:rPr>
          <w:rFonts w:ascii="Times New Roman" w:hAnsi="Times New Roman" w:cs="Times New Roman"/>
          <w:sz w:val="24"/>
          <w:szCs w:val="24"/>
        </w:rPr>
        <w:t xml:space="preserve">uniemożliwia </w:t>
      </w:r>
      <w:r>
        <w:rPr>
          <w:rFonts w:ascii="Times New Roman" w:hAnsi="Times New Roman" w:cs="Times New Roman"/>
          <w:sz w:val="24"/>
          <w:szCs w:val="24"/>
        </w:rPr>
        <w:t>jedynie ujawnienie tożsamości sygnalisty.</w:t>
      </w:r>
    </w:p>
    <w:p w14:paraId="724EA2D9" w14:textId="79F7E61E" w:rsidR="00AE6B55" w:rsidRDefault="005B0E0B" w:rsidP="00A61492">
      <w:pPr>
        <w:pStyle w:val="USTustnpkodeksu"/>
      </w:pPr>
      <w:r>
        <w:t>Pomijając powyższe n</w:t>
      </w:r>
      <w:r w:rsidR="00FB0BB8">
        <w:t xml:space="preserve">ależy podkreślić, iż dyrektywa nakłada na państwa członkowskie obowiązek zapewnienia poufności tożsamości zgłaszającego (art. 16 dyrektywy), jako kluczowy element ochrony sygnalisty. </w:t>
      </w:r>
      <w:r w:rsidR="006B64A5">
        <w:t xml:space="preserve">Z uwagi na </w:t>
      </w:r>
      <w:r>
        <w:t xml:space="preserve">ten fakt, </w:t>
      </w:r>
      <w:r w:rsidR="006B64A5">
        <w:t xml:space="preserve">w projekcie </w:t>
      </w:r>
      <w:r w:rsidR="00FB0BB8">
        <w:t>zawieszone zostaje jedno prawo osoby, której dane dotyczą, a mianowicie prawo dostępu do informacji o źródle danych osobowych (czyli dan</w:t>
      </w:r>
      <w:r>
        <w:t>ych</w:t>
      </w:r>
      <w:r w:rsidR="00FB0BB8">
        <w:t xml:space="preserve"> dotycząc</w:t>
      </w:r>
      <w:r>
        <w:t>ych</w:t>
      </w:r>
      <w:r w:rsidR="00FB0BB8">
        <w:t xml:space="preserve"> sygnalisty)</w:t>
      </w:r>
      <w:r w:rsidR="006B64A5">
        <w:t>, przede wszystkim z uwagi na ww. ochronę</w:t>
      </w:r>
      <w:r w:rsidR="00FB0BB8">
        <w:t xml:space="preserve">. </w:t>
      </w:r>
      <w:r w:rsidR="006B64A5">
        <w:t xml:space="preserve">W konsekwencji </w:t>
      </w:r>
      <w:r w:rsidR="00FB0BB8">
        <w:t xml:space="preserve">test proporcjonalności i konieczności jednoznacznie wskazuje na </w:t>
      </w:r>
      <w:r w:rsidR="006B64A5">
        <w:t xml:space="preserve">niezbędność </w:t>
      </w:r>
      <w:r w:rsidR="001C6195">
        <w:t xml:space="preserve">zachowania poufności jego danych </w:t>
      </w:r>
      <w:r w:rsidR="00F46A19">
        <w:t xml:space="preserve">nawet kosztem </w:t>
      </w:r>
      <w:r w:rsidR="001C6195">
        <w:t>praw</w:t>
      </w:r>
      <w:r w:rsidR="00F46A19">
        <w:t>a</w:t>
      </w:r>
      <w:r w:rsidR="001C6195">
        <w:t xml:space="preserve"> osoby do uzyskania informacji o źródle danych.</w:t>
      </w:r>
      <w:r w:rsidR="00FB0BB8">
        <w:t xml:space="preserve">   </w:t>
      </w:r>
    </w:p>
    <w:p w14:paraId="275D04F8" w14:textId="05B302BB" w:rsidR="007D5FDE" w:rsidRDefault="00AE6B55" w:rsidP="00A61492">
      <w:pPr>
        <w:pStyle w:val="USTustnpkodeksu"/>
        <w:rPr>
          <w:bCs w:val="0"/>
        </w:rPr>
      </w:pPr>
      <w:r>
        <w:tab/>
      </w:r>
      <w:r w:rsidR="00C02DE4" w:rsidRPr="00562373">
        <w:t xml:space="preserve">Dane osobowe przetwarzane w związku z przyjęciem zgłoszenia </w:t>
      </w:r>
      <w:bookmarkStart w:id="11" w:name="highlightHit_10"/>
      <w:bookmarkEnd w:id="11"/>
      <w:r w:rsidR="008E4FAE" w:rsidRPr="008E4FAE">
        <w:rPr>
          <w:bCs w:val="0"/>
        </w:rPr>
        <w:t xml:space="preserve">przez Rzecznika Praw Obywatelskich </w:t>
      </w:r>
      <w:r w:rsidR="007D5FDE">
        <w:t xml:space="preserve">oraz dokumenty związane z tym zgłoszeniem  </w:t>
      </w:r>
      <w:r w:rsidR="008E4FAE">
        <w:rPr>
          <w:bCs w:val="0"/>
        </w:rPr>
        <w:t xml:space="preserve">będą przechowywane </w:t>
      </w:r>
      <w:r w:rsidR="008E4FAE" w:rsidRPr="008E4FAE">
        <w:rPr>
          <w:bCs w:val="0"/>
        </w:rPr>
        <w:t xml:space="preserve">przez okres 12 miesięcy </w:t>
      </w:r>
      <w:r w:rsidR="007D5FDE">
        <w:t>po zakończeniu roku kalendarzowego, w którym przekazano zgłoszenie zewnętrzne do organu publicznego właściwego do podjęcia działań następczych</w:t>
      </w:r>
      <w:r w:rsidR="008E4FAE">
        <w:rPr>
          <w:bCs w:val="0"/>
        </w:rPr>
        <w:t>, natomiast d</w:t>
      </w:r>
      <w:r w:rsidR="008E4FAE" w:rsidRPr="008E4FAE">
        <w:rPr>
          <w:bCs w:val="0"/>
        </w:rPr>
        <w:t xml:space="preserve">ane osobowe przetwarzane w związku z przyjęciem zgłoszenia oraz podjęciem działań następczych przez podmiot prawny oraz organ publiczny </w:t>
      </w:r>
      <w:r w:rsidR="008E4FAE">
        <w:rPr>
          <w:bCs w:val="0"/>
        </w:rPr>
        <w:t xml:space="preserve">będą przechowywane </w:t>
      </w:r>
      <w:r w:rsidR="007D5FDE">
        <w:t xml:space="preserve">przez okres 15 miesięcy po zakończeniu roku kalendarzowego, w którym zakończono działania następcze </w:t>
      </w:r>
      <w:r w:rsidR="007D5FDE" w:rsidRPr="00D16D7E">
        <w:t>lub zakończeni</w:t>
      </w:r>
      <w:r w:rsidR="007D5FDE">
        <w:t>u</w:t>
      </w:r>
      <w:r w:rsidR="007D5FDE" w:rsidRPr="00D16D7E">
        <w:t xml:space="preserve"> postępowań zainicjowanych tymi działaniami</w:t>
      </w:r>
      <w:r w:rsidR="007D5FDE">
        <w:t xml:space="preserve">. </w:t>
      </w:r>
      <w:r w:rsidR="007D5FDE" w:rsidRPr="00562373">
        <w:t xml:space="preserve"> </w:t>
      </w:r>
    </w:p>
    <w:p w14:paraId="7709150F" w14:textId="2B637E34" w:rsidR="00AE6B55" w:rsidRDefault="00AE6B55" w:rsidP="00A61492">
      <w:pPr>
        <w:pStyle w:val="USTustnpkodeksu"/>
      </w:pPr>
      <w:r>
        <w:rPr>
          <w:bCs w:val="0"/>
        </w:rPr>
        <w:t xml:space="preserve">Taki okres, w ocenie projektodawcy, </w:t>
      </w:r>
      <w:r w:rsidR="00A25AE0">
        <w:rPr>
          <w:bCs w:val="0"/>
        </w:rPr>
        <w:t>jest</w:t>
      </w:r>
      <w:r>
        <w:rPr>
          <w:bCs w:val="0"/>
        </w:rPr>
        <w:t xml:space="preserve"> niezbędny dla celów wystąpienia ewentualnych postępowań, po zakończeniu działań następczych. </w:t>
      </w:r>
      <w:r w:rsidR="00576111">
        <w:rPr>
          <w:bCs w:val="0"/>
        </w:rPr>
        <w:t xml:space="preserve">Ponadto zapewni także, przez wskazany </w:t>
      </w:r>
      <w:r w:rsidR="00F24056">
        <w:rPr>
          <w:bCs w:val="0"/>
        </w:rPr>
        <w:br/>
      </w:r>
      <w:r w:rsidR="00576111">
        <w:rPr>
          <w:bCs w:val="0"/>
        </w:rPr>
        <w:t xml:space="preserve">w projekcie czas, skorzystanie z uprawnienia przewidzianego projektowanym  art. 38, zgodnie z którym Rzecznik Praw Obywatelskich oraz organ publiczny </w:t>
      </w:r>
      <w:r w:rsidR="00576111" w:rsidRPr="00740C78">
        <w:t xml:space="preserve">może pozostawić bez </w:t>
      </w:r>
      <w:r w:rsidR="00576111" w:rsidRPr="00740C78">
        <w:lastRenderedPageBreak/>
        <w:t>rozpoznania zgłoszenie zewnętrzne dotyczące sprawy będącej już przedmiotem wcześniejszego zgłoszenia, jeżeli nie zawarto istotnych nowych informacji na temat naruszeń w porównaniu z wcześniejszym zgłoszeniem zewnętrznym</w:t>
      </w:r>
      <w:r w:rsidR="00576111">
        <w:t>.</w:t>
      </w:r>
    </w:p>
    <w:p w14:paraId="04F6FEDB" w14:textId="22ED54B4" w:rsidR="00A94CEE" w:rsidRPr="00A57398" w:rsidRDefault="00A94CEE" w:rsidP="00A94CEE">
      <w:pPr>
        <w:pStyle w:val="USTustnpkodeksu"/>
      </w:pPr>
      <w:r>
        <w:t>Po upływie wskazanego okresu przechowywania Rzecznik Praw Obywatelskich, podmiot prawny i organ publiczny usuną dane osobowe oraz zniszczą dokumenty związane z danym  zgłoszeniem. P</w:t>
      </w:r>
      <w:r w:rsidRPr="003F15B1">
        <w:t>rzepis</w:t>
      </w:r>
      <w:r>
        <w:t>y</w:t>
      </w:r>
      <w:r w:rsidRPr="003F15B1">
        <w:t xml:space="preserve"> ustawy z dnia 14 lipca 1983 r. o narodowym zasobie archiwalnym </w:t>
      </w:r>
      <w:r w:rsidR="00F24056">
        <w:br/>
      </w:r>
      <w:r w:rsidRPr="003F15B1">
        <w:t xml:space="preserve">i archiwach </w:t>
      </w:r>
      <w:r>
        <w:t>(</w:t>
      </w:r>
      <w:r w:rsidR="00B779B0">
        <w:t>Dz.U z 2020 r. poz. 164 oraz z 2021 r. poz. 398 oraz 2020</w:t>
      </w:r>
      <w:r>
        <w:t xml:space="preserve"> </w:t>
      </w:r>
      <w:r w:rsidRPr="003F15B1">
        <w:t xml:space="preserve">nie </w:t>
      </w:r>
      <w:r>
        <w:t xml:space="preserve">będą </w:t>
      </w:r>
      <w:r w:rsidR="00B779B0">
        <w:t xml:space="preserve">w tym przypadku </w:t>
      </w:r>
      <w:r>
        <w:t xml:space="preserve">stosowane. </w:t>
      </w:r>
    </w:p>
    <w:p w14:paraId="5E0B3B6F" w14:textId="05D73FA2" w:rsidR="008A4E0E" w:rsidRPr="008E4FAE" w:rsidRDefault="008A4E0E" w:rsidP="00A61492">
      <w:pPr>
        <w:pStyle w:val="USTustnpkodeksu"/>
      </w:pPr>
      <w:r>
        <w:rPr>
          <w:bCs w:val="0"/>
        </w:rPr>
        <w:t xml:space="preserve">Mając na względzie art. 35 RODO należy wskazać, iż podmiotami uprawnionymi do przetwarzania danych osobowych na mocy </w:t>
      </w:r>
      <w:r w:rsidR="00AE6B55">
        <w:rPr>
          <w:bCs w:val="0"/>
        </w:rPr>
        <w:t xml:space="preserve">projektowanej </w:t>
      </w:r>
      <w:r>
        <w:rPr>
          <w:bCs w:val="0"/>
        </w:rPr>
        <w:t xml:space="preserve">ustawy będą </w:t>
      </w:r>
      <w:r w:rsidR="00D862FD">
        <w:rPr>
          <w:bCs w:val="0"/>
        </w:rPr>
        <w:t xml:space="preserve">włącznie </w:t>
      </w:r>
      <w:r w:rsidR="00A840A8">
        <w:rPr>
          <w:bCs w:val="0"/>
        </w:rPr>
        <w:t xml:space="preserve">zdefiniowane w </w:t>
      </w:r>
      <w:r w:rsidR="00D862FD">
        <w:rPr>
          <w:bCs w:val="0"/>
        </w:rPr>
        <w:t>niej</w:t>
      </w:r>
      <w:r w:rsidR="00A840A8">
        <w:rPr>
          <w:bCs w:val="0"/>
        </w:rPr>
        <w:t xml:space="preserve"> podmioty prawne oraz </w:t>
      </w:r>
      <w:r w:rsidR="007C7429">
        <w:rPr>
          <w:bCs w:val="0"/>
        </w:rPr>
        <w:t>organy publiczne</w:t>
      </w:r>
      <w:r w:rsidR="00A840A8">
        <w:rPr>
          <w:bCs w:val="0"/>
        </w:rPr>
        <w:t>, Rzecznik Praw obywatelskich</w:t>
      </w:r>
      <w:r w:rsidR="007C7429">
        <w:rPr>
          <w:bCs w:val="0"/>
        </w:rPr>
        <w:t xml:space="preserve"> oraz </w:t>
      </w:r>
      <w:r w:rsidR="00DA690F">
        <w:rPr>
          <w:bCs w:val="0"/>
        </w:rPr>
        <w:t xml:space="preserve">pracownicy </w:t>
      </w:r>
      <w:r>
        <w:rPr>
          <w:bCs w:val="0"/>
        </w:rPr>
        <w:t xml:space="preserve">upoważnieni </w:t>
      </w:r>
      <w:r w:rsidR="007C7429">
        <w:rPr>
          <w:bCs w:val="0"/>
        </w:rPr>
        <w:t xml:space="preserve">przez te podmioty i organy. Przewiduje się, iż </w:t>
      </w:r>
      <w:r w:rsidR="002B3B9E">
        <w:rPr>
          <w:bCs w:val="0"/>
        </w:rPr>
        <w:t xml:space="preserve">przedmiotem przetwarzania </w:t>
      </w:r>
      <w:r w:rsidR="007C7429">
        <w:rPr>
          <w:bCs w:val="0"/>
        </w:rPr>
        <w:t xml:space="preserve">będą dane obejmujące: imię i nazwisko </w:t>
      </w:r>
      <w:r w:rsidR="002B3B9E">
        <w:rPr>
          <w:bCs w:val="0"/>
        </w:rPr>
        <w:t xml:space="preserve">zgłaszającego </w:t>
      </w:r>
      <w:r w:rsidR="007C7429">
        <w:rPr>
          <w:bCs w:val="0"/>
        </w:rPr>
        <w:t xml:space="preserve">oraz inne </w:t>
      </w:r>
      <w:r w:rsidR="002B3B9E">
        <w:rPr>
          <w:bCs w:val="0"/>
        </w:rPr>
        <w:t xml:space="preserve">informacje </w:t>
      </w:r>
      <w:r w:rsidR="007C7429">
        <w:rPr>
          <w:bCs w:val="0"/>
        </w:rPr>
        <w:t xml:space="preserve">zmierzające do ustalenia okoliczności naruszenia, w tym dane osoby, której dotyczy zgłoszenie. Wszystkie </w:t>
      </w:r>
      <w:r w:rsidR="002B3B9E">
        <w:rPr>
          <w:bCs w:val="0"/>
        </w:rPr>
        <w:t xml:space="preserve">informacje </w:t>
      </w:r>
      <w:r w:rsidR="007C7429">
        <w:rPr>
          <w:bCs w:val="0"/>
        </w:rPr>
        <w:t xml:space="preserve">przekazane </w:t>
      </w:r>
      <w:r w:rsidR="006508E9">
        <w:rPr>
          <w:bCs w:val="0"/>
        </w:rPr>
        <w:t xml:space="preserve">w zgłoszeniu </w:t>
      </w:r>
      <w:r w:rsidR="002B3B9E">
        <w:rPr>
          <w:bCs w:val="0"/>
        </w:rPr>
        <w:t>(tj</w:t>
      </w:r>
      <w:r w:rsidR="006508E9">
        <w:rPr>
          <w:bCs w:val="0"/>
        </w:rPr>
        <w:t>.</w:t>
      </w:r>
      <w:r w:rsidR="002B3B9E">
        <w:rPr>
          <w:bCs w:val="0"/>
        </w:rPr>
        <w:t xml:space="preserve"> dane osobowe oraz informacje umożliwiające identyfikację </w:t>
      </w:r>
      <w:r w:rsidR="006508E9">
        <w:rPr>
          <w:bCs w:val="0"/>
        </w:rPr>
        <w:t>zgłaszającego</w:t>
      </w:r>
      <w:r w:rsidR="002B3B9E">
        <w:rPr>
          <w:bCs w:val="0"/>
        </w:rPr>
        <w:t xml:space="preserve">) </w:t>
      </w:r>
      <w:r w:rsidR="007C7429">
        <w:rPr>
          <w:bCs w:val="0"/>
        </w:rPr>
        <w:t xml:space="preserve">będą przetwarzane wyłącznie w </w:t>
      </w:r>
      <w:r w:rsidR="002B3B9E">
        <w:rPr>
          <w:bCs w:val="0"/>
        </w:rPr>
        <w:t xml:space="preserve">celu </w:t>
      </w:r>
      <w:r w:rsidR="007C7429">
        <w:rPr>
          <w:bCs w:val="0"/>
        </w:rPr>
        <w:t xml:space="preserve">niezbędnym </w:t>
      </w:r>
      <w:r w:rsidR="00DA690F">
        <w:rPr>
          <w:bCs w:val="0"/>
        </w:rPr>
        <w:t>do realizacji celów ustawy,</w:t>
      </w:r>
      <w:r w:rsidR="00226F97">
        <w:rPr>
          <w:bCs w:val="0"/>
        </w:rPr>
        <w:t xml:space="preserve"> </w:t>
      </w:r>
      <w:r w:rsidR="00F24056">
        <w:rPr>
          <w:bCs w:val="0"/>
        </w:rPr>
        <w:br/>
      </w:r>
      <w:r w:rsidR="00DA690F">
        <w:rPr>
          <w:bCs w:val="0"/>
        </w:rPr>
        <w:t>w szczególności</w:t>
      </w:r>
      <w:r w:rsidR="002B3B9E">
        <w:rPr>
          <w:bCs w:val="0"/>
        </w:rPr>
        <w:t xml:space="preserve"> przeprowadzenia postepowania wyjaśniającego </w:t>
      </w:r>
      <w:r w:rsidR="00B779B0">
        <w:rPr>
          <w:bCs w:val="0"/>
        </w:rPr>
        <w:t>celem</w:t>
      </w:r>
      <w:r w:rsidR="002B3B9E">
        <w:rPr>
          <w:bCs w:val="0"/>
        </w:rPr>
        <w:t xml:space="preserve"> podjęcia ewentualnych działań następczych. </w:t>
      </w:r>
      <w:r w:rsidR="006508E9">
        <w:rPr>
          <w:bCs w:val="0"/>
        </w:rPr>
        <w:t xml:space="preserve">Takie rozwiązania prawne </w:t>
      </w:r>
      <w:r w:rsidR="00203859">
        <w:rPr>
          <w:bCs w:val="0"/>
        </w:rPr>
        <w:t xml:space="preserve">są niezbędne dla </w:t>
      </w:r>
      <w:r w:rsidR="006508E9">
        <w:rPr>
          <w:bCs w:val="0"/>
        </w:rPr>
        <w:t>cel</w:t>
      </w:r>
      <w:r w:rsidR="00203859">
        <w:rPr>
          <w:bCs w:val="0"/>
        </w:rPr>
        <w:t>ów</w:t>
      </w:r>
      <w:r w:rsidR="006508E9">
        <w:rPr>
          <w:bCs w:val="0"/>
        </w:rPr>
        <w:t xml:space="preserve"> wdrożenia przepisów Dyrektywy. </w:t>
      </w:r>
      <w:r w:rsidR="00DA690F">
        <w:rPr>
          <w:bCs w:val="0"/>
        </w:rPr>
        <w:t>Przetwarzanie danych osobowych na mocy projektowanej ustawy może rodzić ryzyko naruszenia p</w:t>
      </w:r>
      <w:r w:rsidR="00D862FD">
        <w:rPr>
          <w:bCs w:val="0"/>
        </w:rPr>
        <w:t>raw lub wolności osób dokonujących zgłoszenia</w:t>
      </w:r>
      <w:r w:rsidR="00DA690F">
        <w:rPr>
          <w:bCs w:val="0"/>
        </w:rPr>
        <w:t xml:space="preserve">. Niemniej celem zapobieżenia takim skutkom, zostaną wprowadzone regulacje </w:t>
      </w:r>
      <w:r w:rsidR="00D862FD">
        <w:rPr>
          <w:bCs w:val="0"/>
        </w:rPr>
        <w:t xml:space="preserve">ochronne </w:t>
      </w:r>
      <w:r w:rsidR="00572484">
        <w:rPr>
          <w:bCs w:val="0"/>
        </w:rPr>
        <w:t xml:space="preserve">mające na celu określenie wymogów dotyczących </w:t>
      </w:r>
      <w:r w:rsidR="002208B8">
        <w:rPr>
          <w:bCs w:val="0"/>
        </w:rPr>
        <w:t>organizacji przyjmowania zgłoszeń (projektowany art. 27</w:t>
      </w:r>
      <w:r w:rsidR="00D862FD">
        <w:rPr>
          <w:bCs w:val="0"/>
        </w:rPr>
        <w:t>, 40 oraz</w:t>
      </w:r>
      <w:r w:rsidR="002208B8">
        <w:rPr>
          <w:bCs w:val="0"/>
        </w:rPr>
        <w:t xml:space="preserve"> 4</w:t>
      </w:r>
      <w:r w:rsidR="00D862FD">
        <w:rPr>
          <w:bCs w:val="0"/>
        </w:rPr>
        <w:t>1</w:t>
      </w:r>
      <w:r w:rsidR="002208B8">
        <w:rPr>
          <w:bCs w:val="0"/>
        </w:rPr>
        <w:t>). Dodatkowo projekt ustawy będzie przewidywał sankcję karną za naruszenie obowiązku zachowania poufności tożsamości osoby, która dokonała zgłoszenia (projektowany art. 5</w:t>
      </w:r>
      <w:r w:rsidR="00D862FD">
        <w:rPr>
          <w:bCs w:val="0"/>
        </w:rPr>
        <w:t>3</w:t>
      </w:r>
      <w:r w:rsidR="002208B8">
        <w:rPr>
          <w:bCs w:val="0"/>
        </w:rPr>
        <w:t>).</w:t>
      </w:r>
    </w:p>
    <w:p w14:paraId="01BBF814" w14:textId="5ECD6EC2" w:rsidR="00C02DE4" w:rsidRPr="00A57398" w:rsidRDefault="00C02DE4" w:rsidP="00B160CF">
      <w:pPr>
        <w:pStyle w:val="ARTartustawynprozporzdzenia"/>
      </w:pPr>
    </w:p>
    <w:p w14:paraId="52A085D3" w14:textId="77777777" w:rsidR="0051510F" w:rsidRPr="00B85990" w:rsidRDefault="0051510F" w:rsidP="0051510F">
      <w:pPr>
        <w:pStyle w:val="Bezodstpw"/>
        <w:spacing w:line="360" w:lineRule="auto"/>
        <w:jc w:val="both"/>
        <w:rPr>
          <w:rFonts w:ascii="Times" w:hAnsi="Times" w:cs="Times"/>
          <w:sz w:val="24"/>
          <w:szCs w:val="24"/>
          <w:u w:val="single"/>
        </w:rPr>
      </w:pPr>
      <w:r w:rsidRPr="00B85990">
        <w:rPr>
          <w:rFonts w:ascii="Times" w:hAnsi="Times" w:cs="Times"/>
          <w:sz w:val="24"/>
          <w:szCs w:val="24"/>
          <w:u w:val="single"/>
        </w:rPr>
        <w:t>Art. 9</w:t>
      </w:r>
    </w:p>
    <w:p w14:paraId="7C6521EE" w14:textId="05BEFBBE" w:rsidR="00227B5F" w:rsidRPr="00A61492" w:rsidRDefault="00B23CD1" w:rsidP="00227B5F">
      <w:pPr>
        <w:pStyle w:val="Bezodstpw"/>
        <w:spacing w:line="360" w:lineRule="auto"/>
        <w:jc w:val="both"/>
        <w:rPr>
          <w:rFonts w:ascii="Times" w:hAnsi="Times" w:cs="Times"/>
          <w:sz w:val="24"/>
          <w:szCs w:val="24"/>
        </w:rPr>
      </w:pPr>
      <w:r w:rsidRPr="00A61492">
        <w:rPr>
          <w:rFonts w:ascii="Times" w:hAnsi="Times" w:cs="Times"/>
          <w:sz w:val="24"/>
          <w:szCs w:val="24"/>
        </w:rPr>
        <w:tab/>
      </w:r>
      <w:r w:rsidR="0051510F" w:rsidRPr="00A61492">
        <w:rPr>
          <w:rFonts w:ascii="Times" w:hAnsi="Times" w:cs="Times"/>
          <w:sz w:val="24"/>
          <w:szCs w:val="24"/>
        </w:rPr>
        <w:t xml:space="preserve">Projektowany przepis ma na celu wdrożenie </w:t>
      </w:r>
      <w:r w:rsidR="00227B5F" w:rsidRPr="00A61492">
        <w:rPr>
          <w:rFonts w:ascii="Times" w:hAnsi="Times" w:cs="Times"/>
          <w:sz w:val="24"/>
          <w:szCs w:val="24"/>
        </w:rPr>
        <w:t xml:space="preserve">art. 3 ust. 4 Dyrektywy, zgodnie z którym </w:t>
      </w:r>
      <w:r w:rsidR="00E777D2">
        <w:rPr>
          <w:rFonts w:ascii="Times" w:hAnsi="Times" w:cs="Times"/>
          <w:sz w:val="24"/>
          <w:szCs w:val="24"/>
        </w:rPr>
        <w:t>D</w:t>
      </w:r>
      <w:r w:rsidR="00227B5F" w:rsidRPr="00A61492">
        <w:rPr>
          <w:rFonts w:ascii="Times" w:hAnsi="Times" w:cs="Times"/>
          <w:sz w:val="24"/>
          <w:szCs w:val="24"/>
        </w:rPr>
        <w:t xml:space="preserve">yrektywa nie wpływa na przepisy krajowe dotyczące wykonywania przez pracowników ich prawa do konsultacji z ich przedstawicielami lub związkami zawodowymi, przepisy krajowe dotyczące ochrony przed nieuzasadnionym szkodliwym działaniem w wyniku takich konsultacji ani na przepisy krajowe dotyczące autonomii partnerów społecznych i ich prawa do </w:t>
      </w:r>
      <w:r w:rsidR="00227B5F" w:rsidRPr="00A61492">
        <w:rPr>
          <w:rFonts w:ascii="Times" w:hAnsi="Times" w:cs="Times"/>
          <w:sz w:val="24"/>
          <w:szCs w:val="24"/>
        </w:rPr>
        <w:lastRenderedPageBreak/>
        <w:t xml:space="preserve">zawierania układów zbiorowych. Pozostaje to bez uszczerbku dla poziomu ochrony przyznanej na mocy </w:t>
      </w:r>
      <w:r w:rsidR="00E777D2">
        <w:rPr>
          <w:rFonts w:ascii="Times" w:hAnsi="Times" w:cs="Times"/>
          <w:sz w:val="24"/>
          <w:szCs w:val="24"/>
        </w:rPr>
        <w:t>D</w:t>
      </w:r>
      <w:r w:rsidR="00227B5F" w:rsidRPr="00A61492">
        <w:rPr>
          <w:rFonts w:ascii="Times" w:hAnsi="Times" w:cs="Times"/>
          <w:sz w:val="24"/>
          <w:szCs w:val="24"/>
        </w:rPr>
        <w:t xml:space="preserve">yrektywy. </w:t>
      </w:r>
    </w:p>
    <w:p w14:paraId="0A2A3CCC" w14:textId="44DEA307" w:rsidR="0051510F" w:rsidRPr="00A61492" w:rsidRDefault="0051510F" w:rsidP="00502976">
      <w:pPr>
        <w:pStyle w:val="Bezodstpw"/>
        <w:spacing w:line="360" w:lineRule="auto"/>
        <w:jc w:val="both"/>
        <w:rPr>
          <w:rFonts w:ascii="Times" w:hAnsi="Times" w:cs="Times"/>
          <w:sz w:val="24"/>
          <w:szCs w:val="24"/>
        </w:rPr>
      </w:pPr>
    </w:p>
    <w:p w14:paraId="6F7AE6BF" w14:textId="0A1EF99F" w:rsidR="00B264CF" w:rsidRPr="00B160CF" w:rsidRDefault="00B264CF" w:rsidP="00502976">
      <w:pPr>
        <w:pStyle w:val="Bezodstpw"/>
        <w:spacing w:line="360" w:lineRule="auto"/>
        <w:jc w:val="both"/>
        <w:rPr>
          <w:rFonts w:ascii="Times" w:hAnsi="Times" w:cs="Times"/>
          <w:sz w:val="24"/>
          <w:szCs w:val="24"/>
          <w:u w:val="single"/>
        </w:rPr>
      </w:pPr>
      <w:r w:rsidRPr="00B160CF">
        <w:rPr>
          <w:rFonts w:ascii="Times" w:hAnsi="Times" w:cs="Times"/>
          <w:sz w:val="24"/>
          <w:szCs w:val="24"/>
          <w:u w:val="single"/>
        </w:rPr>
        <w:t xml:space="preserve">Art. </w:t>
      </w:r>
      <w:r w:rsidR="00227B5F">
        <w:rPr>
          <w:rFonts w:ascii="Times" w:hAnsi="Times" w:cs="Times"/>
          <w:sz w:val="24"/>
          <w:szCs w:val="24"/>
          <w:u w:val="single"/>
        </w:rPr>
        <w:t>10</w:t>
      </w:r>
    </w:p>
    <w:p w14:paraId="58F32007" w14:textId="2DB0CCD8" w:rsidR="00412849" w:rsidRDefault="00502976" w:rsidP="00502976">
      <w:pPr>
        <w:pStyle w:val="Bezodstpw"/>
        <w:spacing w:line="360" w:lineRule="auto"/>
        <w:ind w:firstLine="708"/>
        <w:jc w:val="both"/>
        <w:rPr>
          <w:rFonts w:ascii="Times" w:hAnsi="Times" w:cs="Times"/>
          <w:sz w:val="24"/>
          <w:szCs w:val="24"/>
        </w:rPr>
      </w:pPr>
      <w:r>
        <w:rPr>
          <w:rFonts w:ascii="Times" w:hAnsi="Times" w:cs="Times"/>
          <w:sz w:val="24"/>
          <w:szCs w:val="24"/>
        </w:rPr>
        <w:t>Projektowany artykuł wdraża art. 3 ust. 1 Dyrektywy, zgodnie z którym,  jeżeli w </w:t>
      </w:r>
      <w:r w:rsidRPr="00AB1BF4">
        <w:rPr>
          <w:rFonts w:ascii="Times" w:hAnsi="Times" w:cs="Times"/>
          <w:sz w:val="24"/>
          <w:szCs w:val="24"/>
        </w:rPr>
        <w:t>sektorowych aktach</w:t>
      </w:r>
      <w:r>
        <w:rPr>
          <w:rFonts w:ascii="Times" w:hAnsi="Times" w:cs="Times"/>
          <w:sz w:val="24"/>
          <w:szCs w:val="24"/>
        </w:rPr>
        <w:t xml:space="preserve"> Unii Europejskiej wymienionych w załączniku do Dyrektywy</w:t>
      </w:r>
      <w:r w:rsidRPr="00AB1BF4">
        <w:rPr>
          <w:rFonts w:ascii="Times" w:hAnsi="Times" w:cs="Times"/>
          <w:sz w:val="24"/>
          <w:szCs w:val="24"/>
        </w:rPr>
        <w:t xml:space="preserve"> ustanowiono przepisy szczególne dotyczące zgłaszania naruszeń, s</w:t>
      </w:r>
      <w:r>
        <w:rPr>
          <w:rFonts w:ascii="Times" w:hAnsi="Times" w:cs="Times"/>
          <w:sz w:val="24"/>
          <w:szCs w:val="24"/>
        </w:rPr>
        <w:t>tosuje się te przepisy. Przepisy D</w:t>
      </w:r>
      <w:r w:rsidRPr="00AB1BF4">
        <w:rPr>
          <w:rFonts w:ascii="Times" w:hAnsi="Times" w:cs="Times"/>
          <w:sz w:val="24"/>
          <w:szCs w:val="24"/>
        </w:rPr>
        <w:t>yrektywy stosuje się w zakresie, w jakim dana kwestia nie jest uregulowana w tych sektorowych aktach Unii w sposób wiążący.</w:t>
      </w:r>
      <w:r w:rsidR="00227B5F">
        <w:rPr>
          <w:rFonts w:ascii="Times" w:hAnsi="Times" w:cs="Times"/>
          <w:sz w:val="24"/>
          <w:szCs w:val="24"/>
        </w:rPr>
        <w:t xml:space="preserve"> Z uwagi na fakt, iż szereg przepisów sektorowych przewiduje rozpatrywanie informacji o naruszeniu prawa </w:t>
      </w:r>
      <w:r w:rsidR="006969EC">
        <w:rPr>
          <w:rFonts w:ascii="Times" w:hAnsi="Times" w:cs="Times"/>
          <w:sz w:val="24"/>
          <w:szCs w:val="24"/>
        </w:rPr>
        <w:t xml:space="preserve">w odmienny sposób, w tym np. </w:t>
      </w:r>
      <w:r w:rsidR="00F24056">
        <w:rPr>
          <w:rFonts w:ascii="Times" w:hAnsi="Times" w:cs="Times"/>
          <w:sz w:val="24"/>
          <w:szCs w:val="24"/>
        </w:rPr>
        <w:br/>
      </w:r>
      <w:r w:rsidR="006969EC">
        <w:rPr>
          <w:rFonts w:ascii="Times" w:hAnsi="Times" w:cs="Times"/>
          <w:sz w:val="24"/>
          <w:szCs w:val="24"/>
        </w:rPr>
        <w:t xml:space="preserve">w zakresie </w:t>
      </w:r>
      <w:r w:rsidR="00AD35FB">
        <w:rPr>
          <w:rFonts w:ascii="Times" w:hAnsi="Times" w:cs="Times"/>
          <w:sz w:val="24"/>
          <w:szCs w:val="24"/>
        </w:rPr>
        <w:t>rozpatrywania zgłoszeń anonimowych</w:t>
      </w:r>
      <w:r w:rsidR="00227B5F">
        <w:rPr>
          <w:rFonts w:ascii="Times" w:hAnsi="Times" w:cs="Times"/>
          <w:sz w:val="24"/>
          <w:szCs w:val="24"/>
        </w:rPr>
        <w:t>(w przeciwieństwie do projektowanych przepisów</w:t>
      </w:r>
      <w:r w:rsidR="00E777D2">
        <w:rPr>
          <w:rFonts w:ascii="Times" w:hAnsi="Times" w:cs="Times"/>
          <w:sz w:val="24"/>
          <w:szCs w:val="24"/>
        </w:rPr>
        <w:t xml:space="preserve"> ustawy</w:t>
      </w:r>
      <w:r w:rsidR="00227B5F">
        <w:rPr>
          <w:rFonts w:ascii="Times" w:hAnsi="Times" w:cs="Times"/>
          <w:sz w:val="24"/>
          <w:szCs w:val="24"/>
        </w:rPr>
        <w:t xml:space="preserve">), proponuje się </w:t>
      </w:r>
      <w:r w:rsidR="006D00C6">
        <w:rPr>
          <w:rFonts w:ascii="Times" w:hAnsi="Times" w:cs="Times"/>
          <w:sz w:val="24"/>
          <w:szCs w:val="24"/>
        </w:rPr>
        <w:t xml:space="preserve">także </w:t>
      </w:r>
      <w:r w:rsidR="00227B5F">
        <w:rPr>
          <w:rFonts w:ascii="Times" w:hAnsi="Times" w:cs="Times"/>
          <w:sz w:val="24"/>
          <w:szCs w:val="24"/>
        </w:rPr>
        <w:t xml:space="preserve">dodanie </w:t>
      </w:r>
      <w:r w:rsidR="006D00C6">
        <w:rPr>
          <w:rFonts w:ascii="Times" w:hAnsi="Times" w:cs="Times"/>
          <w:sz w:val="24"/>
          <w:szCs w:val="24"/>
        </w:rPr>
        <w:t xml:space="preserve">przepisu </w:t>
      </w:r>
      <w:r w:rsidR="00227B5F">
        <w:rPr>
          <w:rFonts w:ascii="Times" w:hAnsi="Times" w:cs="Times"/>
          <w:sz w:val="24"/>
          <w:szCs w:val="24"/>
        </w:rPr>
        <w:t>jednoznacznie potwierdzające</w:t>
      </w:r>
      <w:r w:rsidR="006D00C6">
        <w:rPr>
          <w:rFonts w:ascii="Times" w:hAnsi="Times" w:cs="Times"/>
          <w:sz w:val="24"/>
          <w:szCs w:val="24"/>
        </w:rPr>
        <w:t>go</w:t>
      </w:r>
      <w:r w:rsidR="00227B5F">
        <w:rPr>
          <w:rFonts w:ascii="Times" w:hAnsi="Times" w:cs="Times"/>
          <w:sz w:val="24"/>
          <w:szCs w:val="24"/>
        </w:rPr>
        <w:t xml:space="preserve"> </w:t>
      </w:r>
      <w:r w:rsidR="00AC5045">
        <w:rPr>
          <w:rFonts w:ascii="Times" w:hAnsi="Times" w:cs="Times"/>
          <w:sz w:val="24"/>
          <w:szCs w:val="24"/>
        </w:rPr>
        <w:t>brak wpływu projektowanej ustawy na t</w:t>
      </w:r>
      <w:r w:rsidR="00E777D2">
        <w:rPr>
          <w:rFonts w:ascii="Times" w:hAnsi="Times" w:cs="Times"/>
          <w:sz w:val="24"/>
          <w:szCs w:val="24"/>
        </w:rPr>
        <w:t>akie</w:t>
      </w:r>
      <w:r w:rsidR="00AC5045">
        <w:rPr>
          <w:rFonts w:ascii="Times" w:hAnsi="Times" w:cs="Times"/>
          <w:sz w:val="24"/>
          <w:szCs w:val="24"/>
        </w:rPr>
        <w:t xml:space="preserve"> regulacje.</w:t>
      </w:r>
    </w:p>
    <w:p w14:paraId="02208317" w14:textId="77777777" w:rsidR="004F3235" w:rsidRDefault="004F3235" w:rsidP="00AA0709">
      <w:pPr>
        <w:pStyle w:val="Bezodstpw"/>
        <w:spacing w:line="360" w:lineRule="auto"/>
        <w:jc w:val="both"/>
        <w:rPr>
          <w:rFonts w:ascii="Times" w:hAnsi="Times" w:cs="Times"/>
          <w:sz w:val="24"/>
          <w:szCs w:val="24"/>
        </w:rPr>
      </w:pPr>
    </w:p>
    <w:p w14:paraId="3451B4F7" w14:textId="0C7C2A8D" w:rsidR="00AA0709" w:rsidRPr="00FA04CC" w:rsidRDefault="00AA0709" w:rsidP="00AA0709">
      <w:pPr>
        <w:pStyle w:val="Bezodstpw"/>
        <w:spacing w:line="360" w:lineRule="auto"/>
        <w:jc w:val="both"/>
        <w:rPr>
          <w:rFonts w:ascii="Times" w:hAnsi="Times" w:cs="Times"/>
          <w:b/>
          <w:sz w:val="24"/>
          <w:szCs w:val="24"/>
        </w:rPr>
      </w:pPr>
      <w:r w:rsidRPr="00AA0709">
        <w:rPr>
          <w:rFonts w:ascii="Times" w:hAnsi="Times" w:cs="Times"/>
          <w:b/>
          <w:sz w:val="24"/>
          <w:szCs w:val="24"/>
        </w:rPr>
        <w:t>Rozd</w:t>
      </w:r>
      <w:r w:rsidR="000610AE">
        <w:rPr>
          <w:rFonts w:ascii="Times" w:hAnsi="Times" w:cs="Times"/>
          <w:b/>
          <w:sz w:val="24"/>
          <w:szCs w:val="24"/>
        </w:rPr>
        <w:t xml:space="preserve">ział 2. </w:t>
      </w:r>
      <w:r w:rsidR="00857B50">
        <w:rPr>
          <w:rFonts w:ascii="Times" w:hAnsi="Times" w:cs="Times"/>
          <w:b/>
          <w:sz w:val="24"/>
          <w:szCs w:val="24"/>
        </w:rPr>
        <w:t>Zakaz działań odwetowych</w:t>
      </w:r>
      <w:r w:rsidR="00F24B19">
        <w:rPr>
          <w:rFonts w:ascii="Times" w:hAnsi="Times" w:cs="Times"/>
          <w:b/>
          <w:sz w:val="24"/>
          <w:szCs w:val="24"/>
        </w:rPr>
        <w:t xml:space="preserve"> i ś</w:t>
      </w:r>
      <w:r w:rsidR="000610AE">
        <w:rPr>
          <w:rFonts w:ascii="Times" w:hAnsi="Times" w:cs="Times"/>
          <w:b/>
          <w:sz w:val="24"/>
          <w:szCs w:val="24"/>
        </w:rPr>
        <w:t>rodki ochrony</w:t>
      </w:r>
      <w:r w:rsidR="00FA04CC">
        <w:rPr>
          <w:rFonts w:ascii="Times" w:hAnsi="Times" w:cs="Times"/>
          <w:b/>
          <w:sz w:val="24"/>
          <w:szCs w:val="24"/>
        </w:rPr>
        <w:t>.</w:t>
      </w:r>
    </w:p>
    <w:p w14:paraId="3D9836A2" w14:textId="6DCCFAB1" w:rsidR="003534BD" w:rsidRDefault="003534BD" w:rsidP="003534BD">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Zgodnie z Dyrektywą ochrona przysługiwać powinna szerokiemu </w:t>
      </w:r>
      <w:r w:rsidR="0010128F">
        <w:rPr>
          <w:rFonts w:ascii="Times" w:hAnsi="Times" w:cs="Times"/>
          <w:sz w:val="24"/>
          <w:szCs w:val="24"/>
        </w:rPr>
        <w:t>kręgowi</w:t>
      </w:r>
      <w:r w:rsidR="0010128F" w:rsidRPr="00AA0709">
        <w:rPr>
          <w:rFonts w:ascii="Times" w:hAnsi="Times" w:cs="Times"/>
          <w:sz w:val="24"/>
          <w:szCs w:val="24"/>
        </w:rPr>
        <w:t xml:space="preserve"> </w:t>
      </w:r>
      <w:r w:rsidRPr="00AA0709">
        <w:rPr>
          <w:rFonts w:ascii="Times" w:hAnsi="Times" w:cs="Times"/>
          <w:sz w:val="24"/>
          <w:szCs w:val="24"/>
        </w:rPr>
        <w:t>osób na gruncie dokonanego zgłoszenia lub uja</w:t>
      </w:r>
      <w:r w:rsidR="00B40F45">
        <w:rPr>
          <w:rFonts w:ascii="Times" w:hAnsi="Times" w:cs="Times"/>
          <w:sz w:val="24"/>
          <w:szCs w:val="24"/>
        </w:rPr>
        <w:t xml:space="preserve">wnienia informacji o naruszeniu </w:t>
      </w:r>
      <w:r w:rsidR="00E35274">
        <w:rPr>
          <w:rFonts w:ascii="Times" w:hAnsi="Times" w:cs="Times"/>
          <w:sz w:val="24"/>
          <w:szCs w:val="24"/>
        </w:rPr>
        <w:t xml:space="preserve">prawa </w:t>
      </w:r>
      <w:r w:rsidRPr="00AA0709">
        <w:rPr>
          <w:rFonts w:ascii="Times" w:hAnsi="Times" w:cs="Times"/>
          <w:sz w:val="24"/>
          <w:szCs w:val="24"/>
        </w:rPr>
        <w:t>w kontekście związanym z</w:t>
      </w:r>
      <w:r>
        <w:rPr>
          <w:rFonts w:ascii="Times" w:hAnsi="Times" w:cs="Times"/>
          <w:sz w:val="24"/>
          <w:szCs w:val="24"/>
        </w:rPr>
        <w:t xml:space="preserve"> pracą. </w:t>
      </w:r>
      <w:r w:rsidRPr="00AA0709">
        <w:rPr>
          <w:rFonts w:ascii="Times" w:hAnsi="Times" w:cs="Times"/>
          <w:sz w:val="24"/>
          <w:szCs w:val="24"/>
        </w:rPr>
        <w:t>W związku ze zgłoszeniem lub</w:t>
      </w:r>
      <w:r>
        <w:rPr>
          <w:rFonts w:ascii="Times" w:hAnsi="Times" w:cs="Times"/>
          <w:sz w:val="24"/>
          <w:szCs w:val="24"/>
        </w:rPr>
        <w:t xml:space="preserve"> publicznym</w:t>
      </w:r>
      <w:r w:rsidRPr="00AA0709">
        <w:rPr>
          <w:rFonts w:ascii="Times" w:hAnsi="Times" w:cs="Times"/>
          <w:sz w:val="24"/>
          <w:szCs w:val="24"/>
        </w:rPr>
        <w:t xml:space="preserve"> ujawnieniem informacji </w:t>
      </w:r>
      <w:r w:rsidR="00A65EDB">
        <w:rPr>
          <w:rFonts w:ascii="Times" w:hAnsi="Times" w:cs="Times"/>
          <w:sz w:val="24"/>
          <w:szCs w:val="24"/>
        </w:rPr>
        <w:br/>
      </w:r>
      <w:r w:rsidRPr="00AA0709">
        <w:rPr>
          <w:rFonts w:ascii="Times" w:hAnsi="Times" w:cs="Times"/>
          <w:sz w:val="24"/>
          <w:szCs w:val="24"/>
        </w:rPr>
        <w:t>o naruszeniu</w:t>
      </w:r>
      <w:r w:rsidR="00E35274">
        <w:rPr>
          <w:rFonts w:ascii="Times" w:hAnsi="Times" w:cs="Times"/>
          <w:sz w:val="24"/>
          <w:szCs w:val="24"/>
        </w:rPr>
        <w:t xml:space="preserve"> prawa</w:t>
      </w:r>
      <w:r w:rsidRPr="00AA0709">
        <w:rPr>
          <w:rFonts w:ascii="Times" w:hAnsi="Times" w:cs="Times"/>
          <w:sz w:val="24"/>
          <w:szCs w:val="24"/>
        </w:rPr>
        <w:t xml:space="preserve"> na zasadach określonych w</w:t>
      </w:r>
      <w:r>
        <w:rPr>
          <w:rFonts w:ascii="Times" w:hAnsi="Times" w:cs="Times"/>
          <w:sz w:val="24"/>
          <w:szCs w:val="24"/>
        </w:rPr>
        <w:t xml:space="preserve"> ustawie, zgłaszającego, w szerokim rozumieniu tego określenia wynikającym z definicji ustawowej (w pierwszym rzędzie pracownika oraz osoby świadczące pracę na innej podstawie prawnej, a ponadto innych zgłaszających), obejmą</w:t>
      </w:r>
      <w:r w:rsidRPr="00AA0709">
        <w:rPr>
          <w:rFonts w:ascii="Times" w:hAnsi="Times" w:cs="Times"/>
          <w:sz w:val="24"/>
          <w:szCs w:val="24"/>
        </w:rPr>
        <w:t xml:space="preserve"> </w:t>
      </w:r>
      <w:r>
        <w:rPr>
          <w:rFonts w:ascii="Times" w:hAnsi="Times" w:cs="Times"/>
          <w:sz w:val="24"/>
          <w:szCs w:val="24"/>
        </w:rPr>
        <w:t>środki ochrony</w:t>
      </w:r>
      <w:r w:rsidRPr="00AA0709">
        <w:rPr>
          <w:rFonts w:ascii="Times" w:hAnsi="Times" w:cs="Times"/>
          <w:sz w:val="24"/>
          <w:szCs w:val="24"/>
        </w:rPr>
        <w:t xml:space="preserve"> p</w:t>
      </w:r>
      <w:r>
        <w:rPr>
          <w:rFonts w:ascii="Times" w:hAnsi="Times" w:cs="Times"/>
          <w:sz w:val="24"/>
          <w:szCs w:val="24"/>
        </w:rPr>
        <w:t xml:space="preserve">rzewidziane w rozdziale. </w:t>
      </w:r>
      <w:r w:rsidRPr="007611D3">
        <w:rPr>
          <w:rFonts w:ascii="Times" w:hAnsi="Times" w:cs="Times"/>
          <w:sz w:val="24"/>
          <w:szCs w:val="24"/>
        </w:rPr>
        <w:t>Przepisy o środkach ochrony znajdą zastosowanie, w  szczególności będą mogły zostać przywołane przez sygnalistę w odnośnym postępowaniu, gdy pojawi się ewentualny spór lub podjęte zostanie działanie o charakterze odwetowym</w:t>
      </w:r>
      <w:r>
        <w:rPr>
          <w:rFonts w:ascii="Times" w:hAnsi="Times" w:cs="Times"/>
          <w:sz w:val="24"/>
          <w:szCs w:val="24"/>
        </w:rPr>
        <w:t>.</w:t>
      </w:r>
    </w:p>
    <w:p w14:paraId="1374B999" w14:textId="77777777" w:rsidR="003534BD" w:rsidRDefault="003534BD" w:rsidP="002D42DA">
      <w:pPr>
        <w:pStyle w:val="Bezodstpw"/>
        <w:spacing w:line="360" w:lineRule="auto"/>
        <w:jc w:val="both"/>
        <w:rPr>
          <w:rFonts w:ascii="Times" w:hAnsi="Times" w:cs="Times"/>
          <w:sz w:val="24"/>
          <w:szCs w:val="24"/>
        </w:rPr>
      </w:pPr>
    </w:p>
    <w:p w14:paraId="0000E6C5" w14:textId="42731DC5" w:rsidR="002D42DA" w:rsidRPr="00B160CF" w:rsidRDefault="002D42DA" w:rsidP="002D42DA">
      <w:pPr>
        <w:pStyle w:val="Bezodstpw"/>
        <w:spacing w:line="360" w:lineRule="auto"/>
        <w:jc w:val="both"/>
        <w:rPr>
          <w:rFonts w:ascii="Times" w:hAnsi="Times" w:cs="Times"/>
          <w:sz w:val="24"/>
          <w:szCs w:val="24"/>
          <w:u w:val="single"/>
        </w:rPr>
      </w:pPr>
      <w:r w:rsidRPr="00B160CF">
        <w:rPr>
          <w:rFonts w:ascii="Times" w:hAnsi="Times" w:cs="Times"/>
          <w:sz w:val="24"/>
          <w:szCs w:val="24"/>
          <w:u w:val="single"/>
        </w:rPr>
        <w:t>Art. 1</w:t>
      </w:r>
      <w:r w:rsidR="00A7418F">
        <w:rPr>
          <w:rFonts w:ascii="Times" w:hAnsi="Times" w:cs="Times"/>
          <w:sz w:val="24"/>
          <w:szCs w:val="24"/>
          <w:u w:val="single"/>
        </w:rPr>
        <w:t>1</w:t>
      </w:r>
    </w:p>
    <w:p w14:paraId="4CFD90E2" w14:textId="0D643D6C" w:rsidR="00EC6B5F" w:rsidRDefault="00F24B19" w:rsidP="00EC6B5F">
      <w:pPr>
        <w:pStyle w:val="Bezodstpw"/>
        <w:spacing w:line="360" w:lineRule="auto"/>
        <w:jc w:val="both"/>
        <w:rPr>
          <w:rFonts w:ascii="Times" w:hAnsi="Times" w:cs="Times"/>
          <w:sz w:val="24"/>
          <w:szCs w:val="24"/>
        </w:rPr>
      </w:pPr>
      <w:r>
        <w:rPr>
          <w:rFonts w:ascii="Times" w:hAnsi="Times" w:cs="Times"/>
          <w:sz w:val="24"/>
          <w:szCs w:val="24"/>
        </w:rPr>
        <w:tab/>
        <w:t>P</w:t>
      </w:r>
      <w:r w:rsidR="001679C3">
        <w:rPr>
          <w:rFonts w:ascii="Times" w:hAnsi="Times" w:cs="Times"/>
          <w:sz w:val="24"/>
          <w:szCs w:val="24"/>
        </w:rPr>
        <w:t>rojektowan</w:t>
      </w:r>
      <w:r w:rsidR="00B957EE">
        <w:rPr>
          <w:rFonts w:ascii="Times" w:hAnsi="Times" w:cs="Times"/>
          <w:sz w:val="24"/>
          <w:szCs w:val="24"/>
        </w:rPr>
        <w:t>y</w:t>
      </w:r>
      <w:r w:rsidR="001679C3">
        <w:rPr>
          <w:rFonts w:ascii="Times" w:hAnsi="Times" w:cs="Times"/>
          <w:sz w:val="24"/>
          <w:szCs w:val="24"/>
        </w:rPr>
        <w:t xml:space="preserve"> przepis</w:t>
      </w:r>
      <w:r w:rsidR="00646CBD">
        <w:rPr>
          <w:rFonts w:ascii="Times" w:hAnsi="Times" w:cs="Times"/>
          <w:sz w:val="24"/>
          <w:szCs w:val="24"/>
        </w:rPr>
        <w:t xml:space="preserve"> </w:t>
      </w:r>
      <w:r>
        <w:rPr>
          <w:rFonts w:ascii="Times" w:hAnsi="Times" w:cs="Times"/>
          <w:sz w:val="24"/>
          <w:szCs w:val="24"/>
        </w:rPr>
        <w:t>ustanawia nadrzędny zakaz podejmowania jakichkolwiek działań odwetowych wobec zgłaszającego</w:t>
      </w:r>
      <w:r w:rsidR="00646CBD">
        <w:rPr>
          <w:rFonts w:ascii="Times" w:hAnsi="Times" w:cs="Times"/>
          <w:sz w:val="24"/>
          <w:szCs w:val="24"/>
        </w:rPr>
        <w:t>, rozumianych</w:t>
      </w:r>
      <w:r w:rsidR="002D1250">
        <w:rPr>
          <w:rFonts w:ascii="Times" w:hAnsi="Times" w:cs="Times"/>
          <w:sz w:val="24"/>
          <w:szCs w:val="24"/>
        </w:rPr>
        <w:t>, zgodnie z projektowanym art. 2 pkt 2,</w:t>
      </w:r>
      <w:r w:rsidR="00646CBD">
        <w:rPr>
          <w:rFonts w:ascii="Times" w:hAnsi="Times" w:cs="Times"/>
          <w:sz w:val="24"/>
          <w:szCs w:val="24"/>
        </w:rPr>
        <w:t xml:space="preserve"> jako </w:t>
      </w:r>
      <w:r w:rsidRPr="00F24B19">
        <w:rPr>
          <w:rFonts w:ascii="Times" w:hAnsi="Times" w:cs="Times"/>
          <w:sz w:val="24"/>
          <w:szCs w:val="24"/>
        </w:rPr>
        <w:t>bezpośrednie lub pośrednie działani</w:t>
      </w:r>
      <w:r w:rsidR="00E040F7">
        <w:rPr>
          <w:rFonts w:ascii="Times" w:hAnsi="Times" w:cs="Times"/>
          <w:sz w:val="24"/>
          <w:szCs w:val="24"/>
        </w:rPr>
        <w:t>e</w:t>
      </w:r>
      <w:r w:rsidRPr="00F24B19">
        <w:rPr>
          <w:rFonts w:ascii="Times" w:hAnsi="Times" w:cs="Times"/>
          <w:sz w:val="24"/>
          <w:szCs w:val="24"/>
        </w:rPr>
        <w:t xml:space="preserve"> lub zaniechani</w:t>
      </w:r>
      <w:r w:rsidR="00E040F7">
        <w:rPr>
          <w:rFonts w:ascii="Times" w:hAnsi="Times" w:cs="Times"/>
          <w:sz w:val="24"/>
          <w:szCs w:val="24"/>
        </w:rPr>
        <w:t xml:space="preserve">e w kontekście związanym </w:t>
      </w:r>
      <w:r w:rsidR="00226F97">
        <w:rPr>
          <w:rFonts w:ascii="Times" w:hAnsi="Times" w:cs="Times"/>
          <w:sz w:val="24"/>
          <w:szCs w:val="24"/>
        </w:rPr>
        <w:br/>
      </w:r>
      <w:r w:rsidR="00E040F7">
        <w:rPr>
          <w:rFonts w:ascii="Times" w:hAnsi="Times" w:cs="Times"/>
          <w:sz w:val="24"/>
          <w:szCs w:val="24"/>
        </w:rPr>
        <w:t>z pracą</w:t>
      </w:r>
      <w:r w:rsidRPr="00F24B19">
        <w:rPr>
          <w:rFonts w:ascii="Times" w:hAnsi="Times" w:cs="Times"/>
          <w:sz w:val="24"/>
          <w:szCs w:val="24"/>
        </w:rPr>
        <w:t xml:space="preserve">, które </w:t>
      </w:r>
      <w:r w:rsidR="00E040F7">
        <w:rPr>
          <w:rFonts w:ascii="Times" w:hAnsi="Times" w:cs="Times"/>
          <w:sz w:val="24"/>
          <w:szCs w:val="24"/>
        </w:rPr>
        <w:t>jest</w:t>
      </w:r>
      <w:r w:rsidRPr="00F24B19">
        <w:rPr>
          <w:rFonts w:ascii="Times" w:hAnsi="Times" w:cs="Times"/>
          <w:sz w:val="24"/>
          <w:szCs w:val="24"/>
        </w:rPr>
        <w:t xml:space="preserve"> spowodowane zgłoszeniem lub ujawnieniem publicznym i które </w:t>
      </w:r>
      <w:r w:rsidR="00E040F7">
        <w:rPr>
          <w:rFonts w:ascii="Times" w:hAnsi="Times" w:cs="Times"/>
          <w:sz w:val="24"/>
          <w:szCs w:val="24"/>
        </w:rPr>
        <w:t xml:space="preserve">narusza lub może naruszyć prawa zgłaszającego lub </w:t>
      </w:r>
      <w:r w:rsidRPr="00F24B19">
        <w:rPr>
          <w:rFonts w:ascii="Times" w:hAnsi="Times" w:cs="Times"/>
          <w:sz w:val="24"/>
          <w:szCs w:val="24"/>
        </w:rPr>
        <w:t>wyrządza lub m</w:t>
      </w:r>
      <w:r w:rsidR="00D14EDF">
        <w:rPr>
          <w:rFonts w:ascii="Times" w:hAnsi="Times" w:cs="Times"/>
          <w:sz w:val="24"/>
          <w:szCs w:val="24"/>
        </w:rPr>
        <w:t>o</w:t>
      </w:r>
      <w:r w:rsidR="00E040F7">
        <w:rPr>
          <w:rFonts w:ascii="Times" w:hAnsi="Times" w:cs="Times"/>
          <w:sz w:val="24"/>
          <w:szCs w:val="24"/>
        </w:rPr>
        <w:t>że</w:t>
      </w:r>
      <w:r w:rsidRPr="00F24B19">
        <w:rPr>
          <w:rFonts w:ascii="Times" w:hAnsi="Times" w:cs="Times"/>
          <w:sz w:val="24"/>
          <w:szCs w:val="24"/>
        </w:rPr>
        <w:t xml:space="preserve"> wyrządzić </w:t>
      </w:r>
      <w:r w:rsidR="00E040F7">
        <w:rPr>
          <w:rFonts w:ascii="Times" w:hAnsi="Times" w:cs="Times"/>
          <w:sz w:val="24"/>
          <w:szCs w:val="24"/>
        </w:rPr>
        <w:t xml:space="preserve">nieuzasadnioną </w:t>
      </w:r>
      <w:r w:rsidRPr="00F24B19">
        <w:rPr>
          <w:rFonts w:ascii="Times" w:hAnsi="Times" w:cs="Times"/>
          <w:sz w:val="24"/>
          <w:szCs w:val="24"/>
        </w:rPr>
        <w:t>szkodę zg</w:t>
      </w:r>
      <w:r w:rsidR="00646CBD">
        <w:rPr>
          <w:rFonts w:ascii="Times" w:hAnsi="Times" w:cs="Times"/>
          <w:sz w:val="24"/>
          <w:szCs w:val="24"/>
        </w:rPr>
        <w:t>łaszającemu</w:t>
      </w:r>
      <w:r w:rsidR="00E040F7">
        <w:rPr>
          <w:rFonts w:ascii="Times" w:hAnsi="Times" w:cs="Times"/>
          <w:sz w:val="24"/>
          <w:szCs w:val="24"/>
        </w:rPr>
        <w:t>, w tym wszczynanie uciążliwych postępowań przeciwko zgłaszającemu</w:t>
      </w:r>
      <w:r w:rsidR="001679C3">
        <w:rPr>
          <w:rFonts w:ascii="Times" w:hAnsi="Times" w:cs="Times"/>
          <w:sz w:val="24"/>
          <w:szCs w:val="24"/>
        </w:rPr>
        <w:t xml:space="preserve"> (por. art. 5 pkt 11 oraz art. 19 Dyrektywy)</w:t>
      </w:r>
      <w:r w:rsidR="00791A73">
        <w:rPr>
          <w:rFonts w:ascii="Times" w:hAnsi="Times" w:cs="Times"/>
          <w:sz w:val="24"/>
          <w:szCs w:val="24"/>
        </w:rPr>
        <w:t>.</w:t>
      </w:r>
      <w:r w:rsidR="00791A73" w:rsidRPr="00791A73">
        <w:t xml:space="preserve"> </w:t>
      </w:r>
      <w:r w:rsidR="00752224">
        <w:rPr>
          <w:rFonts w:ascii="Times" w:hAnsi="Times" w:cs="Times"/>
          <w:sz w:val="24"/>
          <w:szCs w:val="24"/>
        </w:rPr>
        <w:t>W pojęciu działań odwetowych mieści się także wszczynanie tzw. uciążliwych postępowań</w:t>
      </w:r>
      <w:r w:rsidR="00D72AF3">
        <w:rPr>
          <w:rFonts w:ascii="Times" w:hAnsi="Times" w:cs="Times"/>
          <w:sz w:val="24"/>
          <w:szCs w:val="24"/>
        </w:rPr>
        <w:t xml:space="preserve"> w</w:t>
      </w:r>
      <w:r w:rsidR="00752224">
        <w:rPr>
          <w:rFonts w:ascii="Times" w:hAnsi="Times" w:cs="Times"/>
          <w:sz w:val="24"/>
          <w:szCs w:val="24"/>
        </w:rPr>
        <w:t xml:space="preserve"> rozumieniu art. 23 ust. 1 lit. c Dyrektywy wobec </w:t>
      </w:r>
      <w:r w:rsidR="00752224">
        <w:rPr>
          <w:rFonts w:ascii="Times" w:hAnsi="Times" w:cs="Times"/>
          <w:sz w:val="24"/>
          <w:szCs w:val="24"/>
        </w:rPr>
        <w:lastRenderedPageBreak/>
        <w:t>zgłaszających lub ujawniających informacje o naruszeniach prawa</w:t>
      </w:r>
      <w:r w:rsidR="00D72AF3">
        <w:rPr>
          <w:rFonts w:ascii="Times" w:hAnsi="Times" w:cs="Times"/>
          <w:sz w:val="24"/>
          <w:szCs w:val="24"/>
        </w:rPr>
        <w:t xml:space="preserve">. Podejmowanie działań odwetowych będzie </w:t>
      </w:r>
      <w:r w:rsidR="00E35274">
        <w:rPr>
          <w:rFonts w:ascii="Times" w:hAnsi="Times" w:cs="Times"/>
          <w:sz w:val="24"/>
          <w:szCs w:val="24"/>
        </w:rPr>
        <w:t xml:space="preserve">w ustawie </w:t>
      </w:r>
      <w:r w:rsidR="00D72AF3">
        <w:rPr>
          <w:rFonts w:ascii="Times" w:hAnsi="Times" w:cs="Times"/>
          <w:sz w:val="24"/>
          <w:szCs w:val="24"/>
        </w:rPr>
        <w:t>zagrożone sankcjami odpowiednio do art. 23 Dyrektywy.</w:t>
      </w:r>
    </w:p>
    <w:p w14:paraId="0843D31D" w14:textId="4DCA9BE9" w:rsidR="00B957EE" w:rsidRDefault="00B957EE" w:rsidP="00EC6B5F">
      <w:pPr>
        <w:pStyle w:val="Bezodstpw"/>
        <w:spacing w:line="360" w:lineRule="auto"/>
        <w:jc w:val="both"/>
        <w:rPr>
          <w:rFonts w:ascii="Times" w:hAnsi="Times" w:cs="Times"/>
          <w:sz w:val="24"/>
          <w:szCs w:val="24"/>
        </w:rPr>
      </w:pPr>
      <w:r>
        <w:rPr>
          <w:rFonts w:ascii="Times" w:hAnsi="Times" w:cs="Times"/>
          <w:sz w:val="24"/>
          <w:szCs w:val="24"/>
        </w:rPr>
        <w:tab/>
        <w:t xml:space="preserve">Stosownie do regulacji art. 19 </w:t>
      </w:r>
      <w:r w:rsidR="00D14EDF">
        <w:rPr>
          <w:rFonts w:ascii="Times" w:hAnsi="Times" w:cs="Times"/>
          <w:sz w:val="24"/>
          <w:szCs w:val="24"/>
        </w:rPr>
        <w:t xml:space="preserve">Dyrektywy </w:t>
      </w:r>
      <w:r>
        <w:rPr>
          <w:rFonts w:ascii="Times" w:hAnsi="Times" w:cs="Times"/>
          <w:sz w:val="24"/>
          <w:szCs w:val="24"/>
        </w:rPr>
        <w:t>zakazem objęte są także próby lub groźby zastosowania takich działań.</w:t>
      </w:r>
    </w:p>
    <w:p w14:paraId="2D44E657" w14:textId="77777777" w:rsidR="003A79B6" w:rsidRDefault="003A79B6" w:rsidP="00EC6B5F">
      <w:pPr>
        <w:pStyle w:val="Bezodstpw"/>
        <w:spacing w:line="360" w:lineRule="auto"/>
        <w:jc w:val="both"/>
        <w:rPr>
          <w:rFonts w:ascii="Times" w:hAnsi="Times" w:cs="Times"/>
          <w:sz w:val="24"/>
          <w:szCs w:val="24"/>
        </w:rPr>
      </w:pPr>
    </w:p>
    <w:p w14:paraId="3DA1D248" w14:textId="39BCAC70" w:rsidR="00F24B19" w:rsidRDefault="00EC6B5F" w:rsidP="002D42DA">
      <w:pPr>
        <w:pStyle w:val="Bezodstpw"/>
        <w:spacing w:line="360" w:lineRule="auto"/>
        <w:jc w:val="both"/>
        <w:rPr>
          <w:rFonts w:ascii="Times" w:hAnsi="Times" w:cs="Times"/>
          <w:sz w:val="24"/>
          <w:szCs w:val="24"/>
        </w:rPr>
      </w:pPr>
      <w:r w:rsidRPr="00B160CF">
        <w:rPr>
          <w:rFonts w:ascii="Times" w:hAnsi="Times" w:cs="Times"/>
          <w:sz w:val="24"/>
          <w:szCs w:val="24"/>
          <w:u w:val="single"/>
        </w:rPr>
        <w:t>Art. 1</w:t>
      </w:r>
      <w:r w:rsidR="00A7418F">
        <w:rPr>
          <w:rFonts w:ascii="Times" w:hAnsi="Times" w:cs="Times"/>
          <w:sz w:val="24"/>
          <w:szCs w:val="24"/>
          <w:u w:val="single"/>
        </w:rPr>
        <w:t>2</w:t>
      </w:r>
    </w:p>
    <w:p w14:paraId="70AF9D6E" w14:textId="6435FD63" w:rsidR="00643F9A" w:rsidRPr="00AA0709" w:rsidRDefault="00643F9A" w:rsidP="00643F9A">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Artykuł 19 Dyrektywy ustanawia zakaz wszelkich działań odwetowych wobec </w:t>
      </w:r>
      <w:r>
        <w:rPr>
          <w:rFonts w:ascii="Times" w:hAnsi="Times" w:cs="Times"/>
          <w:sz w:val="24"/>
          <w:szCs w:val="24"/>
        </w:rPr>
        <w:t>zgłaszających</w:t>
      </w:r>
      <w:r w:rsidRPr="00AA0709">
        <w:rPr>
          <w:rFonts w:ascii="Times" w:hAnsi="Times" w:cs="Times"/>
          <w:sz w:val="24"/>
          <w:szCs w:val="24"/>
        </w:rPr>
        <w:t xml:space="preserve">, w tym pracowników. Do otwartego katalogu form działań przepis zalicza między innymi zawieszenie, przymusowy urlop bezpłatny, zwolnienie lub równoważne środki, degradację lub wstrzymanie awansu, przekazanie obowiązków, zmianę miejsca pracy, obniżenie wynagrodzenia, zmianę godzin pracy, wstrzymanie szkoleń, negatywną ocenę wyników lub negatywną opinię o pracy, nałożenie lub zastosowanie jakiegokolwiek środka dyscyplinarnego, nagany lub innej kary, w tym finansowej, przymus, zastraszanie, mobbing lub wykluczenie, dyskryminację, niekorzystne lub niesprawiedliwe traktowanie, nieprzekształcenie umowy o pracę na czas określony w umowę o pracę na czas nieokreślony, w sytuacji gdy pracownik mógł mieć uzasadnione oczekiwania, że zostanie mu zaoferowane stałe zatrudnienie, nieprzedłużenie lub wcześniejsze rozwiązanie umowy o pracę na czas określony. </w:t>
      </w:r>
    </w:p>
    <w:p w14:paraId="1C378910" w14:textId="0646B521" w:rsidR="00643F9A" w:rsidRPr="00AA0709" w:rsidRDefault="00643F9A" w:rsidP="00643F9A">
      <w:pPr>
        <w:pStyle w:val="Bezodstpw"/>
        <w:spacing w:line="360" w:lineRule="auto"/>
        <w:ind w:firstLine="708"/>
        <w:jc w:val="both"/>
        <w:rPr>
          <w:rFonts w:ascii="Times" w:hAnsi="Times" w:cs="Times"/>
          <w:sz w:val="24"/>
          <w:szCs w:val="24"/>
        </w:rPr>
      </w:pPr>
      <w:r w:rsidRPr="00AA0709">
        <w:rPr>
          <w:rFonts w:ascii="Times" w:hAnsi="Times" w:cs="Times"/>
          <w:sz w:val="24"/>
          <w:szCs w:val="24"/>
        </w:rPr>
        <w:t>Jak wskazuje się „</w:t>
      </w:r>
      <w:r w:rsidRPr="001D685F">
        <w:rPr>
          <w:rFonts w:ascii="Times" w:hAnsi="Times" w:cs="Times"/>
          <w:sz w:val="24"/>
          <w:szCs w:val="24"/>
        </w:rPr>
        <w:t xml:space="preserve">skuteczna ochrona osób dokonujących zgłoszenia jako środek poprawy egzekwowania prawa Unii wymaga szerokiej definicji działań odwetowych, obejmującej wszelkie działania lub zaniechania mające miejsce w kontekście związanym </w:t>
      </w:r>
      <w:r w:rsidR="00D14EDF">
        <w:rPr>
          <w:rFonts w:ascii="Times" w:hAnsi="Times" w:cs="Times"/>
          <w:sz w:val="24"/>
          <w:szCs w:val="24"/>
        </w:rPr>
        <w:br/>
      </w:r>
      <w:r w:rsidRPr="001D685F">
        <w:rPr>
          <w:rFonts w:ascii="Times" w:hAnsi="Times" w:cs="Times"/>
          <w:sz w:val="24"/>
          <w:szCs w:val="24"/>
        </w:rPr>
        <w:t>z pracą, które przynoszą tym osobom szkodę” (motyw 44 Dyrektywy</w:t>
      </w:r>
      <w:r w:rsidRPr="00AA0709">
        <w:rPr>
          <w:rFonts w:ascii="Times" w:hAnsi="Times" w:cs="Times"/>
          <w:sz w:val="24"/>
          <w:szCs w:val="24"/>
        </w:rPr>
        <w:t>).</w:t>
      </w:r>
    </w:p>
    <w:p w14:paraId="1991E748" w14:textId="72AF4DA3" w:rsidR="00643F9A" w:rsidRPr="00AA0709" w:rsidRDefault="00643F9A" w:rsidP="00643F9A">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Państwa członkowskie podejmują niezbędne środki mające na celu zapewnienie ochrony przed działaniami odwetowymi zgodnie z prawem krajowym (zob. artykuł 21 ust. 1 </w:t>
      </w:r>
      <w:r w:rsidR="00F24056">
        <w:rPr>
          <w:rFonts w:ascii="Times" w:hAnsi="Times" w:cs="Times"/>
          <w:sz w:val="24"/>
          <w:szCs w:val="24"/>
        </w:rPr>
        <w:br/>
      </w:r>
      <w:r w:rsidRPr="00AA0709">
        <w:rPr>
          <w:rFonts w:ascii="Times" w:hAnsi="Times" w:cs="Times"/>
          <w:sz w:val="24"/>
          <w:szCs w:val="24"/>
        </w:rPr>
        <w:t xml:space="preserve">i 8 oraz motyw 94 Dyrektywy). </w:t>
      </w:r>
    </w:p>
    <w:p w14:paraId="0D627F0A" w14:textId="59950770" w:rsidR="00643F9A" w:rsidRPr="001D685F" w:rsidRDefault="00643F9A" w:rsidP="00643F9A">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Jednocześnie, </w:t>
      </w:r>
      <w:r w:rsidRPr="001D685F">
        <w:rPr>
          <w:rFonts w:ascii="Times" w:hAnsi="Times" w:cs="Times"/>
          <w:sz w:val="24"/>
          <w:szCs w:val="24"/>
        </w:rPr>
        <w:t xml:space="preserve">„odpowiedni środek ochrony prawnej w każdym przypadku powinien być uzależniony od rodzaju doświadczonych działań odwetowych, a szkodę poniesioną </w:t>
      </w:r>
      <w:r w:rsidR="00226F97">
        <w:rPr>
          <w:rFonts w:ascii="Times" w:hAnsi="Times" w:cs="Times"/>
          <w:sz w:val="24"/>
          <w:szCs w:val="24"/>
        </w:rPr>
        <w:br/>
      </w:r>
      <w:r w:rsidRPr="001D685F">
        <w:rPr>
          <w:rFonts w:ascii="Times" w:hAnsi="Times" w:cs="Times"/>
          <w:sz w:val="24"/>
          <w:szCs w:val="24"/>
        </w:rPr>
        <w:t xml:space="preserve">w takim przypadku należy naprawić całkowicie, zgodnie z prawem krajowym. Odpowiedni środek ochrony prawnej może mieć postać działań mających na celu przywrócenie stanu poprzedniego, na przykład w sytuacji zwolnienia, przeniesienia lub degradacji, wstrzymania szkolenia lub awansu, lub przywrócenia odebranego zezwolenia, odebranej licencji lub ponownego zawarcia wypowiedzianej umowy; odszkodowania za rzeczywiste i przyszłe straty finansowe, na przykład za utracone w przeszłości zarobki, ale także za przyszłą utratę dochodów, koszty związane ze zmianą zawodu; odszkodowania za inne szkody majątkowe, </w:t>
      </w:r>
      <w:r w:rsidRPr="001D685F">
        <w:rPr>
          <w:rFonts w:ascii="Times" w:hAnsi="Times" w:cs="Times"/>
          <w:sz w:val="24"/>
          <w:szCs w:val="24"/>
        </w:rPr>
        <w:lastRenderedPageBreak/>
        <w:t>takie jak koszty ochrony prawnej i koszty leczenia, oraz zadośćuczynienia za szkody niemajątkowe, takie jak ból i cierpienie” (motyw 94 Dyrektywy).</w:t>
      </w:r>
    </w:p>
    <w:p w14:paraId="16B059DC" w14:textId="77777777" w:rsidR="00643F9A" w:rsidRDefault="00643F9A" w:rsidP="00643F9A">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Odnośnie do zakresu podmiotowego, </w:t>
      </w:r>
      <w:r w:rsidRPr="001D685F">
        <w:rPr>
          <w:rFonts w:ascii="Times" w:hAnsi="Times" w:cs="Times"/>
          <w:sz w:val="24"/>
          <w:szCs w:val="24"/>
        </w:rPr>
        <w:t>zgodnie z motywem 38 Dyrektywy ochrona „powinna obejmować w pierwszej kolejności osoby o statusie „pracowników” w rozumieniu art. 45 ust. 1 TFUE zgodnie z wykładnią Trybunału, czyli osoby, które przez określony czas wykonują na rzecz innej osoby i pod jej kierownictwem określone świadczenia w zamian za wynagrodzenie. Ochrona powinna zatem obejmować również osoby w niestandardowych stosunkach pracy, w tym osoby zatrudnione w niepełnym wymiarze czasu pracy i osoby zatrudnione na podstawie umowy o pracę na czas określony, a także osoby zatrudnione na podstawie umowy o pracę lub na podstawie stosunku pracy z agencją pracy tymczasowej, co stanowi niepewne formy zatrudnienia, gdzie standardowe środki ochrony przed niesprawiedliwym traktowaniem są często trudne do zastosowania. Pojęcie „pracownika” obejmuje również urzędników służby cywilnej, pracowników państwowych, a także inne osoby pracujące w sektorze publicznym</w:t>
      </w:r>
      <w:r>
        <w:rPr>
          <w:rFonts w:ascii="Times" w:hAnsi="Times" w:cs="Times"/>
          <w:sz w:val="24"/>
          <w:szCs w:val="24"/>
        </w:rPr>
        <w:t>.”.</w:t>
      </w:r>
    </w:p>
    <w:p w14:paraId="576E2AD5" w14:textId="110ADEEB" w:rsidR="00956CDF" w:rsidRPr="00AA0709" w:rsidRDefault="00956CDF" w:rsidP="00643F9A">
      <w:pPr>
        <w:pStyle w:val="Bezodstpw"/>
        <w:spacing w:line="360" w:lineRule="auto"/>
        <w:ind w:firstLine="708"/>
        <w:jc w:val="both"/>
        <w:rPr>
          <w:rFonts w:ascii="Times" w:hAnsi="Times" w:cs="Times"/>
          <w:sz w:val="24"/>
          <w:szCs w:val="24"/>
        </w:rPr>
      </w:pPr>
      <w:r>
        <w:rPr>
          <w:rFonts w:ascii="Times" w:hAnsi="Times" w:cs="Times"/>
          <w:sz w:val="24"/>
          <w:szCs w:val="24"/>
        </w:rPr>
        <w:t>W związku z powyższym w projekcie zaproponowano odrębny przepis dotyczący zakazu podejmowania działań odwetowych wobec pracowników.</w:t>
      </w:r>
    </w:p>
    <w:p w14:paraId="78E07448" w14:textId="454B3E29" w:rsidR="00643F9A" w:rsidRPr="00C8446A" w:rsidRDefault="008716C0" w:rsidP="00643F9A">
      <w:pPr>
        <w:pStyle w:val="Bezodstpw"/>
        <w:spacing w:line="360" w:lineRule="auto"/>
        <w:ind w:firstLine="708"/>
        <w:jc w:val="both"/>
        <w:rPr>
          <w:rFonts w:ascii="Times" w:hAnsi="Times" w:cs="Times"/>
          <w:sz w:val="24"/>
          <w:szCs w:val="24"/>
        </w:rPr>
      </w:pPr>
      <w:r>
        <w:rPr>
          <w:rFonts w:ascii="Times" w:hAnsi="Times" w:cs="Times"/>
          <w:sz w:val="24"/>
          <w:szCs w:val="24"/>
        </w:rPr>
        <w:t>Niektóre i</w:t>
      </w:r>
      <w:r w:rsidR="00643F9A" w:rsidRPr="00AA0709">
        <w:rPr>
          <w:rFonts w:ascii="Times" w:hAnsi="Times" w:cs="Times"/>
          <w:sz w:val="24"/>
          <w:szCs w:val="24"/>
        </w:rPr>
        <w:t xml:space="preserve">nstytucje prawa pracy, z uwagi na swoją specyfikę, zakres przedmiotowy lub zakres uprawnień przyznanych ogólnie pracownikowi, </w:t>
      </w:r>
      <w:r w:rsidR="00B957EE">
        <w:rPr>
          <w:rFonts w:ascii="Times" w:hAnsi="Times" w:cs="Times"/>
          <w:sz w:val="24"/>
          <w:szCs w:val="24"/>
        </w:rPr>
        <w:t xml:space="preserve">niekiedy </w:t>
      </w:r>
      <w:r w:rsidR="00643F9A" w:rsidRPr="00AA0709">
        <w:rPr>
          <w:rFonts w:ascii="Times" w:hAnsi="Times" w:cs="Times"/>
          <w:sz w:val="24"/>
          <w:szCs w:val="24"/>
        </w:rPr>
        <w:t>wyłączają możliwość zastosowania tych instytucji w charakterze środka odwetowego. Do takich należałoby zaliczyć przepisy o udzieleniu urlopu bezpłatnego czy też przepisy o karach porządk</w:t>
      </w:r>
      <w:r w:rsidR="00643F9A">
        <w:rPr>
          <w:rFonts w:ascii="Times" w:hAnsi="Times" w:cs="Times"/>
          <w:sz w:val="24"/>
          <w:szCs w:val="24"/>
        </w:rPr>
        <w:t xml:space="preserve">owych </w:t>
      </w:r>
      <w:r w:rsidR="00226F97">
        <w:rPr>
          <w:rFonts w:ascii="Times" w:hAnsi="Times" w:cs="Times"/>
          <w:sz w:val="24"/>
          <w:szCs w:val="24"/>
        </w:rPr>
        <w:br/>
      </w:r>
      <w:r w:rsidR="00643F9A">
        <w:rPr>
          <w:rFonts w:ascii="Times" w:hAnsi="Times" w:cs="Times"/>
          <w:sz w:val="24"/>
          <w:szCs w:val="24"/>
        </w:rPr>
        <w:t>z art. 108 Kodeksu pracy.</w:t>
      </w:r>
    </w:p>
    <w:p w14:paraId="747C3B44" w14:textId="77777777" w:rsidR="00643F9A" w:rsidRPr="00AA0709" w:rsidRDefault="00643F9A" w:rsidP="00643F9A">
      <w:pPr>
        <w:pStyle w:val="Bezodstpw"/>
        <w:spacing w:line="360" w:lineRule="auto"/>
        <w:ind w:firstLine="708"/>
        <w:jc w:val="both"/>
        <w:rPr>
          <w:rFonts w:ascii="Times" w:hAnsi="Times" w:cs="Times"/>
          <w:sz w:val="24"/>
          <w:szCs w:val="24"/>
        </w:rPr>
      </w:pPr>
      <w:bookmarkStart w:id="12" w:name="mip55175995"/>
      <w:bookmarkStart w:id="13" w:name="mip55176025"/>
      <w:bookmarkEnd w:id="12"/>
      <w:bookmarkEnd w:id="13"/>
      <w:r>
        <w:rPr>
          <w:rFonts w:ascii="Times" w:hAnsi="Times" w:cs="Times"/>
          <w:i/>
          <w:sz w:val="24"/>
          <w:szCs w:val="24"/>
        </w:rPr>
        <w:t>P</w:t>
      </w:r>
      <w:r w:rsidRPr="00AA0709">
        <w:rPr>
          <w:rFonts w:ascii="Times" w:hAnsi="Times" w:cs="Times"/>
          <w:i/>
          <w:sz w:val="24"/>
          <w:szCs w:val="24"/>
        </w:rPr>
        <w:t>rzymusowy urlop bezpłatny (art. 19 lit. a Dyrektywy)</w:t>
      </w:r>
      <w:r>
        <w:rPr>
          <w:rFonts w:ascii="Times" w:hAnsi="Times" w:cs="Times"/>
          <w:i/>
          <w:sz w:val="24"/>
          <w:szCs w:val="24"/>
        </w:rPr>
        <w:t>.</w:t>
      </w:r>
      <w:r w:rsidRPr="00AA0709">
        <w:rPr>
          <w:rFonts w:ascii="Times" w:hAnsi="Times" w:cs="Times"/>
          <w:sz w:val="24"/>
          <w:szCs w:val="24"/>
        </w:rPr>
        <w:t xml:space="preserve"> </w:t>
      </w:r>
    </w:p>
    <w:p w14:paraId="5CFA86BA" w14:textId="77777777" w:rsidR="00643F9A" w:rsidRPr="00AA0709" w:rsidRDefault="00643F9A" w:rsidP="00643F9A">
      <w:pPr>
        <w:pStyle w:val="Bezodstpw"/>
        <w:spacing w:line="360" w:lineRule="auto"/>
        <w:ind w:firstLine="708"/>
        <w:jc w:val="both"/>
        <w:rPr>
          <w:rFonts w:ascii="Times" w:hAnsi="Times" w:cs="Times"/>
          <w:sz w:val="24"/>
          <w:szCs w:val="24"/>
        </w:rPr>
      </w:pPr>
      <w:r w:rsidRPr="00AA0709">
        <w:rPr>
          <w:rFonts w:ascii="Times" w:hAnsi="Times" w:cs="Times"/>
          <w:sz w:val="24"/>
          <w:szCs w:val="24"/>
        </w:rPr>
        <w:t>Zgodnie z obowiązującymi przepisami Kodeksu pracy nie ma prawnej możliwości udzielenia urlopu bezpłatnego oraz jego zawieszenia co najmniej bez zgody pracownika (art. 174-174</w:t>
      </w:r>
      <w:r w:rsidRPr="00AA0709">
        <w:rPr>
          <w:rFonts w:ascii="Times" w:hAnsi="Times" w:cs="Times"/>
          <w:sz w:val="24"/>
          <w:szCs w:val="24"/>
          <w:vertAlign w:val="superscript"/>
        </w:rPr>
        <w:t>1</w:t>
      </w:r>
      <w:r w:rsidRPr="00AA0709">
        <w:rPr>
          <w:rFonts w:ascii="Times" w:hAnsi="Times" w:cs="Times"/>
          <w:sz w:val="24"/>
          <w:szCs w:val="24"/>
        </w:rPr>
        <w:t xml:space="preserve"> Kodeksu pracy). Co do zasady bowiem urlop bezpłatny jest udzielany tylko na pisemny wniosek pracownika (art. 174 Kodeksu pracy), a jedynie urlop bezpłatny, o którym mowa w art. 174</w:t>
      </w:r>
      <w:r w:rsidRPr="00AA0709">
        <w:rPr>
          <w:rFonts w:ascii="Times" w:hAnsi="Times" w:cs="Times"/>
          <w:sz w:val="24"/>
          <w:szCs w:val="24"/>
          <w:vertAlign w:val="superscript"/>
        </w:rPr>
        <w:t>1</w:t>
      </w:r>
      <w:r w:rsidRPr="00AA0709">
        <w:rPr>
          <w:rFonts w:ascii="Times" w:hAnsi="Times" w:cs="Times"/>
          <w:sz w:val="24"/>
          <w:szCs w:val="24"/>
        </w:rPr>
        <w:t xml:space="preserve"> Kodeksu pracy, jest udzielany za zgodą pracownika. Natomiast prawo pracodawcy do odwołania pracownika z urlopu bezpłatnego istnieje tylko w przypadku spełnienia przesłanek określonych w art. 174 § 3 Kodeksu pracy (tj. w razie urlopu dłuższego niż 3 miesiące i o ile zostało to przewidziane przy udzielaniu tego urlopu).</w:t>
      </w:r>
    </w:p>
    <w:p w14:paraId="120F847C" w14:textId="729C8900" w:rsidR="00643F9A" w:rsidRPr="00AA0709" w:rsidRDefault="00643F9A" w:rsidP="00643F9A">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Nie jest możliwe zastosowanie przymusowego urlopu bezpłatnego w charakterze środka odwetowego z powodu ewentualnego zgłoszenia lub ujawnienia informacji </w:t>
      </w:r>
      <w:r w:rsidR="00226F97">
        <w:rPr>
          <w:rFonts w:ascii="Times" w:hAnsi="Times" w:cs="Times"/>
          <w:sz w:val="24"/>
          <w:szCs w:val="24"/>
        </w:rPr>
        <w:br/>
      </w:r>
      <w:r w:rsidRPr="00AA0709">
        <w:rPr>
          <w:rFonts w:ascii="Times" w:hAnsi="Times" w:cs="Times"/>
          <w:sz w:val="24"/>
          <w:szCs w:val="24"/>
        </w:rPr>
        <w:t>o naruszeniu.</w:t>
      </w:r>
    </w:p>
    <w:p w14:paraId="3A54C0E5" w14:textId="77777777" w:rsidR="00643F9A" w:rsidRPr="00AA0709" w:rsidRDefault="00643F9A" w:rsidP="00643F9A">
      <w:pPr>
        <w:pStyle w:val="Bezodstpw"/>
        <w:spacing w:line="360" w:lineRule="auto"/>
        <w:jc w:val="both"/>
        <w:rPr>
          <w:rFonts w:ascii="Times" w:hAnsi="Times" w:cs="Times"/>
          <w:i/>
          <w:sz w:val="24"/>
          <w:szCs w:val="24"/>
        </w:rPr>
      </w:pPr>
      <w:r>
        <w:rPr>
          <w:rFonts w:ascii="Times" w:hAnsi="Times" w:cs="Times"/>
          <w:i/>
          <w:sz w:val="24"/>
          <w:szCs w:val="24"/>
        </w:rPr>
        <w:tab/>
        <w:t>K</w:t>
      </w:r>
      <w:r w:rsidRPr="00AA0709">
        <w:rPr>
          <w:rFonts w:ascii="Times" w:hAnsi="Times" w:cs="Times"/>
          <w:i/>
          <w:sz w:val="24"/>
          <w:szCs w:val="24"/>
        </w:rPr>
        <w:t>ary porządkowe</w:t>
      </w:r>
      <w:r>
        <w:rPr>
          <w:rFonts w:ascii="Times" w:hAnsi="Times" w:cs="Times"/>
          <w:i/>
          <w:sz w:val="24"/>
          <w:szCs w:val="24"/>
        </w:rPr>
        <w:t>.</w:t>
      </w:r>
    </w:p>
    <w:p w14:paraId="6078D766" w14:textId="4A4257E1" w:rsidR="00643F9A" w:rsidRPr="00AA0709" w:rsidRDefault="00643F9A" w:rsidP="00643F9A">
      <w:pPr>
        <w:pStyle w:val="Bezodstpw"/>
        <w:spacing w:line="360" w:lineRule="auto"/>
        <w:ind w:firstLine="708"/>
        <w:jc w:val="both"/>
        <w:rPr>
          <w:rFonts w:ascii="Times" w:hAnsi="Times" w:cs="Times"/>
          <w:sz w:val="24"/>
          <w:szCs w:val="24"/>
        </w:rPr>
      </w:pPr>
      <w:r w:rsidRPr="00AA0709">
        <w:rPr>
          <w:rFonts w:ascii="Times" w:hAnsi="Times" w:cs="Times"/>
          <w:sz w:val="24"/>
          <w:szCs w:val="24"/>
        </w:rPr>
        <w:lastRenderedPageBreak/>
        <w:t xml:space="preserve">Zgodnie z obowiązującymi przepisami Kodeksu pracy (art. 108) przesłankami nałożenia kary porządkowej może być wyłącznie: nieprzestrzeganie przez pracownika ustalonej organizacji i porządku w procesie pracy, przepisów bezpieczeństwa i higieny pracy, przepisów przeciwpożarowych, a także przyjętego sposobu potwierdzania przybycia </w:t>
      </w:r>
      <w:r w:rsidR="00226F97">
        <w:rPr>
          <w:rFonts w:ascii="Times" w:hAnsi="Times" w:cs="Times"/>
          <w:sz w:val="24"/>
          <w:szCs w:val="24"/>
        </w:rPr>
        <w:br/>
      </w:r>
      <w:r w:rsidRPr="00AA0709">
        <w:rPr>
          <w:rFonts w:ascii="Times" w:hAnsi="Times" w:cs="Times"/>
          <w:sz w:val="24"/>
          <w:szCs w:val="24"/>
        </w:rPr>
        <w:t xml:space="preserve">i obecności w pracy oraz usprawiedliwiania nieobecności w pracy </w:t>
      </w:r>
      <w:r w:rsidR="0010128F">
        <w:rPr>
          <w:rFonts w:ascii="Times" w:hAnsi="Times" w:cs="Times"/>
          <w:sz w:val="24"/>
          <w:szCs w:val="24"/>
        </w:rPr>
        <w:t xml:space="preserve">– </w:t>
      </w:r>
      <w:r w:rsidRPr="00AA0709">
        <w:rPr>
          <w:rFonts w:ascii="Times" w:hAnsi="Times" w:cs="Times"/>
          <w:sz w:val="24"/>
          <w:szCs w:val="24"/>
        </w:rPr>
        <w:t xml:space="preserve">wówczas pracodawca  może nałożyć karę upomnienia lub nagany, oraz nieprzestrzeganie przez pracownika przepisów bezpieczeństwa i higieny pracy lub przepisów przeciwpożarowych, opuszczenie pracy bez usprawiedliwienia, stawienie się do pracy w stanie nietrzeźwości lub spożywanie alkoholu </w:t>
      </w:r>
      <w:r w:rsidR="00F24056">
        <w:rPr>
          <w:rFonts w:ascii="Times" w:hAnsi="Times" w:cs="Times"/>
          <w:sz w:val="24"/>
          <w:szCs w:val="24"/>
        </w:rPr>
        <w:br/>
      </w:r>
      <w:r w:rsidRPr="00AA0709">
        <w:rPr>
          <w:rFonts w:ascii="Times" w:hAnsi="Times" w:cs="Times"/>
          <w:sz w:val="24"/>
          <w:szCs w:val="24"/>
        </w:rPr>
        <w:t xml:space="preserve">w czasie pracy – wówczas pracodawca może również stosować karę pieniężną. </w:t>
      </w:r>
    </w:p>
    <w:p w14:paraId="16EC4577" w14:textId="77777777" w:rsidR="00643F9A" w:rsidRPr="00AA0709" w:rsidRDefault="00643F9A" w:rsidP="00643F9A">
      <w:pPr>
        <w:pStyle w:val="Bezodstpw"/>
        <w:spacing w:line="360" w:lineRule="auto"/>
        <w:ind w:firstLine="708"/>
        <w:jc w:val="both"/>
        <w:rPr>
          <w:rFonts w:ascii="Times" w:hAnsi="Times" w:cs="Times"/>
          <w:sz w:val="24"/>
          <w:szCs w:val="24"/>
        </w:rPr>
      </w:pPr>
      <w:r w:rsidRPr="00AA0709">
        <w:rPr>
          <w:rFonts w:ascii="Times" w:hAnsi="Times" w:cs="Times"/>
          <w:sz w:val="24"/>
          <w:szCs w:val="24"/>
        </w:rPr>
        <w:t>Katalog kar porządkowych i przesłanek nałożenia tych kar ma charakter wyłączny. Nie jest możliwe zastosowanie kary porządkowej w oparciu o inne przesłanki, w tym ewentualne zgłoszenie lub ujawnienie informacji o naruszeniu.</w:t>
      </w:r>
    </w:p>
    <w:p w14:paraId="01319ECE" w14:textId="22A92454" w:rsidR="00643F9A" w:rsidRPr="00AA0709" w:rsidRDefault="008716C0" w:rsidP="00643F9A">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Obowiązujące przepisy Kodeksu pracy zawierają regulacje prawne, które </w:t>
      </w:r>
      <w:r>
        <w:rPr>
          <w:rFonts w:ascii="Times" w:hAnsi="Times" w:cs="Times"/>
          <w:sz w:val="24"/>
          <w:szCs w:val="24"/>
        </w:rPr>
        <w:t xml:space="preserve">mogłyby </w:t>
      </w:r>
      <w:r w:rsidRPr="00AA0709">
        <w:rPr>
          <w:rFonts w:ascii="Times" w:hAnsi="Times" w:cs="Times"/>
          <w:sz w:val="24"/>
          <w:szCs w:val="24"/>
        </w:rPr>
        <w:t>służyć ochronie pracownika przed działaniem odwetowym ze strony pracod</w:t>
      </w:r>
      <w:r>
        <w:rPr>
          <w:rFonts w:ascii="Times" w:hAnsi="Times" w:cs="Times"/>
          <w:sz w:val="24"/>
          <w:szCs w:val="24"/>
        </w:rPr>
        <w:t xml:space="preserve">awcy – także </w:t>
      </w:r>
      <w:r w:rsidR="00D14EDF">
        <w:rPr>
          <w:rFonts w:ascii="Times" w:hAnsi="Times" w:cs="Times"/>
          <w:sz w:val="24"/>
          <w:szCs w:val="24"/>
        </w:rPr>
        <w:br/>
      </w:r>
      <w:r>
        <w:rPr>
          <w:rFonts w:ascii="Times" w:hAnsi="Times" w:cs="Times"/>
          <w:sz w:val="24"/>
          <w:szCs w:val="24"/>
        </w:rPr>
        <w:t>z uwagi na dokonan</w:t>
      </w:r>
      <w:r w:rsidRPr="00AA0709">
        <w:rPr>
          <w:rFonts w:ascii="Times" w:hAnsi="Times" w:cs="Times"/>
          <w:sz w:val="24"/>
          <w:szCs w:val="24"/>
        </w:rPr>
        <w:t xml:space="preserve">e przez niego zgłoszenie lub ujawnienie informacji o naruszeniu. Do takich należą przede wszystkim przepisy o równym traktowaniu w zatrudnieniu </w:t>
      </w:r>
      <w:r w:rsidR="00226F97">
        <w:rPr>
          <w:rFonts w:ascii="Times" w:hAnsi="Times" w:cs="Times"/>
          <w:sz w:val="24"/>
          <w:szCs w:val="24"/>
        </w:rPr>
        <w:br/>
      </w:r>
      <w:r>
        <w:rPr>
          <w:rFonts w:ascii="Times" w:hAnsi="Times" w:cs="Times"/>
          <w:sz w:val="24"/>
          <w:szCs w:val="24"/>
        </w:rPr>
        <w:t xml:space="preserve">i przeciwdziałaniu mobbingowi. Niemniej brak wprowadzenia odnośnych przepisów w </w:t>
      </w:r>
      <w:r w:rsidR="006556A4">
        <w:rPr>
          <w:rFonts w:ascii="Times" w:hAnsi="Times" w:cs="Times"/>
          <w:sz w:val="24"/>
          <w:szCs w:val="24"/>
        </w:rPr>
        <w:t xml:space="preserve">samym </w:t>
      </w:r>
      <w:r>
        <w:rPr>
          <w:rFonts w:ascii="Times" w:hAnsi="Times" w:cs="Times"/>
          <w:sz w:val="24"/>
          <w:szCs w:val="24"/>
        </w:rPr>
        <w:t xml:space="preserve">projekcie ustawy mogłoby </w:t>
      </w:r>
      <w:r w:rsidR="006556A4">
        <w:rPr>
          <w:rFonts w:ascii="Times" w:hAnsi="Times" w:cs="Times"/>
          <w:sz w:val="24"/>
          <w:szCs w:val="24"/>
        </w:rPr>
        <w:t>powodować wątpliwości co objęcia takich działań zakresem działań odwetowych.</w:t>
      </w:r>
    </w:p>
    <w:p w14:paraId="67A5FDA1" w14:textId="5F5F5D16" w:rsidR="00643F9A" w:rsidRPr="00AA0709" w:rsidRDefault="006556A4" w:rsidP="00643F9A">
      <w:pPr>
        <w:pStyle w:val="Bezodstpw"/>
        <w:spacing w:line="360" w:lineRule="auto"/>
        <w:ind w:firstLine="708"/>
        <w:jc w:val="both"/>
        <w:rPr>
          <w:rFonts w:ascii="Times" w:hAnsi="Times" w:cs="Times"/>
          <w:sz w:val="24"/>
          <w:szCs w:val="24"/>
        </w:rPr>
      </w:pPr>
      <w:r>
        <w:rPr>
          <w:rFonts w:ascii="Times" w:hAnsi="Times" w:cs="Times"/>
          <w:sz w:val="24"/>
          <w:szCs w:val="24"/>
        </w:rPr>
        <w:t>Powyższe rozważania oraz a</w:t>
      </w:r>
      <w:r w:rsidR="00643F9A" w:rsidRPr="00AA0709">
        <w:rPr>
          <w:rFonts w:ascii="Times" w:hAnsi="Times" w:cs="Times"/>
          <w:sz w:val="24"/>
          <w:szCs w:val="24"/>
        </w:rPr>
        <w:t>naliza treści Dyrektywy wskaz</w:t>
      </w:r>
      <w:r>
        <w:rPr>
          <w:rFonts w:ascii="Times" w:hAnsi="Times" w:cs="Times"/>
          <w:sz w:val="24"/>
          <w:szCs w:val="24"/>
        </w:rPr>
        <w:t>ały</w:t>
      </w:r>
      <w:r w:rsidR="009F61F0">
        <w:rPr>
          <w:rFonts w:ascii="Times" w:hAnsi="Times" w:cs="Times"/>
          <w:sz w:val="24"/>
          <w:szCs w:val="24"/>
        </w:rPr>
        <w:t xml:space="preserve"> </w:t>
      </w:r>
      <w:r w:rsidR="00643F9A" w:rsidRPr="00AA0709">
        <w:rPr>
          <w:rFonts w:ascii="Times" w:hAnsi="Times" w:cs="Times"/>
          <w:sz w:val="24"/>
          <w:szCs w:val="24"/>
        </w:rPr>
        <w:t xml:space="preserve">na potrzebę przyjęcia </w:t>
      </w:r>
      <w:r w:rsidR="00D14EDF">
        <w:rPr>
          <w:rFonts w:ascii="Times" w:hAnsi="Times" w:cs="Times"/>
          <w:sz w:val="24"/>
          <w:szCs w:val="24"/>
        </w:rPr>
        <w:br/>
      </w:r>
      <w:r>
        <w:rPr>
          <w:rFonts w:ascii="Times" w:hAnsi="Times" w:cs="Times"/>
          <w:sz w:val="24"/>
          <w:szCs w:val="24"/>
        </w:rPr>
        <w:t xml:space="preserve">w projektowanej ustawie </w:t>
      </w:r>
      <w:r w:rsidR="00643F9A" w:rsidRPr="00AA0709">
        <w:rPr>
          <w:rFonts w:ascii="Times" w:hAnsi="Times" w:cs="Times"/>
          <w:sz w:val="24"/>
          <w:szCs w:val="24"/>
        </w:rPr>
        <w:t xml:space="preserve">regulacji w celu ochrony </w:t>
      </w:r>
      <w:r w:rsidR="00643F9A">
        <w:rPr>
          <w:rFonts w:ascii="Times" w:hAnsi="Times" w:cs="Times"/>
          <w:sz w:val="24"/>
          <w:szCs w:val="24"/>
        </w:rPr>
        <w:t>zgłaszających</w:t>
      </w:r>
      <w:r w:rsidR="00643F9A" w:rsidRPr="00AA0709">
        <w:rPr>
          <w:rFonts w:ascii="Times" w:hAnsi="Times" w:cs="Times"/>
          <w:sz w:val="24"/>
          <w:szCs w:val="24"/>
        </w:rPr>
        <w:t xml:space="preserve"> w odniesieniu do </w:t>
      </w:r>
      <w:r w:rsidR="00D14EDF">
        <w:rPr>
          <w:rFonts w:ascii="Times" w:hAnsi="Times" w:cs="Times"/>
          <w:sz w:val="24"/>
          <w:szCs w:val="24"/>
        </w:rPr>
        <w:t xml:space="preserve">części </w:t>
      </w:r>
      <w:r w:rsidR="00643F9A" w:rsidRPr="00AA0709">
        <w:rPr>
          <w:rFonts w:ascii="Times" w:hAnsi="Times" w:cs="Times"/>
          <w:sz w:val="24"/>
          <w:szCs w:val="24"/>
        </w:rPr>
        <w:t>spośród potencjalnych środków odwetowych, o których mowa w art. 19 Dyrektywy, tj. odnośnie do zakazu:</w:t>
      </w:r>
    </w:p>
    <w:p w14:paraId="65FFFD8D" w14:textId="77777777" w:rsidR="00643F9A" w:rsidRPr="00AA0709" w:rsidRDefault="00643F9A" w:rsidP="00643F9A">
      <w:pPr>
        <w:pStyle w:val="Bezodstpw"/>
        <w:spacing w:line="360" w:lineRule="auto"/>
        <w:jc w:val="both"/>
        <w:rPr>
          <w:rFonts w:ascii="Times" w:hAnsi="Times" w:cs="Times"/>
          <w:sz w:val="24"/>
          <w:szCs w:val="24"/>
        </w:rPr>
      </w:pPr>
      <w:r w:rsidRPr="00AA0709">
        <w:rPr>
          <w:rFonts w:ascii="Times" w:hAnsi="Times" w:cs="Times"/>
          <w:sz w:val="24"/>
          <w:szCs w:val="24"/>
        </w:rPr>
        <w:t xml:space="preserve">- zwolnienia lub stosowania równoważnych środków (art. 19 lit. a Dyrektywy), </w:t>
      </w:r>
    </w:p>
    <w:p w14:paraId="28AEFD64" w14:textId="77777777" w:rsidR="00643F9A" w:rsidRPr="00AA0709" w:rsidRDefault="00643F9A" w:rsidP="00643F9A">
      <w:pPr>
        <w:pStyle w:val="Bezodstpw"/>
        <w:spacing w:line="360" w:lineRule="auto"/>
        <w:jc w:val="both"/>
        <w:rPr>
          <w:rFonts w:ascii="Times" w:hAnsi="Times" w:cs="Times"/>
          <w:sz w:val="24"/>
          <w:szCs w:val="24"/>
        </w:rPr>
      </w:pPr>
      <w:r w:rsidRPr="00AA0709">
        <w:rPr>
          <w:rFonts w:ascii="Times" w:hAnsi="Times" w:cs="Times"/>
          <w:sz w:val="24"/>
          <w:szCs w:val="24"/>
        </w:rPr>
        <w:t>- degradacji lub wstrzymania awansu (art. 19 lit. b Dyrektywy),</w:t>
      </w:r>
    </w:p>
    <w:p w14:paraId="5C3B9FC5" w14:textId="77777777" w:rsidR="00643F9A" w:rsidRPr="00AA0709" w:rsidRDefault="00643F9A" w:rsidP="00643F9A">
      <w:pPr>
        <w:pStyle w:val="Bezodstpw"/>
        <w:spacing w:line="360" w:lineRule="auto"/>
        <w:jc w:val="both"/>
        <w:rPr>
          <w:rFonts w:ascii="Times" w:hAnsi="Times" w:cs="Times"/>
          <w:sz w:val="24"/>
          <w:szCs w:val="24"/>
        </w:rPr>
      </w:pPr>
      <w:r w:rsidRPr="00AA0709">
        <w:rPr>
          <w:rFonts w:ascii="Times" w:hAnsi="Times" w:cs="Times"/>
          <w:sz w:val="24"/>
          <w:szCs w:val="24"/>
        </w:rPr>
        <w:t>- przekazania obowiązków, zmiany miejsca pracy, obniżenia wynagrodzenia, zmiany godzin pracy (art. 19 lit. c Dyrektywy),</w:t>
      </w:r>
    </w:p>
    <w:p w14:paraId="766D3C7A" w14:textId="77777777" w:rsidR="00643F9A" w:rsidRPr="00AA0709" w:rsidRDefault="00643F9A" w:rsidP="00643F9A">
      <w:pPr>
        <w:pStyle w:val="Bezodstpw"/>
        <w:spacing w:line="360" w:lineRule="auto"/>
        <w:jc w:val="both"/>
        <w:rPr>
          <w:rFonts w:ascii="Times" w:hAnsi="Times" w:cs="Times"/>
          <w:sz w:val="24"/>
          <w:szCs w:val="24"/>
        </w:rPr>
      </w:pPr>
      <w:r w:rsidRPr="00AA0709">
        <w:rPr>
          <w:rFonts w:ascii="Times" w:hAnsi="Times" w:cs="Times"/>
          <w:sz w:val="24"/>
          <w:szCs w:val="24"/>
        </w:rPr>
        <w:t>- wstrzymania szkoleń (art. 19 lit. d Dyrektywy),</w:t>
      </w:r>
    </w:p>
    <w:p w14:paraId="57B61472" w14:textId="77777777" w:rsidR="00643F9A" w:rsidRDefault="00643F9A" w:rsidP="00643F9A">
      <w:pPr>
        <w:pStyle w:val="Bezodstpw"/>
        <w:spacing w:line="360" w:lineRule="auto"/>
        <w:jc w:val="both"/>
        <w:rPr>
          <w:rFonts w:ascii="Times" w:hAnsi="Times" w:cs="Times"/>
          <w:sz w:val="24"/>
          <w:szCs w:val="24"/>
        </w:rPr>
      </w:pPr>
      <w:r w:rsidRPr="00AA0709">
        <w:rPr>
          <w:rFonts w:ascii="Times" w:hAnsi="Times" w:cs="Times"/>
          <w:sz w:val="24"/>
          <w:szCs w:val="24"/>
        </w:rPr>
        <w:t>- negatywnej oceny wyników lub negatywnej opinii o pracy (art. 19 lit. e Dyrektywy),</w:t>
      </w:r>
    </w:p>
    <w:p w14:paraId="43AB2F7A" w14:textId="6E3241B4" w:rsidR="0042549E" w:rsidRPr="0042549E" w:rsidRDefault="0042549E" w:rsidP="0042549E">
      <w:pPr>
        <w:pStyle w:val="Bezodstpw"/>
        <w:spacing w:line="360" w:lineRule="auto"/>
        <w:jc w:val="both"/>
        <w:rPr>
          <w:rFonts w:ascii="Times" w:hAnsi="Times" w:cs="Times"/>
          <w:sz w:val="24"/>
          <w:szCs w:val="24"/>
        </w:rPr>
      </w:pPr>
      <w:r w:rsidRPr="0042549E">
        <w:rPr>
          <w:rFonts w:ascii="Times" w:hAnsi="Times" w:cs="Times"/>
          <w:bCs/>
          <w:sz w:val="24"/>
          <w:szCs w:val="24"/>
        </w:rPr>
        <w:t xml:space="preserve">- </w:t>
      </w:r>
      <w:r w:rsidRPr="0042549E">
        <w:rPr>
          <w:rFonts w:ascii="Times" w:hAnsi="Times" w:cs="Times"/>
          <w:sz w:val="24"/>
          <w:szCs w:val="24"/>
        </w:rPr>
        <w:t xml:space="preserve">nałożenia lub zastosowania jakiegokolwiek środka dyscyplinarnego, nagany lub innej kary, </w:t>
      </w:r>
      <w:r w:rsidR="00F24056">
        <w:rPr>
          <w:rFonts w:ascii="Times" w:hAnsi="Times" w:cs="Times"/>
          <w:sz w:val="24"/>
          <w:szCs w:val="24"/>
        </w:rPr>
        <w:br/>
      </w:r>
      <w:r w:rsidRPr="0042549E">
        <w:rPr>
          <w:rFonts w:ascii="Times" w:hAnsi="Times" w:cs="Times"/>
          <w:sz w:val="24"/>
          <w:szCs w:val="24"/>
        </w:rPr>
        <w:t>w tym finansowej</w:t>
      </w:r>
      <w:r>
        <w:rPr>
          <w:rFonts w:ascii="Times" w:hAnsi="Times" w:cs="Times"/>
          <w:sz w:val="24"/>
          <w:szCs w:val="24"/>
        </w:rPr>
        <w:t xml:space="preserve"> </w:t>
      </w:r>
      <w:r w:rsidRPr="00AA0709">
        <w:rPr>
          <w:rFonts w:ascii="Times" w:hAnsi="Times" w:cs="Times"/>
          <w:sz w:val="24"/>
          <w:szCs w:val="24"/>
        </w:rPr>
        <w:t xml:space="preserve">(art. 19 lit. </w:t>
      </w:r>
      <w:r>
        <w:rPr>
          <w:rFonts w:ascii="Times" w:hAnsi="Times" w:cs="Times"/>
          <w:sz w:val="24"/>
          <w:szCs w:val="24"/>
        </w:rPr>
        <w:t>f</w:t>
      </w:r>
      <w:r w:rsidRPr="00AA0709">
        <w:rPr>
          <w:rFonts w:ascii="Times" w:hAnsi="Times" w:cs="Times"/>
          <w:sz w:val="24"/>
          <w:szCs w:val="24"/>
        </w:rPr>
        <w:t xml:space="preserve"> Dyrektywy)</w:t>
      </w:r>
      <w:r>
        <w:rPr>
          <w:rFonts w:ascii="Times" w:hAnsi="Times" w:cs="Times"/>
          <w:sz w:val="24"/>
          <w:szCs w:val="24"/>
        </w:rPr>
        <w:t>,</w:t>
      </w:r>
      <w:r w:rsidRPr="0042549E">
        <w:rPr>
          <w:rFonts w:ascii="Times" w:hAnsi="Times" w:cs="Times"/>
          <w:sz w:val="24"/>
          <w:szCs w:val="24"/>
        </w:rPr>
        <w:t xml:space="preserve"> </w:t>
      </w:r>
    </w:p>
    <w:p w14:paraId="27588547" w14:textId="36A27E74" w:rsidR="0042549E" w:rsidRPr="0042549E" w:rsidRDefault="0042549E" w:rsidP="0042549E">
      <w:pPr>
        <w:pStyle w:val="Bezodstpw"/>
        <w:spacing w:line="360" w:lineRule="auto"/>
        <w:jc w:val="both"/>
        <w:rPr>
          <w:rFonts w:ascii="Times" w:hAnsi="Times" w:cs="Times"/>
          <w:sz w:val="24"/>
          <w:szCs w:val="24"/>
        </w:rPr>
      </w:pPr>
      <w:r>
        <w:rPr>
          <w:rFonts w:ascii="Times" w:hAnsi="Times" w:cs="Times"/>
          <w:sz w:val="24"/>
          <w:szCs w:val="24"/>
        </w:rPr>
        <w:t xml:space="preserve">- </w:t>
      </w:r>
      <w:r w:rsidRPr="0042549E">
        <w:rPr>
          <w:rFonts w:ascii="Times" w:hAnsi="Times" w:cs="Times"/>
          <w:sz w:val="24"/>
          <w:szCs w:val="24"/>
        </w:rPr>
        <w:t>przymusu, zastraszania, mobbingu lub wykluczenia</w:t>
      </w:r>
      <w:r>
        <w:rPr>
          <w:rFonts w:ascii="Times" w:hAnsi="Times" w:cs="Times"/>
          <w:sz w:val="24"/>
          <w:szCs w:val="24"/>
        </w:rPr>
        <w:t xml:space="preserve"> </w:t>
      </w:r>
      <w:r w:rsidRPr="00AA0709">
        <w:rPr>
          <w:rFonts w:ascii="Times" w:hAnsi="Times" w:cs="Times"/>
          <w:sz w:val="24"/>
          <w:szCs w:val="24"/>
        </w:rPr>
        <w:t xml:space="preserve">(art. 19 lit. </w:t>
      </w:r>
      <w:r>
        <w:rPr>
          <w:rFonts w:ascii="Times" w:hAnsi="Times" w:cs="Times"/>
          <w:sz w:val="24"/>
          <w:szCs w:val="24"/>
        </w:rPr>
        <w:t>g</w:t>
      </w:r>
      <w:r w:rsidRPr="00AA0709">
        <w:rPr>
          <w:rFonts w:ascii="Times" w:hAnsi="Times" w:cs="Times"/>
          <w:sz w:val="24"/>
          <w:szCs w:val="24"/>
        </w:rPr>
        <w:t xml:space="preserve"> Dyrektywy)</w:t>
      </w:r>
      <w:r>
        <w:rPr>
          <w:rFonts w:ascii="Times" w:hAnsi="Times" w:cs="Times"/>
          <w:sz w:val="24"/>
          <w:szCs w:val="24"/>
        </w:rPr>
        <w:t>,</w:t>
      </w:r>
      <w:r w:rsidRPr="0042549E">
        <w:rPr>
          <w:rFonts w:ascii="Times" w:hAnsi="Times" w:cs="Times"/>
          <w:sz w:val="24"/>
          <w:szCs w:val="24"/>
        </w:rPr>
        <w:t xml:space="preserve"> </w:t>
      </w:r>
    </w:p>
    <w:p w14:paraId="14B74E4C" w14:textId="12D9E669" w:rsidR="006556A4" w:rsidRPr="00AA0709" w:rsidRDefault="0042549E" w:rsidP="0042549E">
      <w:pPr>
        <w:pStyle w:val="Bezodstpw"/>
        <w:spacing w:line="360" w:lineRule="auto"/>
        <w:jc w:val="both"/>
        <w:rPr>
          <w:rFonts w:ascii="Times" w:hAnsi="Times" w:cs="Times"/>
          <w:sz w:val="24"/>
          <w:szCs w:val="24"/>
        </w:rPr>
      </w:pPr>
      <w:r>
        <w:rPr>
          <w:rFonts w:ascii="Times" w:hAnsi="Times" w:cs="Times"/>
          <w:sz w:val="24"/>
          <w:szCs w:val="24"/>
        </w:rPr>
        <w:t xml:space="preserve">- </w:t>
      </w:r>
      <w:r w:rsidRPr="0042549E">
        <w:rPr>
          <w:rFonts w:ascii="Times" w:hAnsi="Times" w:cs="Times"/>
          <w:sz w:val="24"/>
          <w:szCs w:val="24"/>
        </w:rPr>
        <w:t>dyskryminacji, niekorzystnego lub niesprawiedliwego traktowania</w:t>
      </w:r>
      <w:r>
        <w:rPr>
          <w:rFonts w:ascii="Times" w:hAnsi="Times" w:cs="Times"/>
          <w:sz w:val="24"/>
          <w:szCs w:val="24"/>
        </w:rPr>
        <w:t xml:space="preserve"> (art. 19 lit. h</w:t>
      </w:r>
      <w:r w:rsidRPr="00AA0709">
        <w:rPr>
          <w:rFonts w:ascii="Times" w:hAnsi="Times" w:cs="Times"/>
          <w:sz w:val="24"/>
          <w:szCs w:val="24"/>
        </w:rPr>
        <w:t xml:space="preserve"> Dyrektywy)</w:t>
      </w:r>
      <w:r>
        <w:rPr>
          <w:rFonts w:ascii="Times" w:hAnsi="Times" w:cs="Times"/>
          <w:sz w:val="24"/>
          <w:szCs w:val="24"/>
        </w:rPr>
        <w:t>,</w:t>
      </w:r>
    </w:p>
    <w:p w14:paraId="7F3B4AA1" w14:textId="3DBCF74A" w:rsidR="00643F9A" w:rsidRPr="00AA0709" w:rsidRDefault="00643F9A" w:rsidP="00643F9A">
      <w:pPr>
        <w:pStyle w:val="Bezodstpw"/>
        <w:spacing w:line="360" w:lineRule="auto"/>
        <w:jc w:val="both"/>
        <w:rPr>
          <w:rFonts w:ascii="Times" w:hAnsi="Times" w:cs="Times"/>
          <w:sz w:val="24"/>
          <w:szCs w:val="24"/>
        </w:rPr>
      </w:pPr>
      <w:r w:rsidRPr="00AA0709">
        <w:rPr>
          <w:rFonts w:ascii="Times" w:hAnsi="Times" w:cs="Times"/>
          <w:sz w:val="24"/>
          <w:szCs w:val="24"/>
        </w:rPr>
        <w:lastRenderedPageBreak/>
        <w:t>-  nieprzekształcenia umowy o pracę na czas określony w umowę o pracę na czas nieokreślony, w sytuacji gdy pracownik mógł mieć uzasadnione oczekiwania, że zostanie mu zaoferowane stałe zatrudnienie (art. 19 lit. i Dyrektywy),</w:t>
      </w:r>
    </w:p>
    <w:p w14:paraId="4C68FB72" w14:textId="77777777" w:rsidR="0042549E" w:rsidRDefault="00643F9A" w:rsidP="00643F9A">
      <w:pPr>
        <w:pStyle w:val="Bezodstpw"/>
        <w:spacing w:line="360" w:lineRule="auto"/>
        <w:jc w:val="both"/>
        <w:rPr>
          <w:rFonts w:ascii="Times" w:hAnsi="Times" w:cs="Times"/>
          <w:sz w:val="24"/>
          <w:szCs w:val="24"/>
        </w:rPr>
      </w:pPr>
      <w:r w:rsidRPr="00AA0709">
        <w:rPr>
          <w:rFonts w:ascii="Times" w:hAnsi="Times" w:cs="Times"/>
          <w:sz w:val="24"/>
          <w:szCs w:val="24"/>
        </w:rPr>
        <w:t>- nieprzedłużenia lub wcześniejszego rozwiązania umowy o pracę na czas określ</w:t>
      </w:r>
      <w:r>
        <w:rPr>
          <w:rFonts w:ascii="Times" w:hAnsi="Times" w:cs="Times"/>
          <w:sz w:val="24"/>
          <w:szCs w:val="24"/>
        </w:rPr>
        <w:t>ony (art. 19 lit. j Dyrektywy)</w:t>
      </w:r>
      <w:r w:rsidR="0042549E">
        <w:rPr>
          <w:rFonts w:ascii="Times" w:hAnsi="Times" w:cs="Times"/>
          <w:sz w:val="24"/>
          <w:szCs w:val="24"/>
        </w:rPr>
        <w:t>,</w:t>
      </w:r>
    </w:p>
    <w:p w14:paraId="20AAEDF0" w14:textId="6882F51F" w:rsidR="00643F9A" w:rsidRDefault="0042549E" w:rsidP="00643F9A">
      <w:pPr>
        <w:pStyle w:val="Bezodstpw"/>
        <w:spacing w:line="360" w:lineRule="auto"/>
        <w:jc w:val="both"/>
        <w:rPr>
          <w:rFonts w:ascii="Times" w:hAnsi="Times" w:cs="Times"/>
          <w:sz w:val="24"/>
          <w:szCs w:val="24"/>
        </w:rPr>
      </w:pPr>
      <w:r>
        <w:rPr>
          <w:rFonts w:ascii="Times" w:hAnsi="Times" w:cs="Times"/>
          <w:sz w:val="24"/>
          <w:szCs w:val="24"/>
        </w:rPr>
        <w:t xml:space="preserve">- </w:t>
      </w:r>
      <w:r w:rsidRPr="0042549E">
        <w:rPr>
          <w:rFonts w:ascii="Times" w:hAnsi="Times" w:cs="Times"/>
          <w:sz w:val="24"/>
          <w:szCs w:val="24"/>
        </w:rPr>
        <w:t>szkody, w tym nadszarpnięcia reputacji danej osoby, zwłaszcza w mediach społecznościowych, lub strat finansowych, w tym strat gospodarczych i utraty dochodu</w:t>
      </w:r>
      <w:r>
        <w:rPr>
          <w:rFonts w:ascii="Times" w:hAnsi="Times" w:cs="Times"/>
          <w:sz w:val="24"/>
          <w:szCs w:val="24"/>
        </w:rPr>
        <w:t xml:space="preserve"> (art. 19 lit. k Dyrektywy),</w:t>
      </w:r>
    </w:p>
    <w:p w14:paraId="7C18DEC5" w14:textId="4DE36EC6" w:rsidR="0042549E" w:rsidRPr="0042549E" w:rsidRDefault="0042549E" w:rsidP="0042549E">
      <w:pPr>
        <w:pStyle w:val="Bezodstpw"/>
        <w:spacing w:line="360" w:lineRule="auto"/>
        <w:jc w:val="both"/>
        <w:rPr>
          <w:rFonts w:ascii="Times" w:hAnsi="Times" w:cs="Times"/>
          <w:sz w:val="24"/>
          <w:szCs w:val="24"/>
        </w:rPr>
      </w:pPr>
      <w:r w:rsidRPr="0042549E">
        <w:rPr>
          <w:rFonts w:ascii="Times" w:hAnsi="Times" w:cs="Times"/>
          <w:sz w:val="24"/>
          <w:szCs w:val="24"/>
        </w:rPr>
        <w:t xml:space="preserve"> </w:t>
      </w:r>
      <w:r>
        <w:rPr>
          <w:rFonts w:ascii="Times" w:hAnsi="Times" w:cs="Times"/>
          <w:sz w:val="24"/>
          <w:szCs w:val="24"/>
        </w:rPr>
        <w:t xml:space="preserve">- </w:t>
      </w:r>
      <w:r w:rsidRPr="0042549E">
        <w:rPr>
          <w:rFonts w:ascii="Times" w:hAnsi="Times" w:cs="Times"/>
          <w:sz w:val="24"/>
          <w:szCs w:val="24"/>
        </w:rPr>
        <w:t xml:space="preserve">umieszczenia na czarnej liście na podstawie nieformalnego lub formalnego porozumienia sektorowego lub branżowego, co może skutkować tym, że dana osoba nie znajdzie </w:t>
      </w:r>
      <w:r w:rsidR="00226F97">
        <w:rPr>
          <w:rFonts w:ascii="Times" w:hAnsi="Times" w:cs="Times"/>
          <w:sz w:val="24"/>
          <w:szCs w:val="24"/>
        </w:rPr>
        <w:br/>
      </w:r>
      <w:r w:rsidRPr="0042549E">
        <w:rPr>
          <w:rFonts w:ascii="Times" w:hAnsi="Times" w:cs="Times"/>
          <w:sz w:val="24"/>
          <w:szCs w:val="24"/>
        </w:rPr>
        <w:t>w przyszłości zatrudnienia w danym sektorze lub danej branży</w:t>
      </w:r>
      <w:r>
        <w:rPr>
          <w:rFonts w:ascii="Times" w:hAnsi="Times" w:cs="Times"/>
          <w:sz w:val="24"/>
          <w:szCs w:val="24"/>
        </w:rPr>
        <w:t xml:space="preserve"> (art. 19 lit. l Dyrektywy),</w:t>
      </w:r>
      <w:r w:rsidRPr="0042549E">
        <w:rPr>
          <w:rFonts w:ascii="Times" w:hAnsi="Times" w:cs="Times"/>
          <w:sz w:val="24"/>
          <w:szCs w:val="24"/>
        </w:rPr>
        <w:t xml:space="preserve"> </w:t>
      </w:r>
    </w:p>
    <w:p w14:paraId="6C11904B" w14:textId="7C5802BE" w:rsidR="0042549E" w:rsidRPr="00AA0709" w:rsidRDefault="00956CDF" w:rsidP="00643F9A">
      <w:pPr>
        <w:pStyle w:val="Bezodstpw"/>
        <w:spacing w:line="360" w:lineRule="auto"/>
        <w:jc w:val="both"/>
        <w:rPr>
          <w:rFonts w:ascii="Times" w:hAnsi="Times" w:cs="Times"/>
          <w:sz w:val="24"/>
          <w:szCs w:val="24"/>
        </w:rPr>
      </w:pPr>
      <w:r>
        <w:rPr>
          <w:rFonts w:ascii="Times" w:hAnsi="Times" w:cs="Times"/>
          <w:sz w:val="24"/>
          <w:szCs w:val="24"/>
        </w:rPr>
        <w:t xml:space="preserve">- </w:t>
      </w:r>
      <w:r w:rsidRPr="00956CDF">
        <w:rPr>
          <w:rFonts w:ascii="Times" w:hAnsi="Times" w:cs="Times"/>
          <w:sz w:val="24"/>
          <w:szCs w:val="24"/>
        </w:rPr>
        <w:t>skierowania na badania psychiatryczne lub lekarskie</w:t>
      </w:r>
      <w:r>
        <w:rPr>
          <w:rFonts w:ascii="Times" w:hAnsi="Times" w:cs="Times"/>
          <w:sz w:val="24"/>
          <w:szCs w:val="24"/>
        </w:rPr>
        <w:t xml:space="preserve"> (art. 19 lit. o Dyrektywy)</w:t>
      </w:r>
      <w:r w:rsidRPr="00956CDF">
        <w:rPr>
          <w:rFonts w:ascii="Times" w:hAnsi="Times" w:cs="Times"/>
          <w:sz w:val="24"/>
          <w:szCs w:val="24"/>
        </w:rPr>
        <w:t>.</w:t>
      </w:r>
    </w:p>
    <w:p w14:paraId="5876D5F2" w14:textId="6DDC86CF" w:rsidR="00643F9A" w:rsidRPr="00AA0709" w:rsidRDefault="00643F9A" w:rsidP="00643F9A">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Niezbędne jest ponadto uregulowanie ogólnych zasad ochrony w związku </w:t>
      </w:r>
      <w:r w:rsidR="00226F97">
        <w:rPr>
          <w:rFonts w:ascii="Times" w:hAnsi="Times" w:cs="Times"/>
          <w:sz w:val="24"/>
          <w:szCs w:val="24"/>
        </w:rPr>
        <w:br/>
      </w:r>
      <w:r w:rsidRPr="00AA0709">
        <w:rPr>
          <w:rFonts w:ascii="Times" w:hAnsi="Times" w:cs="Times"/>
          <w:sz w:val="24"/>
          <w:szCs w:val="24"/>
        </w:rPr>
        <w:t xml:space="preserve">z </w:t>
      </w:r>
      <w:r>
        <w:rPr>
          <w:rFonts w:ascii="Times" w:hAnsi="Times" w:cs="Times"/>
          <w:sz w:val="24"/>
          <w:szCs w:val="24"/>
        </w:rPr>
        <w:t>zatrudnieniem, takich jak prawo</w:t>
      </w:r>
      <w:r w:rsidRPr="00AA0709">
        <w:rPr>
          <w:rFonts w:ascii="Times" w:hAnsi="Times" w:cs="Times"/>
          <w:sz w:val="24"/>
          <w:szCs w:val="24"/>
        </w:rPr>
        <w:t xml:space="preserve"> do zgłoszenia lub ujawnienia naruszenia na gruncie przepisów prawa pracy oraz czynności i aktów tworzących i kształtujących stosunek pracy, </w:t>
      </w:r>
      <w:r w:rsidR="00226F97">
        <w:rPr>
          <w:rFonts w:ascii="Times" w:hAnsi="Times" w:cs="Times"/>
          <w:sz w:val="24"/>
          <w:szCs w:val="24"/>
        </w:rPr>
        <w:br/>
      </w:r>
      <w:r w:rsidRPr="00AA0709">
        <w:rPr>
          <w:rFonts w:ascii="Times" w:hAnsi="Times" w:cs="Times"/>
          <w:sz w:val="24"/>
          <w:szCs w:val="24"/>
        </w:rPr>
        <w:t xml:space="preserve">a ponadto niektórych aspektów realizacji praw regulowanych ustawą, takich jak adekwatne ukształtowanie ciężaru dowodu w postępowaniach dotyczących ochrony praw zgłaszającego.  </w:t>
      </w:r>
    </w:p>
    <w:p w14:paraId="627B9CAC" w14:textId="77777777" w:rsidR="00643F9A" w:rsidRPr="004E7B7F" w:rsidRDefault="00643F9A" w:rsidP="00643F9A">
      <w:pPr>
        <w:pStyle w:val="Bezodstpw"/>
        <w:spacing w:line="360" w:lineRule="auto"/>
        <w:jc w:val="both"/>
        <w:rPr>
          <w:rFonts w:ascii="Times" w:hAnsi="Times" w:cs="Times"/>
          <w:sz w:val="24"/>
          <w:szCs w:val="24"/>
        </w:rPr>
      </w:pPr>
      <w:r w:rsidRPr="004E7B7F">
        <w:rPr>
          <w:rFonts w:ascii="Times" w:hAnsi="Times" w:cs="Times"/>
          <w:sz w:val="24"/>
          <w:szCs w:val="24"/>
        </w:rPr>
        <w:tab/>
        <w:t xml:space="preserve">Zgodnie z </w:t>
      </w:r>
      <w:r w:rsidRPr="004E7B7F">
        <w:rPr>
          <w:rFonts w:ascii="Times" w:eastAsia="Times New Roman" w:hAnsi="Times" w:cs="Times"/>
          <w:sz w:val="24"/>
          <w:szCs w:val="24"/>
        </w:rPr>
        <w:t>art. 21 ust. 5 Dyrektywy „W postępowaniach przed sądem lub innym organem dotyczących szkody poniesionej przez osobę dokonującą zgłoszenia, jeżeli osoba ta twierdzi, iż w wyniku zgłoszenia lub dokonania ujawnienia publicznego poniosła szkodę, przyjmuje się, że szkoda została wyrządzona w ramach działań odwetowych za zgłoszenie lub ujawnienie publiczne. W takich przypadkach na osobie, która podjęła działania powodujące szkodę, spoczywa ciężar udowodnienia, że działania te przeprowadziła z należycie uzasadnionych powodów.”.</w:t>
      </w:r>
    </w:p>
    <w:p w14:paraId="3B364F65" w14:textId="190F96F8" w:rsidR="00643F9A" w:rsidRPr="004E7B7F" w:rsidRDefault="00643F9A" w:rsidP="00643F9A">
      <w:pPr>
        <w:pStyle w:val="Bezodstpw"/>
        <w:spacing w:line="360" w:lineRule="auto"/>
        <w:ind w:firstLine="708"/>
        <w:jc w:val="both"/>
        <w:rPr>
          <w:rFonts w:ascii="Times" w:hAnsi="Times" w:cs="Times"/>
          <w:sz w:val="24"/>
          <w:szCs w:val="24"/>
        </w:rPr>
      </w:pPr>
      <w:r w:rsidRPr="004E7B7F">
        <w:rPr>
          <w:rFonts w:ascii="Times" w:hAnsi="Times" w:cs="Times"/>
          <w:sz w:val="24"/>
          <w:szCs w:val="24"/>
        </w:rPr>
        <w:t xml:space="preserve">Przesłanki powyższego omawia motyw 93: „Działania odwetowe mogą być przedstawiane jako uzasadnione względami innymi niż zgłoszenie, a osobom dokonującym zgłoszenia może być bardzo trudno udowodnić związek między zgłoszeniem a działaniami odwetowymi, podczas gdy sprawcy działań odwetowych mogą dysponować większymi uprawnieniami i zasobami, aby udokumentować podjęte działania i ich uzasadnienie. </w:t>
      </w:r>
      <w:r w:rsidR="00B2348D">
        <w:rPr>
          <w:rFonts w:ascii="Times" w:hAnsi="Times" w:cs="Times"/>
          <w:sz w:val="24"/>
          <w:szCs w:val="24"/>
        </w:rPr>
        <w:br/>
      </w:r>
      <w:r w:rsidRPr="004E7B7F">
        <w:rPr>
          <w:rFonts w:ascii="Times" w:hAnsi="Times" w:cs="Times"/>
          <w:sz w:val="24"/>
          <w:szCs w:val="24"/>
        </w:rPr>
        <w:t xml:space="preserve">W związku z tym, jeżeli osoba dokonująca zgłoszenia przedstawi dowód prima facie, </w:t>
      </w:r>
      <w:r w:rsidR="00BD682B">
        <w:rPr>
          <w:rFonts w:ascii="Times" w:hAnsi="Times" w:cs="Times"/>
          <w:sz w:val="24"/>
          <w:szCs w:val="24"/>
        </w:rPr>
        <w:br/>
      </w:r>
      <w:r w:rsidRPr="004E7B7F">
        <w:rPr>
          <w:rFonts w:ascii="Times" w:hAnsi="Times" w:cs="Times"/>
          <w:sz w:val="24"/>
          <w:szCs w:val="24"/>
        </w:rPr>
        <w:t xml:space="preserve">że zgłosiła naruszenia lub dokonała ujawnienia publicznego zgodnie z niniejszą dyrektywą </w:t>
      </w:r>
      <w:r w:rsidR="00B2348D">
        <w:rPr>
          <w:rFonts w:ascii="Times" w:hAnsi="Times" w:cs="Times"/>
          <w:sz w:val="24"/>
          <w:szCs w:val="24"/>
        </w:rPr>
        <w:br/>
      </w:r>
      <w:r w:rsidRPr="004E7B7F">
        <w:rPr>
          <w:rFonts w:ascii="Times" w:hAnsi="Times" w:cs="Times"/>
          <w:sz w:val="24"/>
          <w:szCs w:val="24"/>
        </w:rPr>
        <w:t xml:space="preserve">i poniosła szkodę, ciężar dowodu powinien zostać przeniesiony na osobę, która dopuściła się szkodliwego działania, a następnie osoba ta powinna wykazać, że podjęte działanie nie było </w:t>
      </w:r>
      <w:r w:rsidR="00F24056">
        <w:rPr>
          <w:rFonts w:ascii="Times" w:hAnsi="Times" w:cs="Times"/>
          <w:sz w:val="24"/>
          <w:szCs w:val="24"/>
        </w:rPr>
        <w:br/>
      </w:r>
      <w:r w:rsidRPr="004E7B7F">
        <w:rPr>
          <w:rFonts w:ascii="Times" w:hAnsi="Times" w:cs="Times"/>
          <w:sz w:val="24"/>
          <w:szCs w:val="24"/>
        </w:rPr>
        <w:t>w żaden sposób powiązane ze zgłoszeniem lub ujawnieniem publicznym.”.</w:t>
      </w:r>
    </w:p>
    <w:p w14:paraId="2D90B886" w14:textId="0302A831" w:rsidR="00643F9A" w:rsidRPr="00AA0709" w:rsidRDefault="00643F9A" w:rsidP="00643F9A">
      <w:pPr>
        <w:pStyle w:val="Bezodstpw"/>
        <w:spacing w:line="360" w:lineRule="auto"/>
        <w:ind w:firstLine="708"/>
        <w:jc w:val="both"/>
        <w:rPr>
          <w:rFonts w:ascii="Times" w:eastAsia="Times New Roman" w:hAnsi="Times" w:cs="Times"/>
          <w:sz w:val="24"/>
          <w:szCs w:val="24"/>
        </w:rPr>
      </w:pPr>
      <w:r w:rsidRPr="00AA0709">
        <w:rPr>
          <w:rFonts w:ascii="Times" w:hAnsi="Times" w:cs="Times"/>
          <w:sz w:val="24"/>
          <w:szCs w:val="24"/>
        </w:rPr>
        <w:lastRenderedPageBreak/>
        <w:t xml:space="preserve">Powyższe, tj. zasadność właściwego ukształtowania ciężaru dowodu, tak by uwzględnić omawiane problemy dowodowe i wzmocnić sytuację procesową zgłaszającego, odnosi się odpowiednio do postępowań na gruncie prawa pracy. </w:t>
      </w:r>
      <w:r w:rsidRPr="00AA0709">
        <w:rPr>
          <w:rFonts w:ascii="Times" w:eastAsia="Times New Roman" w:hAnsi="Times" w:cs="Times"/>
          <w:sz w:val="24"/>
          <w:szCs w:val="24"/>
        </w:rPr>
        <w:t>W projek</w:t>
      </w:r>
      <w:r w:rsidR="00B2348D">
        <w:rPr>
          <w:rFonts w:ascii="Times" w:eastAsia="Times New Roman" w:hAnsi="Times" w:cs="Times"/>
          <w:sz w:val="24"/>
          <w:szCs w:val="24"/>
        </w:rPr>
        <w:t xml:space="preserve">towanym przepisie </w:t>
      </w:r>
      <w:r w:rsidRPr="00AA0709">
        <w:rPr>
          <w:rFonts w:ascii="Times" w:eastAsia="Times New Roman" w:hAnsi="Times" w:cs="Times"/>
          <w:sz w:val="24"/>
          <w:szCs w:val="24"/>
        </w:rPr>
        <w:t xml:space="preserve">przewiduje się zatem, odpowiednio do przytoczonych przepisów Dyrektywy, nałożenie na pracodawcę ciężaru dowodu we wszelkich postępowaniach, których przedmiotem jest uszczerbek doznany przez zgłaszającego w zakresie zatrudnienia. </w:t>
      </w:r>
    </w:p>
    <w:p w14:paraId="2403B690" w14:textId="402CAEFB" w:rsidR="00643F9A" w:rsidRPr="00AA0709" w:rsidRDefault="00643F9A" w:rsidP="00643F9A">
      <w:pPr>
        <w:pStyle w:val="Bezodstpw"/>
        <w:spacing w:line="360" w:lineRule="auto"/>
        <w:ind w:firstLine="708"/>
        <w:jc w:val="both"/>
        <w:rPr>
          <w:rFonts w:ascii="Times" w:eastAsia="Times New Roman" w:hAnsi="Times" w:cs="Times"/>
          <w:sz w:val="24"/>
          <w:szCs w:val="24"/>
        </w:rPr>
      </w:pPr>
      <w:r w:rsidRPr="00AA0709">
        <w:rPr>
          <w:rFonts w:ascii="Times" w:eastAsia="Times New Roman" w:hAnsi="Times" w:cs="Times"/>
          <w:sz w:val="24"/>
          <w:szCs w:val="24"/>
        </w:rPr>
        <w:t>Co do zasady zakłada się przyznanie zgłaszającemu ochrony zarówno przed wypowiedzeniem lub rozwiązaniem bez wypowiedzenia stosunku pracy, jak i przed innymi naruszeniami jego praw (w szczególności: odmową nawiązania stosunku pracy, niekorzystnym ukształtowaniem wynagrodzenia za pracę lub innych warunków zatrudnienia, pominięciem przy awansowaniu lub przyznawaniu innych świadczeń związanych z pracą, pominięciem przy typowaniu do udziału w szkoleniach – w projekcie proponuje się niewyczerpujący katalog przykładów</w:t>
      </w:r>
      <w:r w:rsidR="00B2348D">
        <w:rPr>
          <w:rFonts w:ascii="Times" w:eastAsia="Times New Roman" w:hAnsi="Times" w:cs="Times"/>
          <w:sz w:val="24"/>
          <w:szCs w:val="24"/>
        </w:rPr>
        <w:t xml:space="preserve">). </w:t>
      </w:r>
      <w:r w:rsidRPr="00AA0709">
        <w:rPr>
          <w:rFonts w:ascii="Times" w:eastAsia="Times New Roman" w:hAnsi="Times" w:cs="Times"/>
          <w:sz w:val="24"/>
          <w:szCs w:val="24"/>
        </w:rPr>
        <w:t>Uwzględnia się ponadto inne formy potencjalnego niekorzystnego traktowania w charakterze działań odwetowych z powodu zgłoszenia naruszenia, odpowiednio do treści art. 19 Dyrektywy.</w:t>
      </w:r>
    </w:p>
    <w:p w14:paraId="5C008196" w14:textId="0D41AFB9" w:rsidR="00643F9A" w:rsidRPr="00AA0709" w:rsidRDefault="00643F9A" w:rsidP="00A61492">
      <w:pPr>
        <w:pStyle w:val="Bezodstpw"/>
        <w:spacing w:line="360" w:lineRule="auto"/>
        <w:ind w:firstLine="708"/>
        <w:jc w:val="both"/>
        <w:rPr>
          <w:rFonts w:ascii="Times" w:eastAsia="Times New Roman" w:hAnsi="Times" w:cs="Times"/>
          <w:sz w:val="24"/>
          <w:szCs w:val="24"/>
        </w:rPr>
      </w:pPr>
      <w:r w:rsidRPr="00AA0709">
        <w:rPr>
          <w:rFonts w:ascii="Times" w:eastAsia="Times New Roman" w:hAnsi="Times" w:cs="Times"/>
          <w:sz w:val="24"/>
          <w:szCs w:val="24"/>
        </w:rPr>
        <w:t xml:space="preserve">Zarówno wskazany katalog, jak i propozycja, by miał on charakter otwarty, uwzględnia wymóg Dyrektywy przeciwdziałania wszelkim działaniom w sferze prawa pracy, które mogłyby mieć charakter odwetowy, odpowiednio do systemu prawnego każdego </w:t>
      </w:r>
      <w:r w:rsidR="00226F97">
        <w:rPr>
          <w:rFonts w:ascii="Times" w:eastAsia="Times New Roman" w:hAnsi="Times" w:cs="Times"/>
          <w:sz w:val="24"/>
          <w:szCs w:val="24"/>
        </w:rPr>
        <w:br/>
      </w:r>
      <w:r w:rsidRPr="00AA0709">
        <w:rPr>
          <w:rFonts w:ascii="Times" w:eastAsia="Times New Roman" w:hAnsi="Times" w:cs="Times"/>
          <w:sz w:val="24"/>
          <w:szCs w:val="24"/>
        </w:rPr>
        <w:t>z państw.</w:t>
      </w:r>
      <w:r w:rsidR="00B2348D">
        <w:rPr>
          <w:rFonts w:ascii="Times" w:eastAsia="Times New Roman" w:hAnsi="Times" w:cs="Times"/>
          <w:sz w:val="24"/>
          <w:szCs w:val="24"/>
        </w:rPr>
        <w:t xml:space="preserve"> </w:t>
      </w:r>
      <w:r w:rsidRPr="00AA0709">
        <w:rPr>
          <w:rFonts w:ascii="Times" w:eastAsia="Times New Roman" w:hAnsi="Times" w:cs="Times"/>
          <w:sz w:val="24"/>
          <w:szCs w:val="24"/>
        </w:rPr>
        <w:t xml:space="preserve">Nastąpi przy tym wzmocnienie sytuacji prawnej </w:t>
      </w:r>
      <w:r w:rsidR="00B2348D">
        <w:rPr>
          <w:rFonts w:ascii="Times" w:eastAsia="Times New Roman" w:hAnsi="Times" w:cs="Times"/>
          <w:sz w:val="24"/>
          <w:szCs w:val="24"/>
        </w:rPr>
        <w:t>zgłaszającego</w:t>
      </w:r>
      <w:r w:rsidRPr="00AA0709">
        <w:rPr>
          <w:rFonts w:ascii="Times" w:eastAsia="Times New Roman" w:hAnsi="Times" w:cs="Times"/>
          <w:sz w:val="24"/>
          <w:szCs w:val="24"/>
        </w:rPr>
        <w:t xml:space="preserve"> poprzez odwrócenie ciężaru dowodu według modelu zbliżonego do ochrony przed nierównym traktowaniem </w:t>
      </w:r>
      <w:r w:rsidR="00B2348D">
        <w:rPr>
          <w:rFonts w:ascii="Times" w:eastAsia="Times New Roman" w:hAnsi="Times" w:cs="Times"/>
          <w:sz w:val="24"/>
          <w:szCs w:val="24"/>
        </w:rPr>
        <w:br/>
      </w:r>
      <w:r w:rsidRPr="00AA0709">
        <w:rPr>
          <w:rFonts w:ascii="Times" w:eastAsia="Times New Roman" w:hAnsi="Times" w:cs="Times"/>
          <w:sz w:val="24"/>
          <w:szCs w:val="24"/>
        </w:rPr>
        <w:t>w zatrudnieniu.</w:t>
      </w:r>
      <w:r w:rsidRPr="00AA0709">
        <w:rPr>
          <w:rStyle w:val="Odwoanieprzypisudolnego"/>
          <w:rFonts w:ascii="Times" w:eastAsia="Times New Roman" w:hAnsi="Times" w:cs="Times"/>
          <w:sz w:val="24"/>
          <w:szCs w:val="24"/>
        </w:rPr>
        <w:footnoteReference w:id="3"/>
      </w:r>
      <w:r w:rsidRPr="00AA0709">
        <w:rPr>
          <w:rFonts w:ascii="Times" w:hAnsi="Times" w:cs="Times"/>
          <w:bCs/>
          <w:sz w:val="24"/>
          <w:szCs w:val="24"/>
        </w:rPr>
        <w:t xml:space="preserve"> </w:t>
      </w:r>
    </w:p>
    <w:p w14:paraId="1A784903" w14:textId="7283B8A5" w:rsidR="00643F9A" w:rsidRDefault="00643F9A" w:rsidP="00643F9A">
      <w:pPr>
        <w:spacing w:after="0" w:line="360" w:lineRule="auto"/>
        <w:ind w:firstLine="708"/>
        <w:jc w:val="both"/>
        <w:rPr>
          <w:rFonts w:ascii="Times" w:eastAsia="Times New Roman" w:hAnsi="Times" w:cs="Times"/>
          <w:sz w:val="24"/>
          <w:szCs w:val="24"/>
        </w:rPr>
      </w:pPr>
      <w:r w:rsidRPr="00AA0709">
        <w:rPr>
          <w:rFonts w:ascii="Times" w:eastAsia="Times New Roman" w:hAnsi="Times" w:cs="Times"/>
          <w:sz w:val="24"/>
          <w:szCs w:val="24"/>
        </w:rPr>
        <w:t xml:space="preserve">Z zastrzeżeniem odrębności wynikających z projektowanej ustawy ochrona praw zgłaszającego (realizacja konkretnych roszczeń wynikających z przepisów prawa pracy), </w:t>
      </w:r>
      <w:r w:rsidR="00226F97">
        <w:rPr>
          <w:rFonts w:ascii="Times" w:eastAsia="Times New Roman" w:hAnsi="Times" w:cs="Times"/>
          <w:sz w:val="24"/>
          <w:szCs w:val="24"/>
        </w:rPr>
        <w:br/>
      </w:r>
      <w:r w:rsidRPr="00AA0709">
        <w:rPr>
          <w:rFonts w:ascii="Times" w:eastAsia="Times New Roman" w:hAnsi="Times" w:cs="Times"/>
          <w:sz w:val="24"/>
          <w:szCs w:val="24"/>
        </w:rPr>
        <w:t xml:space="preserve">w tym w postępowaniu sądowym, będzie realizowana na ogólnych zasadach stosowanych </w:t>
      </w:r>
      <w:r w:rsidR="00226F97">
        <w:rPr>
          <w:rFonts w:ascii="Times" w:eastAsia="Times New Roman" w:hAnsi="Times" w:cs="Times"/>
          <w:sz w:val="24"/>
          <w:szCs w:val="24"/>
        </w:rPr>
        <w:br/>
      </w:r>
      <w:r w:rsidRPr="00AA0709">
        <w:rPr>
          <w:rFonts w:ascii="Times" w:eastAsia="Times New Roman" w:hAnsi="Times" w:cs="Times"/>
          <w:sz w:val="24"/>
          <w:szCs w:val="24"/>
        </w:rPr>
        <w:t xml:space="preserve">w sprawach z zakresu prawa pracy, odpowiednio do przedmiotu sprawy. </w:t>
      </w:r>
    </w:p>
    <w:p w14:paraId="1395B2B0" w14:textId="77777777" w:rsidR="00643F9A" w:rsidRPr="00AA0709" w:rsidRDefault="00643F9A" w:rsidP="00643F9A">
      <w:pPr>
        <w:spacing w:after="0" w:line="360" w:lineRule="auto"/>
        <w:ind w:firstLine="708"/>
        <w:jc w:val="both"/>
        <w:rPr>
          <w:rFonts w:ascii="Times" w:hAnsi="Times" w:cs="Times"/>
          <w:bCs/>
          <w:sz w:val="24"/>
          <w:szCs w:val="24"/>
        </w:rPr>
      </w:pPr>
      <w:r w:rsidRPr="00AA0709">
        <w:rPr>
          <w:rFonts w:ascii="Times" w:eastAsia="Times New Roman" w:hAnsi="Times" w:cs="Times"/>
          <w:sz w:val="24"/>
          <w:szCs w:val="24"/>
        </w:rPr>
        <w:t>Zauważyć trzeba, że j</w:t>
      </w:r>
      <w:r w:rsidRPr="00AA0709">
        <w:rPr>
          <w:rFonts w:ascii="Times" w:hAnsi="Times" w:cs="Times"/>
          <w:sz w:val="24"/>
          <w:szCs w:val="24"/>
        </w:rPr>
        <w:t xml:space="preserve">akkolwiek projektowane przepisy częściowo nawiązują do kodeksowej instytucji naruszenia zasady równego traktowania w zatrudnieniu (niektóre konkretne formy niekorzystnego traktowania, odwrócony ciężar dowodu), to </w:t>
      </w:r>
      <w:r w:rsidRPr="00AA0709">
        <w:rPr>
          <w:rFonts w:ascii="Times" w:eastAsia="Times New Roman" w:hAnsi="Times" w:cs="Times"/>
          <w:sz w:val="24"/>
          <w:szCs w:val="24"/>
        </w:rPr>
        <w:t>w</w:t>
      </w:r>
      <w:r w:rsidRPr="00AA0709">
        <w:rPr>
          <w:rFonts w:ascii="Times" w:hAnsi="Times" w:cs="Times"/>
          <w:bCs/>
          <w:sz w:val="24"/>
          <w:szCs w:val="24"/>
        </w:rPr>
        <w:t xml:space="preserve"> odróżnieniu od tej ostatniej, gdzie podstawową formą zabezpieczenia praw pracownika jest odszkodowanie </w:t>
      </w:r>
      <w:r w:rsidRPr="00AA0709">
        <w:rPr>
          <w:rFonts w:ascii="Times" w:hAnsi="Times" w:cs="Times"/>
          <w:bCs/>
          <w:sz w:val="24"/>
          <w:szCs w:val="24"/>
        </w:rPr>
        <w:lastRenderedPageBreak/>
        <w:t>(art. 18</w:t>
      </w:r>
      <w:r w:rsidRPr="00AA0709">
        <w:rPr>
          <w:rFonts w:ascii="Times" w:hAnsi="Times" w:cs="Times"/>
          <w:bCs/>
          <w:sz w:val="24"/>
          <w:szCs w:val="24"/>
          <w:vertAlign w:val="superscript"/>
        </w:rPr>
        <w:t>3d</w:t>
      </w:r>
      <w:r w:rsidRPr="00AA0709">
        <w:rPr>
          <w:rFonts w:ascii="Times" w:hAnsi="Times" w:cs="Times"/>
          <w:bCs/>
          <w:sz w:val="24"/>
          <w:szCs w:val="24"/>
        </w:rPr>
        <w:t xml:space="preserve"> Kodeksu pracy),</w:t>
      </w:r>
      <w:r>
        <w:rPr>
          <w:rFonts w:ascii="Times" w:hAnsi="Times" w:cs="Times"/>
          <w:bCs/>
          <w:sz w:val="24"/>
          <w:szCs w:val="24"/>
        </w:rPr>
        <w:t xml:space="preserve"> istotą projektowanego artykułu</w:t>
      </w:r>
      <w:r w:rsidRPr="00AA0709">
        <w:rPr>
          <w:rFonts w:ascii="Times" w:hAnsi="Times" w:cs="Times"/>
          <w:bCs/>
          <w:sz w:val="24"/>
          <w:szCs w:val="24"/>
        </w:rPr>
        <w:t xml:space="preserve"> jest ustanowienie ogólnych zasad dla wszelkich potencjalnych postępowań mających za przedmiot usunięcie skutków działań odwetowych w ramach stosunku pracy. </w:t>
      </w:r>
    </w:p>
    <w:p w14:paraId="78529A55" w14:textId="6A8C684D" w:rsidR="00643F9A" w:rsidRPr="00AA0709" w:rsidRDefault="00643F9A" w:rsidP="00A61492">
      <w:pPr>
        <w:spacing w:after="0" w:line="360" w:lineRule="auto"/>
        <w:ind w:firstLine="708"/>
        <w:jc w:val="both"/>
        <w:rPr>
          <w:rFonts w:ascii="Times" w:hAnsi="Times" w:cs="Times"/>
          <w:bCs/>
          <w:sz w:val="24"/>
          <w:szCs w:val="24"/>
        </w:rPr>
      </w:pPr>
      <w:r w:rsidRPr="00AA0709">
        <w:rPr>
          <w:rFonts w:ascii="Times" w:eastAsia="Times New Roman" w:hAnsi="Times" w:cs="Times"/>
          <w:sz w:val="24"/>
          <w:szCs w:val="24"/>
        </w:rPr>
        <w:t xml:space="preserve">Wobec zgłaszającego stosowane będą istniejące rozwiązania związane z ochroną stosunku pracy, w tym dotyczące uprawnień pracownika w razie nieuzasadnionego lub niezgodnego z prawem wypowiedzenia umowy u pracę przez pracodawcę oraz nieuzasadnionego lub niezgodnego z prawem rozwiązania umowy o pracę bez </w:t>
      </w:r>
      <w:r w:rsidRPr="00C74B58">
        <w:rPr>
          <w:rFonts w:ascii="Times" w:eastAsia="Times New Roman" w:hAnsi="Times" w:cs="Times"/>
          <w:sz w:val="24"/>
          <w:szCs w:val="24"/>
        </w:rPr>
        <w:t>wypowiedzenia, przy poprawie jednak sytuacji procesowej zgłaszającego przez instytucję odwrócenia ciężaru dowodu.</w:t>
      </w:r>
    </w:p>
    <w:p w14:paraId="1DDCA335" w14:textId="587098DE" w:rsidR="00643F9A" w:rsidRPr="00AA0709" w:rsidRDefault="00643F9A" w:rsidP="00643F9A">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Obok wymogów Dyrektywy, rozwiązania prawne w zakresie odwróconego ciężaru dowodu stanowią uznany standard w regulacjach innych państw oraz jeden </w:t>
      </w:r>
      <w:r w:rsidR="00B2348D">
        <w:rPr>
          <w:rFonts w:ascii="Times" w:hAnsi="Times" w:cs="Times"/>
          <w:sz w:val="24"/>
          <w:szCs w:val="24"/>
        </w:rPr>
        <w:br/>
      </w:r>
      <w:r w:rsidRPr="00AA0709">
        <w:rPr>
          <w:rFonts w:ascii="Times" w:hAnsi="Times" w:cs="Times"/>
          <w:sz w:val="24"/>
          <w:szCs w:val="24"/>
        </w:rPr>
        <w:t xml:space="preserve">z rekomendowanych środków ochrony </w:t>
      </w:r>
      <w:r>
        <w:rPr>
          <w:rFonts w:ascii="Times" w:hAnsi="Times" w:cs="Times"/>
          <w:sz w:val="24"/>
          <w:szCs w:val="24"/>
        </w:rPr>
        <w:t>zgłaszających</w:t>
      </w:r>
      <w:r w:rsidRPr="00AA0709">
        <w:rPr>
          <w:rFonts w:ascii="Times" w:hAnsi="Times" w:cs="Times"/>
          <w:sz w:val="24"/>
          <w:szCs w:val="24"/>
        </w:rPr>
        <w:t xml:space="preserve"> w różnego rodzaju zaleceniach </w:t>
      </w:r>
      <w:r w:rsidR="00B2348D">
        <w:rPr>
          <w:rFonts w:ascii="Times" w:hAnsi="Times" w:cs="Times"/>
          <w:sz w:val="24"/>
          <w:szCs w:val="24"/>
        </w:rPr>
        <w:br/>
      </w:r>
      <w:r w:rsidRPr="00AA0709">
        <w:rPr>
          <w:rFonts w:ascii="Times" w:hAnsi="Times" w:cs="Times"/>
          <w:sz w:val="24"/>
          <w:szCs w:val="24"/>
        </w:rPr>
        <w:t>i instrumentach międzynarodowych. Należy do nich Rekomendacja Komitetu Ministrów Rady Europy</w:t>
      </w:r>
      <w:r w:rsidRPr="001A1952">
        <w:t xml:space="preserve"> </w:t>
      </w:r>
      <w:r w:rsidRPr="001A1952">
        <w:rPr>
          <w:rFonts w:ascii="Times" w:hAnsi="Times" w:cs="Times"/>
          <w:sz w:val="24"/>
          <w:szCs w:val="24"/>
        </w:rPr>
        <w:t>w sprawie ochrony sygnalistów CM/Rec (2014)</w:t>
      </w:r>
      <w:r>
        <w:rPr>
          <w:rFonts w:ascii="Times" w:hAnsi="Times" w:cs="Times"/>
          <w:sz w:val="24"/>
          <w:szCs w:val="24"/>
        </w:rPr>
        <w:t>7</w:t>
      </w:r>
      <w:r w:rsidRPr="001A1952">
        <w:rPr>
          <w:rFonts w:ascii="Times" w:hAnsi="Times" w:cs="Times"/>
          <w:sz w:val="24"/>
          <w:szCs w:val="24"/>
        </w:rPr>
        <w:t xml:space="preserve"> z 30 kwietnia 2014</w:t>
      </w:r>
      <w:r>
        <w:rPr>
          <w:rFonts w:ascii="Times" w:hAnsi="Times" w:cs="Times"/>
          <w:sz w:val="24"/>
          <w:szCs w:val="24"/>
        </w:rPr>
        <w:t xml:space="preserve"> r.</w:t>
      </w:r>
      <w:r w:rsidRPr="00AA0709">
        <w:rPr>
          <w:rFonts w:ascii="Times" w:hAnsi="Times" w:cs="Times"/>
          <w:sz w:val="24"/>
          <w:szCs w:val="24"/>
        </w:rPr>
        <w:t xml:space="preserve"> Przewiduje ona, że ciężar dowodu zostaje przesunięty na pracodawcę. Na pracowniku powinien jedynie spoczywać obowiązek uprawdopodobnienia, że stał się on przedmiotem działań odwetowych w związku ze zgłoszeniem lub ujawnieniem informacji o naruszeniu. Natomiast pracodawca powinien być obciążony udowodnieniem, że </w:t>
      </w:r>
      <w:r>
        <w:rPr>
          <w:rFonts w:ascii="Times" w:hAnsi="Times" w:cs="Times"/>
          <w:sz w:val="24"/>
          <w:szCs w:val="24"/>
        </w:rPr>
        <w:t>niekorzystne</w:t>
      </w:r>
      <w:r w:rsidRPr="00AA0709">
        <w:rPr>
          <w:rFonts w:ascii="Times" w:hAnsi="Times" w:cs="Times"/>
          <w:sz w:val="24"/>
          <w:szCs w:val="24"/>
        </w:rPr>
        <w:t xml:space="preserve"> </w:t>
      </w:r>
      <w:r>
        <w:rPr>
          <w:rFonts w:ascii="Times" w:hAnsi="Times" w:cs="Times"/>
          <w:sz w:val="24"/>
          <w:szCs w:val="24"/>
        </w:rPr>
        <w:t>działania dotykające</w:t>
      </w:r>
      <w:r w:rsidRPr="00AA0709">
        <w:rPr>
          <w:rFonts w:ascii="Times" w:hAnsi="Times" w:cs="Times"/>
          <w:sz w:val="24"/>
          <w:szCs w:val="24"/>
        </w:rPr>
        <w:t xml:space="preserve"> pracownika wynikały z czynników obiektywnych (zasada 25). Rekomendacja wskazuje również, </w:t>
      </w:r>
      <w:r w:rsidR="00BD682B">
        <w:rPr>
          <w:rFonts w:ascii="Times" w:hAnsi="Times" w:cs="Times"/>
          <w:sz w:val="24"/>
          <w:szCs w:val="24"/>
        </w:rPr>
        <w:br/>
      </w:r>
      <w:r w:rsidRPr="00AA0709">
        <w:rPr>
          <w:rFonts w:ascii="Times" w:hAnsi="Times" w:cs="Times"/>
          <w:sz w:val="24"/>
          <w:szCs w:val="24"/>
        </w:rPr>
        <w:t>że podobne rozwiązania są przyjęte w przepisach antydyskryminacyjnych niektórych państw członkowskich (memorandum objaśniające do Rekomendacji, pkt 88).</w:t>
      </w:r>
    </w:p>
    <w:p w14:paraId="346DFA3A" w14:textId="000813AD" w:rsidR="00643F9A" w:rsidRPr="00AA0709" w:rsidRDefault="00643F9A" w:rsidP="00643F9A">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Analizy odnoszące się do sytuacji prawnej osób zgłaszających naruszenia w świetle obowiązujących aktualnie polskich przepisów prawa pracy wskazują, że ogólne rozwiązania </w:t>
      </w:r>
      <w:r w:rsidR="00B2348D">
        <w:rPr>
          <w:rFonts w:ascii="Times" w:hAnsi="Times" w:cs="Times"/>
          <w:sz w:val="24"/>
          <w:szCs w:val="24"/>
        </w:rPr>
        <w:br/>
      </w:r>
      <w:r w:rsidRPr="00AA0709">
        <w:rPr>
          <w:rFonts w:ascii="Times" w:hAnsi="Times" w:cs="Times"/>
          <w:sz w:val="24"/>
          <w:szCs w:val="24"/>
        </w:rPr>
        <w:t>z obszaru prawa pracy (w szczególności środki ochrony przed rozwiązaniem stosunku pracy, dyskryminacją lub mobbingiem) zapewniają jedynie ograniczoną ochronę ujawniających</w:t>
      </w:r>
      <w:r w:rsidR="00B2348D">
        <w:rPr>
          <w:rFonts w:ascii="Times" w:hAnsi="Times" w:cs="Times"/>
          <w:sz w:val="24"/>
          <w:szCs w:val="24"/>
        </w:rPr>
        <w:t>,</w:t>
      </w:r>
      <w:r w:rsidRPr="00AA0709">
        <w:rPr>
          <w:rFonts w:ascii="Times" w:hAnsi="Times" w:cs="Times"/>
          <w:sz w:val="24"/>
          <w:szCs w:val="24"/>
        </w:rPr>
        <w:t xml:space="preserve"> jeżeli ewentualne środki odwetowe pracodawcy mają związek ze zgłoszeniem lub ujawnieniem informacji o naruszeniu. Nieadekwatność przepisów prawa pracy dla celów ochrony zgłaszającego dotyczy także kwestii ciężaru dowodu. Zauważa się w szczególności, </w:t>
      </w:r>
      <w:r w:rsidR="00F24056">
        <w:rPr>
          <w:rFonts w:ascii="Times" w:hAnsi="Times" w:cs="Times"/>
          <w:sz w:val="24"/>
          <w:szCs w:val="24"/>
        </w:rPr>
        <w:br/>
      </w:r>
      <w:r w:rsidRPr="00AA0709">
        <w:rPr>
          <w:rFonts w:ascii="Times" w:hAnsi="Times" w:cs="Times"/>
          <w:sz w:val="24"/>
          <w:szCs w:val="24"/>
        </w:rPr>
        <w:t xml:space="preserve">że w ramach sporów dotyczących rozwiązania stosunku pracy z pracownikiem, rzeczywistym utrudnieniem w uzyskaniu ochrony przez ujawniającego jest fakt, że badaniu przez sąd podlega przede wszystkim prawdziwość przyczyn przytoczonych przez pracodawcę </w:t>
      </w:r>
      <w:r w:rsidR="00226F97">
        <w:rPr>
          <w:rFonts w:ascii="Times" w:hAnsi="Times" w:cs="Times"/>
          <w:sz w:val="24"/>
          <w:szCs w:val="24"/>
        </w:rPr>
        <w:br/>
      </w:r>
      <w:r w:rsidRPr="00AA0709">
        <w:rPr>
          <w:rFonts w:ascii="Times" w:hAnsi="Times" w:cs="Times"/>
          <w:sz w:val="24"/>
          <w:szCs w:val="24"/>
        </w:rPr>
        <w:t xml:space="preserve">w wypowiedzeniu. Niewątpliwie to na pracodawcy spoczywa bowiem ciężar wykazania prawdziwości przyczyn wypowiedzenia, co podkreślane jest jednoznacznie w orzecznictwie </w:t>
      </w:r>
      <w:r w:rsidRPr="00AA0709">
        <w:rPr>
          <w:rFonts w:ascii="Times" w:hAnsi="Times" w:cs="Times"/>
          <w:sz w:val="24"/>
          <w:szCs w:val="24"/>
        </w:rPr>
        <w:lastRenderedPageBreak/>
        <w:t>sądów.</w:t>
      </w:r>
      <w:r w:rsidRPr="00AA0709">
        <w:rPr>
          <w:rStyle w:val="Odwoanieprzypisudolnego"/>
          <w:rFonts w:ascii="Times" w:hAnsi="Times" w:cs="Times"/>
          <w:sz w:val="24"/>
          <w:szCs w:val="24"/>
        </w:rPr>
        <w:footnoteReference w:id="4"/>
      </w:r>
      <w:r w:rsidRPr="00AA0709">
        <w:rPr>
          <w:rFonts w:ascii="Times" w:hAnsi="Times" w:cs="Times"/>
          <w:sz w:val="24"/>
          <w:szCs w:val="24"/>
        </w:rPr>
        <w:t xml:space="preserve"> Z drugiej strony należy mieć na uwadze, że w przypadku ewentualnych działań odwetowych ze strony pracodawcy rzeczywista przyczyna, tj. zgłoszenie lub ujawnienie informacji o naruszeniu, w praktyce nie będzie przytoczona w wypowiedzeniu o pracę. O ile najczęściej sąd ocenia prawdziwość przyczyn zawartych w wypowiedzeniu, to ciężar wykazania, że przyczyna miała charakter pozorny, a w istocie prawdziwym powodem było ujawnienie przez pracownika nieprawidłowości, w takich przypadkach w praktyce często przechodzi na pracownika.</w:t>
      </w:r>
      <w:r w:rsidRPr="00AA0709">
        <w:rPr>
          <w:rStyle w:val="Odwoanieprzypisudolnego"/>
          <w:rFonts w:ascii="Times" w:hAnsi="Times" w:cs="Times"/>
          <w:sz w:val="24"/>
          <w:szCs w:val="24"/>
        </w:rPr>
        <w:footnoteReference w:id="5"/>
      </w:r>
    </w:p>
    <w:p w14:paraId="7A2551F7" w14:textId="5BC99DA3" w:rsidR="00F24B19" w:rsidRDefault="00F24056" w:rsidP="002D42DA">
      <w:pPr>
        <w:pStyle w:val="Bezodstpw"/>
        <w:spacing w:line="360" w:lineRule="auto"/>
        <w:jc w:val="both"/>
        <w:rPr>
          <w:rFonts w:ascii="Times" w:hAnsi="Times" w:cs="Times"/>
          <w:sz w:val="24"/>
          <w:szCs w:val="24"/>
        </w:rPr>
      </w:pPr>
      <w:r>
        <w:rPr>
          <w:rFonts w:ascii="Times" w:hAnsi="Times" w:cs="Times"/>
          <w:sz w:val="24"/>
          <w:szCs w:val="24"/>
        </w:rPr>
        <w:tab/>
      </w:r>
      <w:r w:rsidR="00A7418F" w:rsidRPr="00A7418F">
        <w:rPr>
          <w:rFonts w:ascii="Times" w:hAnsi="Times" w:cs="Times"/>
          <w:sz w:val="24"/>
          <w:szCs w:val="24"/>
        </w:rPr>
        <w:t xml:space="preserve">Za działania odwetowe </w:t>
      </w:r>
      <w:r w:rsidR="00A7418F">
        <w:rPr>
          <w:rFonts w:ascii="Times" w:hAnsi="Times" w:cs="Times"/>
          <w:sz w:val="24"/>
          <w:szCs w:val="24"/>
        </w:rPr>
        <w:t xml:space="preserve">uznane zostanie ponadto użycie groźby </w:t>
      </w:r>
      <w:r w:rsidR="00A7418F" w:rsidRPr="00A7418F">
        <w:rPr>
          <w:rFonts w:ascii="Times" w:hAnsi="Times" w:cs="Times"/>
          <w:sz w:val="24"/>
          <w:szCs w:val="24"/>
        </w:rPr>
        <w:t>lub prób</w:t>
      </w:r>
      <w:r w:rsidR="00A7418F">
        <w:rPr>
          <w:rFonts w:ascii="Times" w:hAnsi="Times" w:cs="Times"/>
          <w:sz w:val="24"/>
          <w:szCs w:val="24"/>
        </w:rPr>
        <w:t>y</w:t>
      </w:r>
      <w:r w:rsidR="00A7418F" w:rsidRPr="00A7418F">
        <w:rPr>
          <w:rFonts w:ascii="Times" w:hAnsi="Times" w:cs="Times"/>
          <w:sz w:val="24"/>
          <w:szCs w:val="24"/>
        </w:rPr>
        <w:t xml:space="preserve"> zastosowania środka określonego w </w:t>
      </w:r>
      <w:r w:rsidR="00A7418F">
        <w:rPr>
          <w:rFonts w:ascii="Times" w:hAnsi="Times" w:cs="Times"/>
          <w:sz w:val="24"/>
          <w:szCs w:val="24"/>
        </w:rPr>
        <w:t>projektowany</w:t>
      </w:r>
      <w:r w:rsidR="00EE7EC3">
        <w:rPr>
          <w:rFonts w:ascii="Times" w:hAnsi="Times" w:cs="Times"/>
          <w:sz w:val="24"/>
          <w:szCs w:val="24"/>
        </w:rPr>
        <w:t>m</w:t>
      </w:r>
      <w:r w:rsidR="00A7418F">
        <w:rPr>
          <w:rFonts w:ascii="Times" w:hAnsi="Times" w:cs="Times"/>
          <w:sz w:val="24"/>
          <w:szCs w:val="24"/>
        </w:rPr>
        <w:t xml:space="preserve"> art. 12 </w:t>
      </w:r>
      <w:r w:rsidR="00A7418F" w:rsidRPr="00A7418F">
        <w:rPr>
          <w:rFonts w:ascii="Times" w:hAnsi="Times" w:cs="Times"/>
          <w:sz w:val="24"/>
          <w:szCs w:val="24"/>
        </w:rPr>
        <w:t>ust. 1</w:t>
      </w:r>
      <w:r w:rsidR="005C7DFF">
        <w:rPr>
          <w:rFonts w:ascii="Times" w:hAnsi="Times" w:cs="Times"/>
          <w:sz w:val="24"/>
          <w:szCs w:val="24"/>
        </w:rPr>
        <w:t xml:space="preserve">. Także w tym przypadku ciężar dowodu </w:t>
      </w:r>
      <w:r>
        <w:rPr>
          <w:rFonts w:ascii="Times" w:hAnsi="Times" w:cs="Times"/>
          <w:sz w:val="24"/>
          <w:szCs w:val="24"/>
        </w:rPr>
        <w:br/>
      </w:r>
      <w:r w:rsidR="00D57FEF" w:rsidRPr="00D57FEF">
        <w:rPr>
          <w:rFonts w:ascii="Times" w:hAnsi="Times" w:cs="Times"/>
          <w:sz w:val="24"/>
          <w:szCs w:val="24"/>
        </w:rPr>
        <w:t>że podjęte działanie,</w:t>
      </w:r>
      <w:r w:rsidR="00D57FEF">
        <w:rPr>
          <w:rFonts w:ascii="Times" w:hAnsi="Times" w:cs="Times"/>
          <w:sz w:val="24"/>
          <w:szCs w:val="24"/>
        </w:rPr>
        <w:t xml:space="preserve"> nie jest działanie odwetowym, </w:t>
      </w:r>
      <w:r w:rsidR="005C7DFF">
        <w:rPr>
          <w:rFonts w:ascii="Times" w:hAnsi="Times" w:cs="Times"/>
          <w:sz w:val="24"/>
          <w:szCs w:val="24"/>
        </w:rPr>
        <w:t xml:space="preserve">będzie spoczywał na pracodawcy. </w:t>
      </w:r>
    </w:p>
    <w:p w14:paraId="16302306" w14:textId="77777777" w:rsidR="00A7418F" w:rsidRDefault="00A7418F" w:rsidP="00474B40">
      <w:pPr>
        <w:pStyle w:val="Bezodstpw"/>
        <w:spacing w:line="360" w:lineRule="auto"/>
        <w:jc w:val="both"/>
        <w:rPr>
          <w:rFonts w:ascii="Times" w:hAnsi="Times" w:cs="Times"/>
          <w:sz w:val="24"/>
          <w:szCs w:val="24"/>
          <w:u w:val="single"/>
        </w:rPr>
      </w:pPr>
    </w:p>
    <w:p w14:paraId="04C67B34" w14:textId="278A35B4" w:rsidR="00474B40" w:rsidRPr="00B160CF" w:rsidRDefault="0007453B" w:rsidP="00474B40">
      <w:pPr>
        <w:pStyle w:val="Bezodstpw"/>
        <w:spacing w:line="360" w:lineRule="auto"/>
        <w:jc w:val="both"/>
        <w:rPr>
          <w:rFonts w:ascii="Times" w:hAnsi="Times" w:cs="Times"/>
          <w:sz w:val="24"/>
          <w:szCs w:val="24"/>
          <w:u w:val="single"/>
        </w:rPr>
      </w:pPr>
      <w:r w:rsidRPr="00B160CF">
        <w:rPr>
          <w:rFonts w:ascii="Times" w:hAnsi="Times" w:cs="Times"/>
          <w:sz w:val="24"/>
          <w:szCs w:val="24"/>
          <w:u w:val="single"/>
        </w:rPr>
        <w:t>Art. 1</w:t>
      </w:r>
      <w:r w:rsidR="00A7418F">
        <w:rPr>
          <w:rFonts w:ascii="Times" w:hAnsi="Times" w:cs="Times"/>
          <w:sz w:val="24"/>
          <w:szCs w:val="24"/>
          <w:u w:val="single"/>
        </w:rPr>
        <w:t>3</w:t>
      </w:r>
    </w:p>
    <w:p w14:paraId="2A469672" w14:textId="48A37EDA" w:rsidR="00A7418F" w:rsidRPr="00412849" w:rsidRDefault="00A7418F" w:rsidP="00A7418F">
      <w:pPr>
        <w:pStyle w:val="Bezodstpw"/>
        <w:spacing w:line="360" w:lineRule="auto"/>
        <w:ind w:firstLine="708"/>
        <w:jc w:val="both"/>
        <w:rPr>
          <w:rFonts w:ascii="Times" w:hAnsi="Times" w:cs="Times"/>
          <w:sz w:val="24"/>
          <w:szCs w:val="24"/>
        </w:rPr>
      </w:pPr>
      <w:r w:rsidRPr="00AA0709">
        <w:rPr>
          <w:rFonts w:ascii="Times" w:eastAsia="Times New Roman" w:hAnsi="Times" w:cs="Times"/>
          <w:sz w:val="24"/>
          <w:szCs w:val="24"/>
        </w:rPr>
        <w:t>Projekt zakłada objęcie ochroną</w:t>
      </w:r>
      <w:r>
        <w:rPr>
          <w:rFonts w:ascii="Times" w:eastAsia="Times New Roman" w:hAnsi="Times" w:cs="Times"/>
          <w:sz w:val="24"/>
          <w:szCs w:val="24"/>
        </w:rPr>
        <w:t>, porównywalną do ochrony przewidzianej dla pracowników, także</w:t>
      </w:r>
      <w:r w:rsidRPr="00AA0709">
        <w:rPr>
          <w:rFonts w:ascii="Times" w:eastAsia="Times New Roman" w:hAnsi="Times" w:cs="Times"/>
          <w:sz w:val="24"/>
          <w:szCs w:val="24"/>
        </w:rPr>
        <w:t xml:space="preserve"> os</w:t>
      </w:r>
      <w:r>
        <w:rPr>
          <w:rFonts w:ascii="Times" w:eastAsia="Times New Roman" w:hAnsi="Times" w:cs="Times"/>
          <w:sz w:val="24"/>
          <w:szCs w:val="24"/>
        </w:rPr>
        <w:t>oby</w:t>
      </w:r>
      <w:r w:rsidRPr="00AA0709">
        <w:rPr>
          <w:rFonts w:ascii="Times" w:eastAsia="Times New Roman" w:hAnsi="Times" w:cs="Times"/>
          <w:sz w:val="24"/>
          <w:szCs w:val="24"/>
        </w:rPr>
        <w:t xml:space="preserve"> świadcząc</w:t>
      </w:r>
      <w:r>
        <w:rPr>
          <w:rFonts w:ascii="Times" w:eastAsia="Times New Roman" w:hAnsi="Times" w:cs="Times"/>
          <w:sz w:val="24"/>
          <w:szCs w:val="24"/>
        </w:rPr>
        <w:t xml:space="preserve">e pracę </w:t>
      </w:r>
      <w:r w:rsidRPr="00A7418F">
        <w:rPr>
          <w:rFonts w:ascii="Times" w:eastAsia="Times New Roman" w:hAnsi="Times" w:cs="Times"/>
          <w:sz w:val="24"/>
          <w:szCs w:val="24"/>
        </w:rPr>
        <w:t>lub wykon</w:t>
      </w:r>
      <w:r>
        <w:rPr>
          <w:rFonts w:ascii="Times" w:eastAsia="Times New Roman" w:hAnsi="Times" w:cs="Times"/>
          <w:sz w:val="24"/>
          <w:szCs w:val="24"/>
        </w:rPr>
        <w:t>ujące</w:t>
      </w:r>
      <w:r w:rsidRPr="00A7418F">
        <w:rPr>
          <w:rFonts w:ascii="Times" w:eastAsia="Times New Roman" w:hAnsi="Times" w:cs="Times"/>
          <w:sz w:val="24"/>
          <w:szCs w:val="24"/>
        </w:rPr>
        <w:t xml:space="preserve"> usług</w:t>
      </w:r>
      <w:r>
        <w:rPr>
          <w:rFonts w:ascii="Times" w:eastAsia="Times New Roman" w:hAnsi="Times" w:cs="Times"/>
          <w:sz w:val="24"/>
          <w:szCs w:val="24"/>
        </w:rPr>
        <w:t>i</w:t>
      </w:r>
      <w:r w:rsidRPr="00A7418F">
        <w:rPr>
          <w:rFonts w:ascii="Times" w:eastAsia="Times New Roman" w:hAnsi="Times" w:cs="Times"/>
          <w:sz w:val="24"/>
          <w:szCs w:val="24"/>
        </w:rPr>
        <w:t xml:space="preserve"> na podstawie </w:t>
      </w:r>
      <w:r>
        <w:rPr>
          <w:rFonts w:ascii="Times" w:eastAsia="Times New Roman" w:hAnsi="Times" w:cs="Times"/>
          <w:sz w:val="24"/>
          <w:szCs w:val="24"/>
        </w:rPr>
        <w:t xml:space="preserve">innego </w:t>
      </w:r>
      <w:r w:rsidRPr="00A7418F">
        <w:rPr>
          <w:rFonts w:ascii="Times" w:eastAsia="Times New Roman" w:hAnsi="Times" w:cs="Times"/>
          <w:sz w:val="24"/>
          <w:szCs w:val="24"/>
        </w:rPr>
        <w:t>stosunku prawnego niż stosunek pracy</w:t>
      </w:r>
      <w:r w:rsidR="0085542F">
        <w:rPr>
          <w:rFonts w:ascii="Times" w:eastAsia="Times New Roman" w:hAnsi="Times" w:cs="Times"/>
          <w:sz w:val="24"/>
          <w:szCs w:val="24"/>
        </w:rPr>
        <w:t xml:space="preserve"> (</w:t>
      </w:r>
      <w:r w:rsidR="0085542F" w:rsidRPr="00412849">
        <w:rPr>
          <w:rFonts w:ascii="Times" w:hAnsi="Times" w:cs="Times"/>
          <w:sz w:val="24"/>
          <w:szCs w:val="24"/>
        </w:rPr>
        <w:t xml:space="preserve">w tym umów cywilnoprawnych, takich jak umowy zlecenia i o dzieło </w:t>
      </w:r>
      <w:r w:rsidR="00EE7EC3">
        <w:rPr>
          <w:rFonts w:ascii="Times" w:hAnsi="Times" w:cs="Times"/>
          <w:sz w:val="24"/>
          <w:szCs w:val="24"/>
        </w:rPr>
        <w:t>czy</w:t>
      </w:r>
      <w:r w:rsidR="0085542F" w:rsidRPr="00412849">
        <w:rPr>
          <w:rFonts w:ascii="Times" w:hAnsi="Times" w:cs="Times"/>
          <w:sz w:val="24"/>
          <w:szCs w:val="24"/>
        </w:rPr>
        <w:t xml:space="preserve"> umów obejmujących tzw. osoby samozatrudnione)</w:t>
      </w:r>
      <w:r w:rsidR="001E6658">
        <w:rPr>
          <w:rFonts w:ascii="Times" w:hAnsi="Times" w:cs="Times"/>
          <w:sz w:val="24"/>
          <w:szCs w:val="24"/>
        </w:rPr>
        <w:t xml:space="preserve"> oraz </w:t>
      </w:r>
      <w:r w:rsidR="001E6658" w:rsidRPr="001E6658">
        <w:rPr>
          <w:rFonts w:ascii="Times" w:hAnsi="Times" w:cs="Times"/>
          <w:sz w:val="24"/>
          <w:szCs w:val="24"/>
        </w:rPr>
        <w:t xml:space="preserve">na podstawie stosunku </w:t>
      </w:r>
      <w:r w:rsidR="003D6BED" w:rsidRPr="003D6BED">
        <w:rPr>
          <w:rFonts w:ascii="Times" w:hAnsi="Times" w:cs="Times"/>
          <w:sz w:val="24"/>
          <w:szCs w:val="24"/>
        </w:rPr>
        <w:t>służbowego funkcjonariusza lub stosunku służby wojskowej</w:t>
      </w:r>
      <w:r w:rsidR="0085542F">
        <w:rPr>
          <w:rFonts w:ascii="Times" w:hAnsi="Times" w:cs="Times"/>
          <w:sz w:val="24"/>
          <w:szCs w:val="24"/>
        </w:rPr>
        <w:t xml:space="preserve">. </w:t>
      </w:r>
      <w:r w:rsidR="0085542F">
        <w:rPr>
          <w:rFonts w:ascii="Times" w:eastAsia="Times New Roman" w:hAnsi="Times" w:cs="Times"/>
          <w:sz w:val="24"/>
          <w:szCs w:val="24"/>
        </w:rPr>
        <w:t xml:space="preserve">Regulacje projektowanej ustawy zakładają bowiem, iż w takim przypadku przepis </w:t>
      </w:r>
      <w:r w:rsidR="0085542F" w:rsidRPr="0085542F">
        <w:rPr>
          <w:rFonts w:ascii="Times" w:eastAsia="Times New Roman" w:hAnsi="Times" w:cs="Times"/>
          <w:sz w:val="24"/>
          <w:szCs w:val="24"/>
        </w:rPr>
        <w:t>art. 12</w:t>
      </w:r>
      <w:r w:rsidR="0085542F">
        <w:rPr>
          <w:rFonts w:ascii="Times" w:eastAsia="Times New Roman" w:hAnsi="Times" w:cs="Times"/>
          <w:sz w:val="24"/>
          <w:szCs w:val="24"/>
        </w:rPr>
        <w:t xml:space="preserve">, dotyczący </w:t>
      </w:r>
      <w:r w:rsidR="00EE7EC3">
        <w:rPr>
          <w:rFonts w:ascii="Times" w:eastAsia="Times New Roman" w:hAnsi="Times" w:cs="Times"/>
          <w:sz w:val="24"/>
          <w:szCs w:val="24"/>
        </w:rPr>
        <w:t xml:space="preserve">ochrony </w:t>
      </w:r>
      <w:r w:rsidR="0085542F">
        <w:rPr>
          <w:rFonts w:ascii="Times" w:eastAsia="Times New Roman" w:hAnsi="Times" w:cs="Times"/>
          <w:sz w:val="24"/>
          <w:szCs w:val="24"/>
        </w:rPr>
        <w:t>pracowników,</w:t>
      </w:r>
      <w:r w:rsidR="0085542F" w:rsidRPr="0085542F">
        <w:rPr>
          <w:rFonts w:ascii="Times" w:eastAsia="Times New Roman" w:hAnsi="Times" w:cs="Times"/>
          <w:sz w:val="24"/>
          <w:szCs w:val="24"/>
        </w:rPr>
        <w:t xml:space="preserve"> </w:t>
      </w:r>
      <w:r w:rsidR="0085542F">
        <w:rPr>
          <w:rFonts w:ascii="Times" w:eastAsia="Times New Roman" w:hAnsi="Times" w:cs="Times"/>
          <w:sz w:val="24"/>
          <w:szCs w:val="24"/>
        </w:rPr>
        <w:t xml:space="preserve">będzie się stosowało </w:t>
      </w:r>
      <w:r w:rsidR="0085542F" w:rsidRPr="0085542F">
        <w:rPr>
          <w:rFonts w:ascii="Times" w:eastAsia="Times New Roman" w:hAnsi="Times" w:cs="Times"/>
          <w:sz w:val="24"/>
          <w:szCs w:val="24"/>
        </w:rPr>
        <w:t>odpowiednio</w:t>
      </w:r>
      <w:r w:rsidR="0085542F">
        <w:rPr>
          <w:rFonts w:ascii="Times" w:eastAsia="Times New Roman" w:hAnsi="Times" w:cs="Times"/>
          <w:sz w:val="24"/>
          <w:szCs w:val="24"/>
        </w:rPr>
        <w:t>,</w:t>
      </w:r>
      <w:r w:rsidR="0085542F" w:rsidRPr="0085542F">
        <w:rPr>
          <w:rFonts w:ascii="Times" w:eastAsia="Times New Roman" w:hAnsi="Times" w:cs="Times"/>
          <w:sz w:val="24"/>
          <w:szCs w:val="24"/>
        </w:rPr>
        <w:t xml:space="preserve"> o ile charakter pracy </w:t>
      </w:r>
      <w:r w:rsidR="00FB4EB4">
        <w:rPr>
          <w:rFonts w:ascii="Times" w:eastAsia="Times New Roman" w:hAnsi="Times" w:cs="Times"/>
          <w:sz w:val="24"/>
          <w:szCs w:val="24"/>
        </w:rPr>
        <w:t xml:space="preserve">lub wykonywanej usługi </w:t>
      </w:r>
      <w:r w:rsidR="001A1F84">
        <w:rPr>
          <w:rFonts w:ascii="Times" w:eastAsia="Times New Roman" w:hAnsi="Times" w:cs="Times"/>
          <w:sz w:val="24"/>
          <w:szCs w:val="24"/>
        </w:rPr>
        <w:t xml:space="preserve">lub pełnionej służby </w:t>
      </w:r>
      <w:r w:rsidR="0085542F" w:rsidRPr="0085542F">
        <w:rPr>
          <w:rFonts w:ascii="Times" w:eastAsia="Times New Roman" w:hAnsi="Times" w:cs="Times"/>
          <w:sz w:val="24"/>
          <w:szCs w:val="24"/>
        </w:rPr>
        <w:t>nie wyklucz</w:t>
      </w:r>
      <w:r w:rsidR="0085542F">
        <w:rPr>
          <w:rFonts w:ascii="Times" w:eastAsia="Times New Roman" w:hAnsi="Times" w:cs="Times"/>
          <w:sz w:val="24"/>
          <w:szCs w:val="24"/>
        </w:rPr>
        <w:t>y</w:t>
      </w:r>
      <w:r w:rsidR="0085542F" w:rsidRPr="0085542F">
        <w:rPr>
          <w:rFonts w:ascii="Times" w:eastAsia="Times New Roman" w:hAnsi="Times" w:cs="Times"/>
          <w:sz w:val="24"/>
          <w:szCs w:val="24"/>
        </w:rPr>
        <w:t xml:space="preserve"> zastosowania wobec zgłaszającego takiego działania</w:t>
      </w:r>
      <w:r w:rsidR="0085542F">
        <w:rPr>
          <w:rFonts w:ascii="Times" w:eastAsia="Times New Roman" w:hAnsi="Times" w:cs="Times"/>
          <w:sz w:val="24"/>
          <w:szCs w:val="24"/>
        </w:rPr>
        <w:t xml:space="preserve">. </w:t>
      </w:r>
      <w:r w:rsidR="00EE7EC3">
        <w:rPr>
          <w:rFonts w:ascii="Times" w:eastAsia="Times New Roman" w:hAnsi="Times" w:cs="Times"/>
          <w:sz w:val="24"/>
          <w:szCs w:val="24"/>
        </w:rPr>
        <w:t>W konsekwencji o</w:t>
      </w:r>
      <w:r w:rsidR="0085542F">
        <w:rPr>
          <w:rFonts w:ascii="Times" w:eastAsia="Times New Roman" w:hAnsi="Times" w:cs="Times"/>
          <w:sz w:val="24"/>
          <w:szCs w:val="24"/>
        </w:rPr>
        <w:t xml:space="preserve">znacza to, iż działania odwetowe przewidziane dla pracowników (np. </w:t>
      </w:r>
      <w:r w:rsidR="00EE7EC3">
        <w:rPr>
          <w:rFonts w:ascii="Times" w:eastAsia="Times New Roman" w:hAnsi="Times" w:cs="Times"/>
          <w:sz w:val="24"/>
          <w:szCs w:val="24"/>
        </w:rPr>
        <w:t xml:space="preserve">polegające na </w:t>
      </w:r>
      <w:r w:rsidR="0085542F">
        <w:rPr>
          <w:rFonts w:ascii="Times" w:eastAsia="Times New Roman" w:hAnsi="Times" w:cs="Times"/>
          <w:sz w:val="24"/>
          <w:szCs w:val="24"/>
        </w:rPr>
        <w:t xml:space="preserve">odmowie nawiązania stosunku pracy, </w:t>
      </w:r>
      <w:r w:rsidR="00E83098">
        <w:rPr>
          <w:rFonts w:ascii="Times" w:eastAsia="Times New Roman" w:hAnsi="Times" w:cs="Times"/>
          <w:sz w:val="24"/>
          <w:szCs w:val="24"/>
        </w:rPr>
        <w:t>obniżenia</w:t>
      </w:r>
      <w:r w:rsidR="0085542F">
        <w:rPr>
          <w:rFonts w:ascii="Times" w:eastAsia="Times New Roman" w:hAnsi="Times" w:cs="Times"/>
          <w:sz w:val="24"/>
          <w:szCs w:val="24"/>
        </w:rPr>
        <w:t xml:space="preserve"> wysokości wynagrodzenia za pracę</w:t>
      </w:r>
      <w:r w:rsidR="00E83098">
        <w:rPr>
          <w:rFonts w:ascii="Times" w:eastAsia="Times New Roman" w:hAnsi="Times" w:cs="Times"/>
          <w:sz w:val="24"/>
          <w:szCs w:val="24"/>
        </w:rPr>
        <w:t xml:space="preserve">, </w:t>
      </w:r>
      <w:r w:rsidR="00E83098" w:rsidRPr="00E83098">
        <w:rPr>
          <w:rFonts w:ascii="Times" w:eastAsia="Times New Roman" w:hAnsi="Times" w:cs="Times"/>
          <w:sz w:val="24"/>
          <w:szCs w:val="24"/>
        </w:rPr>
        <w:t>spowodowaniu straty finansowej, w tym gospodarczej lub utraty dochodu,</w:t>
      </w:r>
      <w:r w:rsidR="00E83098">
        <w:rPr>
          <w:rFonts w:ascii="Times" w:eastAsia="Times New Roman" w:hAnsi="Times" w:cs="Times"/>
          <w:sz w:val="24"/>
          <w:szCs w:val="24"/>
        </w:rPr>
        <w:t xml:space="preserve"> </w:t>
      </w:r>
      <w:r w:rsidR="00E83098" w:rsidRPr="00E83098">
        <w:rPr>
          <w:rFonts w:ascii="Times" w:eastAsia="Times New Roman" w:hAnsi="Times" w:cs="Times"/>
          <w:sz w:val="24"/>
          <w:szCs w:val="24"/>
        </w:rPr>
        <w:t>wyrządzeniu innej szkody niematerialnej, w tym nadszarpnięcia</w:t>
      </w:r>
      <w:r w:rsidR="00E83098">
        <w:rPr>
          <w:rFonts w:ascii="Times" w:eastAsia="Times New Roman" w:hAnsi="Times" w:cs="Times"/>
          <w:sz w:val="24"/>
          <w:szCs w:val="24"/>
        </w:rPr>
        <w:t xml:space="preserve"> </w:t>
      </w:r>
      <w:r w:rsidR="00E83098" w:rsidRPr="00E83098">
        <w:rPr>
          <w:rFonts w:ascii="Times" w:eastAsia="Times New Roman" w:hAnsi="Times" w:cs="Times"/>
          <w:sz w:val="24"/>
          <w:szCs w:val="24"/>
        </w:rPr>
        <w:t>nadszarpnięcie reputacji, zwłaszcza w mediach społecznościowych</w:t>
      </w:r>
      <w:r w:rsidR="00E83098">
        <w:rPr>
          <w:rFonts w:ascii="Times" w:eastAsia="Times New Roman" w:hAnsi="Times" w:cs="Times"/>
          <w:sz w:val="24"/>
          <w:szCs w:val="24"/>
        </w:rPr>
        <w:t>) znajdą zastosowanie także w stosunkach pozapracowniczych</w:t>
      </w:r>
      <w:r w:rsidR="00EE7EC3">
        <w:rPr>
          <w:rFonts w:ascii="Times" w:eastAsia="Times New Roman" w:hAnsi="Times" w:cs="Times"/>
          <w:sz w:val="24"/>
          <w:szCs w:val="24"/>
        </w:rPr>
        <w:t>,</w:t>
      </w:r>
      <w:r w:rsidR="00E83098">
        <w:rPr>
          <w:rFonts w:ascii="Times" w:eastAsia="Times New Roman" w:hAnsi="Times" w:cs="Times"/>
          <w:sz w:val="24"/>
          <w:szCs w:val="24"/>
        </w:rPr>
        <w:t xml:space="preserve"> </w:t>
      </w:r>
      <w:r w:rsidRPr="00AA0709">
        <w:rPr>
          <w:rFonts w:ascii="Times" w:eastAsia="Times New Roman" w:hAnsi="Times" w:cs="Times"/>
          <w:sz w:val="24"/>
          <w:szCs w:val="24"/>
        </w:rPr>
        <w:t xml:space="preserve">z uwzględnieniem oczywistych różnic wynikających z odmienności </w:t>
      </w:r>
      <w:r w:rsidRPr="00AA0709">
        <w:rPr>
          <w:rFonts w:ascii="Times" w:eastAsia="Times New Roman" w:hAnsi="Times" w:cs="Times"/>
          <w:sz w:val="24"/>
          <w:szCs w:val="24"/>
        </w:rPr>
        <w:lastRenderedPageBreak/>
        <w:t xml:space="preserve">sytuacji prawnej osób świadczących pracę </w:t>
      </w:r>
      <w:r>
        <w:rPr>
          <w:rFonts w:ascii="Times" w:eastAsia="Times New Roman" w:hAnsi="Times" w:cs="Times"/>
          <w:sz w:val="24"/>
          <w:szCs w:val="24"/>
        </w:rPr>
        <w:t>na przykład</w:t>
      </w:r>
      <w:r w:rsidRPr="00AA0709">
        <w:rPr>
          <w:rFonts w:ascii="Times" w:eastAsia="Times New Roman" w:hAnsi="Times" w:cs="Times"/>
          <w:sz w:val="24"/>
          <w:szCs w:val="24"/>
        </w:rPr>
        <w:t xml:space="preserve"> w oparciu o umowę cywilnoprawną.</w:t>
      </w:r>
      <w:r w:rsidR="00EE7EC3">
        <w:rPr>
          <w:rFonts w:ascii="Times" w:eastAsia="Times New Roman" w:hAnsi="Times" w:cs="Times"/>
          <w:sz w:val="24"/>
          <w:szCs w:val="24"/>
        </w:rPr>
        <w:t xml:space="preserve"> Takie ukształtowanie regulacji prawnej odpowiada treści art. 19 Dyrektywy, który ma zastosowanie do każdego zgłaszającego</w:t>
      </w:r>
      <w:r w:rsidR="00EC6329">
        <w:rPr>
          <w:rFonts w:ascii="Times" w:eastAsia="Times New Roman" w:hAnsi="Times" w:cs="Times"/>
          <w:sz w:val="24"/>
          <w:szCs w:val="24"/>
        </w:rPr>
        <w:t>,</w:t>
      </w:r>
      <w:r w:rsidR="00EE7EC3">
        <w:rPr>
          <w:rFonts w:ascii="Times" w:eastAsia="Times New Roman" w:hAnsi="Times" w:cs="Times"/>
          <w:sz w:val="24"/>
          <w:szCs w:val="24"/>
        </w:rPr>
        <w:t xml:space="preserve"> wyszczególnionego w art. 4 Dyrektywy.</w:t>
      </w:r>
    </w:p>
    <w:p w14:paraId="338B8A81" w14:textId="15F4AFD7" w:rsidR="00E83098" w:rsidRPr="00AA0709" w:rsidRDefault="00E83098" w:rsidP="00E83098">
      <w:pPr>
        <w:pStyle w:val="Bezodstpw"/>
        <w:spacing w:line="360" w:lineRule="auto"/>
        <w:ind w:firstLine="708"/>
        <w:jc w:val="both"/>
        <w:rPr>
          <w:rFonts w:ascii="Times" w:eastAsia="Times New Roman" w:hAnsi="Times" w:cs="Times"/>
          <w:sz w:val="24"/>
          <w:szCs w:val="24"/>
        </w:rPr>
      </w:pPr>
      <w:r w:rsidRPr="00AA0709">
        <w:rPr>
          <w:rFonts w:ascii="Times" w:eastAsia="Times New Roman" w:hAnsi="Times" w:cs="Times"/>
          <w:sz w:val="24"/>
          <w:szCs w:val="24"/>
        </w:rPr>
        <w:t xml:space="preserve">Podobnie jak w przypadku osób pozostających w stosunku pracy, nastąpi odwrócenie ciężaru dowodu, jeżeli w ramach ewentualnego sporu </w:t>
      </w:r>
      <w:r>
        <w:rPr>
          <w:rFonts w:ascii="Times" w:eastAsia="Times New Roman" w:hAnsi="Times" w:cs="Times"/>
          <w:sz w:val="24"/>
          <w:szCs w:val="24"/>
        </w:rPr>
        <w:t>zgłaszający</w:t>
      </w:r>
      <w:r w:rsidRPr="00AA0709">
        <w:rPr>
          <w:rFonts w:ascii="Times" w:eastAsia="Times New Roman" w:hAnsi="Times" w:cs="Times"/>
          <w:sz w:val="24"/>
          <w:szCs w:val="24"/>
        </w:rPr>
        <w:t xml:space="preserve"> u</w:t>
      </w:r>
      <w:r w:rsidR="00EC6329">
        <w:rPr>
          <w:rFonts w:ascii="Times" w:eastAsia="Times New Roman" w:hAnsi="Times" w:cs="Times"/>
          <w:sz w:val="24"/>
          <w:szCs w:val="24"/>
        </w:rPr>
        <w:t xml:space="preserve">prawdopodobni, </w:t>
      </w:r>
      <w:r w:rsidR="00EC6329">
        <w:rPr>
          <w:rFonts w:ascii="Times" w:eastAsia="Times New Roman" w:hAnsi="Times" w:cs="Times"/>
          <w:sz w:val="24"/>
          <w:szCs w:val="24"/>
        </w:rPr>
        <w:br/>
        <w:t xml:space="preserve">że zastosowane środki odwetowe mają </w:t>
      </w:r>
      <w:r w:rsidRPr="00AA0709">
        <w:rPr>
          <w:rFonts w:ascii="Times" w:eastAsia="Times New Roman" w:hAnsi="Times" w:cs="Times"/>
          <w:sz w:val="24"/>
          <w:szCs w:val="24"/>
        </w:rPr>
        <w:t xml:space="preserve">związek ze zgłoszeniem lub ujawnieniem informacji </w:t>
      </w:r>
      <w:r w:rsidR="00EC6329">
        <w:rPr>
          <w:rFonts w:ascii="Times" w:eastAsia="Times New Roman" w:hAnsi="Times" w:cs="Times"/>
          <w:sz w:val="24"/>
          <w:szCs w:val="24"/>
        </w:rPr>
        <w:br/>
      </w:r>
      <w:r w:rsidRPr="00AA0709">
        <w:rPr>
          <w:rFonts w:ascii="Times" w:eastAsia="Times New Roman" w:hAnsi="Times" w:cs="Times"/>
          <w:sz w:val="24"/>
          <w:szCs w:val="24"/>
        </w:rPr>
        <w:t xml:space="preserve">o naruszeniu. </w:t>
      </w:r>
    </w:p>
    <w:p w14:paraId="625EDB3D" w14:textId="432033BA" w:rsidR="003A79B6" w:rsidRDefault="00A7418F" w:rsidP="00A7418F">
      <w:pPr>
        <w:spacing w:after="0" w:line="360" w:lineRule="auto"/>
        <w:ind w:firstLine="708"/>
        <w:jc w:val="both"/>
        <w:rPr>
          <w:rFonts w:ascii="Times" w:eastAsia="Times New Roman" w:hAnsi="Times" w:cs="Times"/>
          <w:sz w:val="24"/>
          <w:szCs w:val="24"/>
        </w:rPr>
      </w:pPr>
      <w:r w:rsidRPr="00AA0709">
        <w:rPr>
          <w:rFonts w:ascii="Times" w:eastAsia="Times New Roman" w:hAnsi="Times" w:cs="Times"/>
          <w:sz w:val="24"/>
          <w:szCs w:val="24"/>
        </w:rPr>
        <w:t>Jak wskazuje Dyrektywa w art. 19 lit. m</w:t>
      </w:r>
      <w:r w:rsidR="00E83098">
        <w:rPr>
          <w:rFonts w:ascii="Times" w:eastAsia="Times New Roman" w:hAnsi="Times" w:cs="Times"/>
          <w:sz w:val="24"/>
          <w:szCs w:val="24"/>
        </w:rPr>
        <w:t xml:space="preserve"> i n</w:t>
      </w:r>
      <w:r w:rsidRPr="00AA0709">
        <w:rPr>
          <w:rFonts w:ascii="Times" w:eastAsia="Times New Roman" w:hAnsi="Times" w:cs="Times"/>
          <w:sz w:val="24"/>
          <w:szCs w:val="24"/>
        </w:rPr>
        <w:t xml:space="preserve">, </w:t>
      </w:r>
      <w:r w:rsidR="00E83098">
        <w:rPr>
          <w:rFonts w:ascii="Times" w:eastAsia="Times New Roman" w:hAnsi="Times" w:cs="Times"/>
          <w:sz w:val="24"/>
          <w:szCs w:val="24"/>
        </w:rPr>
        <w:t xml:space="preserve">do form </w:t>
      </w:r>
      <w:r w:rsidRPr="00AA0709">
        <w:rPr>
          <w:rFonts w:ascii="Times" w:eastAsia="Times New Roman" w:hAnsi="Times" w:cs="Times"/>
          <w:sz w:val="24"/>
          <w:szCs w:val="24"/>
        </w:rPr>
        <w:t xml:space="preserve">działań odwetowych może być </w:t>
      </w:r>
      <w:r w:rsidR="00E83098">
        <w:rPr>
          <w:rFonts w:ascii="Times" w:eastAsia="Times New Roman" w:hAnsi="Times" w:cs="Times"/>
          <w:sz w:val="24"/>
          <w:szCs w:val="24"/>
        </w:rPr>
        <w:t xml:space="preserve">zaliczone </w:t>
      </w:r>
      <w:r w:rsidR="00EC6329">
        <w:rPr>
          <w:rFonts w:ascii="Times" w:eastAsia="Times New Roman" w:hAnsi="Times" w:cs="Times"/>
          <w:sz w:val="24"/>
          <w:szCs w:val="24"/>
        </w:rPr>
        <w:t xml:space="preserve">także </w:t>
      </w:r>
      <w:r w:rsidRPr="00AA0709">
        <w:rPr>
          <w:rFonts w:ascii="Times" w:eastAsia="Times New Roman" w:hAnsi="Times" w:cs="Times"/>
          <w:sz w:val="24"/>
          <w:szCs w:val="24"/>
        </w:rPr>
        <w:t>wcześniejsze rozwiązanie lub wypowiedzenie umowy dot</w:t>
      </w:r>
      <w:r w:rsidR="00E83098">
        <w:rPr>
          <w:rFonts w:ascii="Times" w:eastAsia="Times New Roman" w:hAnsi="Times" w:cs="Times"/>
          <w:sz w:val="24"/>
          <w:szCs w:val="24"/>
        </w:rPr>
        <w:t>yczącej m.in. świadczenia usług, jak również odebranie licencji lub zezwolenia. Działania takie, jako typowe dla stosunków pozapracownicz</w:t>
      </w:r>
      <w:r w:rsidR="00226F97">
        <w:rPr>
          <w:rFonts w:ascii="Times" w:eastAsia="Times New Roman" w:hAnsi="Times" w:cs="Times"/>
          <w:sz w:val="24"/>
          <w:szCs w:val="24"/>
        </w:rPr>
        <w:t>y</w:t>
      </w:r>
      <w:r w:rsidR="00E83098">
        <w:rPr>
          <w:rFonts w:ascii="Times" w:eastAsia="Times New Roman" w:hAnsi="Times" w:cs="Times"/>
          <w:sz w:val="24"/>
          <w:szCs w:val="24"/>
        </w:rPr>
        <w:t xml:space="preserve">ch, </w:t>
      </w:r>
      <w:r w:rsidR="00EC6329">
        <w:rPr>
          <w:rFonts w:ascii="Times" w:eastAsia="Times New Roman" w:hAnsi="Times" w:cs="Times"/>
          <w:sz w:val="24"/>
          <w:szCs w:val="24"/>
        </w:rPr>
        <w:t xml:space="preserve">zostały umieszczone w </w:t>
      </w:r>
      <w:r w:rsidR="009A2C4F">
        <w:rPr>
          <w:rFonts w:ascii="Times" w:eastAsia="Times New Roman" w:hAnsi="Times" w:cs="Times"/>
          <w:sz w:val="24"/>
          <w:szCs w:val="24"/>
        </w:rPr>
        <w:t xml:space="preserve">projektowanym ust. 2 i </w:t>
      </w:r>
      <w:r w:rsidR="005C6272">
        <w:rPr>
          <w:rFonts w:ascii="Times" w:eastAsia="Times New Roman" w:hAnsi="Times" w:cs="Times"/>
          <w:sz w:val="24"/>
          <w:szCs w:val="24"/>
        </w:rPr>
        <w:t xml:space="preserve">również </w:t>
      </w:r>
      <w:r w:rsidR="00E83098">
        <w:rPr>
          <w:rFonts w:ascii="Times" w:eastAsia="Times New Roman" w:hAnsi="Times" w:cs="Times"/>
          <w:sz w:val="24"/>
          <w:szCs w:val="24"/>
        </w:rPr>
        <w:t>nie będą mogły stanowić konsekwencji dokonania zgłoszenia lub ujawnienia publicznego</w:t>
      </w:r>
      <w:r w:rsidR="009A2C4F">
        <w:rPr>
          <w:rFonts w:ascii="Times" w:eastAsia="Times New Roman" w:hAnsi="Times" w:cs="Times"/>
          <w:sz w:val="24"/>
          <w:szCs w:val="24"/>
        </w:rPr>
        <w:t xml:space="preserve">. </w:t>
      </w:r>
      <w:r w:rsidR="00A72432">
        <w:rPr>
          <w:rFonts w:ascii="Times" w:eastAsia="Times New Roman" w:hAnsi="Times" w:cs="Times"/>
          <w:sz w:val="24"/>
          <w:szCs w:val="24"/>
        </w:rPr>
        <w:t>Także w tym przypadku zastosowanie znajdzie zasada odwróconego ciężaru dowodu.</w:t>
      </w:r>
    </w:p>
    <w:p w14:paraId="6AC8958E" w14:textId="77777777" w:rsidR="003A79B6" w:rsidRDefault="003A79B6" w:rsidP="00A7418F">
      <w:pPr>
        <w:spacing w:after="0" w:line="360" w:lineRule="auto"/>
        <w:ind w:firstLine="708"/>
        <w:jc w:val="both"/>
        <w:rPr>
          <w:rFonts w:ascii="Times" w:eastAsia="Times New Roman" w:hAnsi="Times" w:cs="Times"/>
          <w:sz w:val="24"/>
          <w:szCs w:val="24"/>
        </w:rPr>
      </w:pPr>
    </w:p>
    <w:p w14:paraId="2C1E69D7" w14:textId="1C6A290B" w:rsidR="003A79B6" w:rsidRDefault="003A79B6" w:rsidP="00A61492">
      <w:pPr>
        <w:pStyle w:val="Bezodstpw"/>
        <w:spacing w:line="360" w:lineRule="auto"/>
        <w:jc w:val="both"/>
        <w:rPr>
          <w:rFonts w:ascii="Times" w:eastAsia="Times New Roman" w:hAnsi="Times" w:cs="Times"/>
          <w:sz w:val="24"/>
          <w:szCs w:val="24"/>
        </w:rPr>
      </w:pPr>
      <w:r w:rsidRPr="00B160CF">
        <w:rPr>
          <w:rFonts w:ascii="Times" w:hAnsi="Times" w:cs="Times"/>
          <w:sz w:val="24"/>
          <w:szCs w:val="24"/>
          <w:u w:val="single"/>
        </w:rPr>
        <w:t>Art. 1</w:t>
      </w:r>
      <w:r>
        <w:rPr>
          <w:rFonts w:ascii="Times" w:hAnsi="Times" w:cs="Times"/>
          <w:sz w:val="24"/>
          <w:szCs w:val="24"/>
          <w:u w:val="single"/>
        </w:rPr>
        <w:t>4</w:t>
      </w:r>
    </w:p>
    <w:p w14:paraId="7ED068B1" w14:textId="3AFB64D4" w:rsidR="00CE1467" w:rsidRDefault="00CE1467" w:rsidP="00A7418F">
      <w:pPr>
        <w:spacing w:after="0" w:line="360" w:lineRule="auto"/>
        <w:ind w:firstLine="708"/>
        <w:jc w:val="both"/>
        <w:rPr>
          <w:rFonts w:ascii="Times" w:eastAsia="Times New Roman" w:hAnsi="Times" w:cs="Times"/>
          <w:sz w:val="24"/>
          <w:szCs w:val="24"/>
        </w:rPr>
      </w:pPr>
      <w:r>
        <w:rPr>
          <w:rFonts w:ascii="Times" w:eastAsia="Times New Roman" w:hAnsi="Times" w:cs="Times"/>
          <w:sz w:val="24"/>
          <w:szCs w:val="24"/>
        </w:rPr>
        <w:t xml:space="preserve">Projektowany przepis wdraża regulację zawartą w art. 21 ust. 8 Dyrektywy, zgodnie </w:t>
      </w:r>
      <w:r w:rsidR="005C6272">
        <w:rPr>
          <w:rFonts w:ascii="Times" w:eastAsia="Times New Roman" w:hAnsi="Times" w:cs="Times"/>
          <w:sz w:val="24"/>
          <w:szCs w:val="24"/>
        </w:rPr>
        <w:br/>
      </w:r>
      <w:r>
        <w:rPr>
          <w:rFonts w:ascii="Times" w:eastAsia="Times New Roman" w:hAnsi="Times" w:cs="Times"/>
          <w:sz w:val="24"/>
          <w:szCs w:val="24"/>
        </w:rPr>
        <w:t>z którą p</w:t>
      </w:r>
      <w:r w:rsidRPr="00CE1467">
        <w:rPr>
          <w:rFonts w:ascii="Times" w:eastAsia="Times New Roman" w:hAnsi="Times" w:cs="Times"/>
          <w:sz w:val="24"/>
          <w:szCs w:val="24"/>
        </w:rPr>
        <w:t xml:space="preserve">aństwa członkowskie przyjmują niezbędne środki, aby zapewnić środki ochrony prawnej i pełne odszkodowanie za szkodę poniesioną przez </w:t>
      </w:r>
      <w:r>
        <w:rPr>
          <w:rFonts w:ascii="Times" w:eastAsia="Times New Roman" w:hAnsi="Times" w:cs="Times"/>
          <w:sz w:val="24"/>
          <w:szCs w:val="24"/>
        </w:rPr>
        <w:t xml:space="preserve">zgłaszającego, </w:t>
      </w:r>
      <w:r w:rsidRPr="00CE1467">
        <w:rPr>
          <w:rFonts w:ascii="Times" w:eastAsia="Times New Roman" w:hAnsi="Times" w:cs="Times"/>
          <w:sz w:val="24"/>
          <w:szCs w:val="24"/>
        </w:rPr>
        <w:t>zgodnie z prawem krajowym.</w:t>
      </w:r>
      <w:r>
        <w:rPr>
          <w:rFonts w:ascii="Times" w:eastAsia="Times New Roman" w:hAnsi="Times" w:cs="Times"/>
          <w:sz w:val="24"/>
          <w:szCs w:val="24"/>
        </w:rPr>
        <w:t xml:space="preserve"> </w:t>
      </w:r>
    </w:p>
    <w:p w14:paraId="4DBD4FDC" w14:textId="77777777" w:rsidR="00917216" w:rsidRPr="00AA0709" w:rsidRDefault="00917216" w:rsidP="00917216">
      <w:pPr>
        <w:pStyle w:val="Bezodstpw"/>
        <w:spacing w:line="360" w:lineRule="auto"/>
        <w:ind w:firstLine="708"/>
        <w:jc w:val="both"/>
        <w:rPr>
          <w:rFonts w:ascii="Times" w:hAnsi="Times" w:cs="Times"/>
          <w:sz w:val="24"/>
          <w:szCs w:val="24"/>
        </w:rPr>
      </w:pPr>
      <w:r w:rsidRPr="00AA0709">
        <w:rPr>
          <w:rFonts w:ascii="Times" w:hAnsi="Times" w:cs="Times"/>
          <w:sz w:val="24"/>
          <w:szCs w:val="24"/>
        </w:rPr>
        <w:t>Jak wskazuje Dyrektywa w art. 19 lit. k, jedną z form działań odwetowych (czy też, faktycznie, skutków takich działań) może być doznanie szkody</w:t>
      </w:r>
      <w:r w:rsidRPr="00167696">
        <w:rPr>
          <w:rFonts w:ascii="Times" w:hAnsi="Times" w:cs="Times"/>
          <w:sz w:val="24"/>
          <w:szCs w:val="24"/>
        </w:rPr>
        <w:t>, „w tym nadszarpnięcie reputacji danej osoby, zwłaszcza w mediach społecznościowych, lub strat finansowych, w tym strat gospodarczych i utraty dochodu”.</w:t>
      </w:r>
      <w:r w:rsidRPr="00AA0709">
        <w:rPr>
          <w:rFonts w:ascii="Times" w:hAnsi="Times" w:cs="Times"/>
          <w:sz w:val="24"/>
          <w:szCs w:val="24"/>
        </w:rPr>
        <w:t xml:space="preserve"> Prawo żądania odszkodowania będzie mogło służyć zrekompensowaniu uszczerbku </w:t>
      </w:r>
      <w:r>
        <w:rPr>
          <w:rFonts w:ascii="Times" w:hAnsi="Times" w:cs="Times"/>
          <w:sz w:val="24"/>
          <w:szCs w:val="24"/>
        </w:rPr>
        <w:t xml:space="preserve">majątkowego </w:t>
      </w:r>
      <w:r w:rsidRPr="00AA0709">
        <w:rPr>
          <w:rFonts w:ascii="Times" w:hAnsi="Times" w:cs="Times"/>
          <w:sz w:val="24"/>
          <w:szCs w:val="24"/>
        </w:rPr>
        <w:t xml:space="preserve">po stronie zgłaszającego naruszenie. </w:t>
      </w:r>
    </w:p>
    <w:p w14:paraId="6989769D" w14:textId="60B15BE4" w:rsidR="00D41C51" w:rsidRPr="00AA0709" w:rsidRDefault="00D41C51" w:rsidP="00D41C51">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Powyższe będzie zatem stanowiło dodatkowy środek przysługujący </w:t>
      </w:r>
      <w:r>
        <w:rPr>
          <w:rFonts w:ascii="Times" w:hAnsi="Times" w:cs="Times"/>
          <w:sz w:val="24"/>
          <w:szCs w:val="24"/>
        </w:rPr>
        <w:t xml:space="preserve">zgłaszającym </w:t>
      </w:r>
      <w:r w:rsidR="00F24056">
        <w:rPr>
          <w:rFonts w:ascii="Times" w:hAnsi="Times" w:cs="Times"/>
          <w:sz w:val="24"/>
          <w:szCs w:val="24"/>
        </w:rPr>
        <w:br/>
      </w:r>
      <w:r w:rsidRPr="00AA0709">
        <w:rPr>
          <w:rFonts w:ascii="Times" w:hAnsi="Times" w:cs="Times"/>
          <w:sz w:val="24"/>
          <w:szCs w:val="24"/>
        </w:rPr>
        <w:t>w oparciu o różnego rodzaju umowy</w:t>
      </w:r>
      <w:r>
        <w:rPr>
          <w:rFonts w:ascii="Times" w:hAnsi="Times" w:cs="Times"/>
          <w:sz w:val="24"/>
          <w:szCs w:val="24"/>
        </w:rPr>
        <w:t xml:space="preserve">, </w:t>
      </w:r>
      <w:r w:rsidRPr="00AA0709">
        <w:rPr>
          <w:rFonts w:ascii="Times" w:hAnsi="Times" w:cs="Times"/>
          <w:sz w:val="24"/>
          <w:szCs w:val="24"/>
        </w:rPr>
        <w:t>oprócz stabilizacji stosunku prawnego, na podstawie którego świadczona jest praca.</w:t>
      </w:r>
    </w:p>
    <w:p w14:paraId="06C52957" w14:textId="77777777" w:rsidR="003A79B6" w:rsidRDefault="003A79B6" w:rsidP="003A79B6">
      <w:pPr>
        <w:pStyle w:val="Bezodstpw"/>
        <w:spacing w:line="360" w:lineRule="auto"/>
        <w:jc w:val="both"/>
        <w:rPr>
          <w:rFonts w:ascii="Times" w:hAnsi="Times" w:cs="Times"/>
          <w:sz w:val="24"/>
          <w:szCs w:val="24"/>
          <w:u w:val="single"/>
        </w:rPr>
      </w:pPr>
    </w:p>
    <w:p w14:paraId="130E13A9" w14:textId="0C294F32" w:rsidR="00917216" w:rsidRDefault="003A79B6" w:rsidP="00A61492">
      <w:pPr>
        <w:pStyle w:val="Bezodstpw"/>
        <w:spacing w:line="360" w:lineRule="auto"/>
        <w:jc w:val="both"/>
        <w:rPr>
          <w:rFonts w:ascii="Times" w:eastAsia="Times New Roman" w:hAnsi="Times" w:cs="Times"/>
          <w:sz w:val="24"/>
          <w:szCs w:val="24"/>
        </w:rPr>
      </w:pPr>
      <w:r w:rsidRPr="00B160CF">
        <w:rPr>
          <w:rFonts w:ascii="Times" w:hAnsi="Times" w:cs="Times"/>
          <w:sz w:val="24"/>
          <w:szCs w:val="24"/>
          <w:u w:val="single"/>
        </w:rPr>
        <w:t>Art. 1</w:t>
      </w:r>
      <w:r>
        <w:rPr>
          <w:rFonts w:ascii="Times" w:hAnsi="Times" w:cs="Times"/>
          <w:sz w:val="24"/>
          <w:szCs w:val="24"/>
          <w:u w:val="single"/>
        </w:rPr>
        <w:t>5</w:t>
      </w:r>
    </w:p>
    <w:p w14:paraId="0274DD52" w14:textId="778D6C5D" w:rsidR="00BF078C" w:rsidRDefault="00CE1467" w:rsidP="00BF078C">
      <w:pPr>
        <w:spacing w:after="0" w:line="360" w:lineRule="auto"/>
        <w:ind w:firstLine="708"/>
        <w:jc w:val="both"/>
        <w:rPr>
          <w:rFonts w:ascii="Times" w:eastAsia="Times New Roman" w:hAnsi="Times" w:cs="Times"/>
          <w:sz w:val="24"/>
          <w:szCs w:val="24"/>
        </w:rPr>
      </w:pPr>
      <w:r>
        <w:rPr>
          <w:rFonts w:ascii="Times" w:eastAsia="Times New Roman" w:hAnsi="Times" w:cs="Times"/>
          <w:sz w:val="24"/>
          <w:szCs w:val="24"/>
        </w:rPr>
        <w:t xml:space="preserve">Projektowany przepis stanowi transpozycję art. 23 ust. 2 </w:t>
      </w:r>
      <w:r w:rsidR="00BF078C">
        <w:rPr>
          <w:rFonts w:ascii="Times" w:eastAsia="Times New Roman" w:hAnsi="Times" w:cs="Times"/>
          <w:sz w:val="24"/>
          <w:szCs w:val="24"/>
        </w:rPr>
        <w:t xml:space="preserve">zdanie drugie </w:t>
      </w:r>
      <w:r>
        <w:rPr>
          <w:rFonts w:ascii="Times" w:eastAsia="Times New Roman" w:hAnsi="Times" w:cs="Times"/>
          <w:sz w:val="24"/>
          <w:szCs w:val="24"/>
        </w:rPr>
        <w:t>Dyrektywy, któ</w:t>
      </w:r>
      <w:r w:rsidR="00BF078C">
        <w:rPr>
          <w:rFonts w:ascii="Times" w:eastAsia="Times New Roman" w:hAnsi="Times" w:cs="Times"/>
          <w:sz w:val="24"/>
          <w:szCs w:val="24"/>
        </w:rPr>
        <w:t xml:space="preserve">ry nakłada </w:t>
      </w:r>
      <w:r>
        <w:rPr>
          <w:rFonts w:ascii="Times" w:eastAsia="Times New Roman" w:hAnsi="Times" w:cs="Times"/>
          <w:sz w:val="24"/>
          <w:szCs w:val="24"/>
        </w:rPr>
        <w:t xml:space="preserve">na państwa członkowskie obowiązek </w:t>
      </w:r>
      <w:r w:rsidRPr="00CE1467">
        <w:rPr>
          <w:rFonts w:ascii="Times" w:eastAsia="Times New Roman" w:hAnsi="Times" w:cs="Times"/>
          <w:sz w:val="24"/>
          <w:szCs w:val="24"/>
        </w:rPr>
        <w:t>wprowadz</w:t>
      </w:r>
      <w:r>
        <w:rPr>
          <w:rFonts w:ascii="Times" w:eastAsia="Times New Roman" w:hAnsi="Times" w:cs="Times"/>
          <w:sz w:val="24"/>
          <w:szCs w:val="24"/>
        </w:rPr>
        <w:t>enia</w:t>
      </w:r>
      <w:r w:rsidRPr="00CE1467">
        <w:rPr>
          <w:rFonts w:ascii="Times" w:eastAsia="Times New Roman" w:hAnsi="Times" w:cs="Times"/>
          <w:sz w:val="24"/>
          <w:szCs w:val="24"/>
        </w:rPr>
        <w:t xml:space="preserve"> </w:t>
      </w:r>
      <w:r w:rsidR="00BF078C" w:rsidRPr="00CE1467">
        <w:rPr>
          <w:rFonts w:ascii="Times" w:eastAsia="Times New Roman" w:hAnsi="Times" w:cs="Times"/>
          <w:sz w:val="24"/>
          <w:szCs w:val="24"/>
        </w:rPr>
        <w:t>przepis</w:t>
      </w:r>
      <w:r w:rsidR="00E52471">
        <w:rPr>
          <w:rFonts w:ascii="Times" w:eastAsia="Times New Roman" w:hAnsi="Times" w:cs="Times"/>
          <w:sz w:val="24"/>
          <w:szCs w:val="24"/>
        </w:rPr>
        <w:t>ów</w:t>
      </w:r>
      <w:r w:rsidR="00BF078C" w:rsidRPr="00CE1467">
        <w:rPr>
          <w:rFonts w:ascii="Times" w:eastAsia="Times New Roman" w:hAnsi="Times" w:cs="Times"/>
          <w:sz w:val="24"/>
          <w:szCs w:val="24"/>
        </w:rPr>
        <w:t xml:space="preserve"> przewidując</w:t>
      </w:r>
      <w:r w:rsidR="00E52471">
        <w:rPr>
          <w:rFonts w:ascii="Times" w:eastAsia="Times New Roman" w:hAnsi="Times" w:cs="Times"/>
          <w:sz w:val="24"/>
          <w:szCs w:val="24"/>
        </w:rPr>
        <w:t>ych</w:t>
      </w:r>
      <w:r w:rsidR="00BF078C" w:rsidRPr="00CE1467">
        <w:rPr>
          <w:rFonts w:ascii="Times" w:eastAsia="Times New Roman" w:hAnsi="Times" w:cs="Times"/>
          <w:sz w:val="24"/>
          <w:szCs w:val="24"/>
        </w:rPr>
        <w:t xml:space="preserve"> środki odszkodowawcze za szkodę wynikającą z</w:t>
      </w:r>
      <w:r w:rsidR="00BF078C">
        <w:rPr>
          <w:rFonts w:ascii="Times" w:eastAsia="Times New Roman" w:hAnsi="Times" w:cs="Times"/>
          <w:sz w:val="24"/>
          <w:szCs w:val="24"/>
        </w:rPr>
        <w:t>e</w:t>
      </w:r>
      <w:r w:rsidR="00BF078C" w:rsidRPr="00CE1467">
        <w:rPr>
          <w:rFonts w:ascii="Times" w:eastAsia="Times New Roman" w:hAnsi="Times" w:cs="Times"/>
          <w:sz w:val="24"/>
          <w:szCs w:val="24"/>
        </w:rPr>
        <w:t xml:space="preserve"> zgłoszenia lub ujawniania publicznego</w:t>
      </w:r>
      <w:r w:rsidR="00BF078C">
        <w:rPr>
          <w:rFonts w:ascii="Times" w:eastAsia="Times New Roman" w:hAnsi="Times" w:cs="Times"/>
          <w:sz w:val="24"/>
          <w:szCs w:val="24"/>
        </w:rPr>
        <w:t xml:space="preserve"> </w:t>
      </w:r>
      <w:r w:rsidR="00BF078C" w:rsidRPr="00CE1467">
        <w:rPr>
          <w:rFonts w:ascii="Times" w:eastAsia="Times New Roman" w:hAnsi="Times" w:cs="Times"/>
          <w:sz w:val="24"/>
          <w:szCs w:val="24"/>
        </w:rPr>
        <w:t>nieprawdziwych informacji.</w:t>
      </w:r>
      <w:r w:rsidR="00BF078C">
        <w:rPr>
          <w:rFonts w:ascii="Times" w:eastAsia="Times New Roman" w:hAnsi="Times" w:cs="Times"/>
          <w:sz w:val="24"/>
          <w:szCs w:val="24"/>
        </w:rPr>
        <w:t xml:space="preserve"> Z uwagi na fakt, iż dyrektywa nie określa wysokości takiego odszkodowania, proponuje </w:t>
      </w:r>
      <w:r w:rsidR="0010128F">
        <w:rPr>
          <w:rFonts w:ascii="Times" w:eastAsia="Times New Roman" w:hAnsi="Times" w:cs="Times"/>
          <w:sz w:val="24"/>
          <w:szCs w:val="24"/>
        </w:rPr>
        <w:t xml:space="preserve">się </w:t>
      </w:r>
      <w:r w:rsidR="00BF078C">
        <w:rPr>
          <w:rFonts w:ascii="Times" w:eastAsia="Times New Roman" w:hAnsi="Times" w:cs="Times"/>
          <w:sz w:val="24"/>
          <w:szCs w:val="24"/>
        </w:rPr>
        <w:t xml:space="preserve">pozostawienie </w:t>
      </w:r>
      <w:r w:rsidR="00E52471">
        <w:rPr>
          <w:rFonts w:ascii="Times" w:eastAsia="Times New Roman" w:hAnsi="Times" w:cs="Times"/>
          <w:sz w:val="24"/>
          <w:szCs w:val="24"/>
        </w:rPr>
        <w:t xml:space="preserve">jego </w:t>
      </w:r>
      <w:r w:rsidR="00BF078C">
        <w:rPr>
          <w:rFonts w:ascii="Times" w:eastAsia="Times New Roman" w:hAnsi="Times" w:cs="Times"/>
          <w:sz w:val="24"/>
          <w:szCs w:val="24"/>
        </w:rPr>
        <w:t xml:space="preserve">wysokości do decyzji sądu, </w:t>
      </w:r>
      <w:r w:rsidR="00E52471">
        <w:rPr>
          <w:rFonts w:ascii="Times" w:eastAsia="Times New Roman" w:hAnsi="Times" w:cs="Times"/>
          <w:sz w:val="24"/>
          <w:szCs w:val="24"/>
        </w:rPr>
        <w:t xml:space="preserve">określając </w:t>
      </w:r>
      <w:r w:rsidR="005C6272">
        <w:rPr>
          <w:rFonts w:ascii="Times" w:eastAsia="Times New Roman" w:hAnsi="Times" w:cs="Times"/>
          <w:sz w:val="24"/>
          <w:szCs w:val="24"/>
        </w:rPr>
        <w:br/>
      </w:r>
      <w:r w:rsidR="00E52471">
        <w:rPr>
          <w:rFonts w:ascii="Times" w:eastAsia="Times New Roman" w:hAnsi="Times" w:cs="Times"/>
          <w:sz w:val="24"/>
          <w:szCs w:val="24"/>
        </w:rPr>
        <w:lastRenderedPageBreak/>
        <w:t xml:space="preserve">w ustawie </w:t>
      </w:r>
      <w:r w:rsidR="00BF078C">
        <w:rPr>
          <w:rFonts w:ascii="Times" w:eastAsia="Times New Roman" w:hAnsi="Times" w:cs="Times"/>
          <w:sz w:val="24"/>
          <w:szCs w:val="24"/>
        </w:rPr>
        <w:t>jedynie minimaln</w:t>
      </w:r>
      <w:r w:rsidR="00E52471">
        <w:rPr>
          <w:rFonts w:ascii="Times" w:eastAsia="Times New Roman" w:hAnsi="Times" w:cs="Times"/>
          <w:sz w:val="24"/>
          <w:szCs w:val="24"/>
        </w:rPr>
        <w:t>ą</w:t>
      </w:r>
      <w:r w:rsidR="00BF078C">
        <w:rPr>
          <w:rFonts w:ascii="Times" w:eastAsia="Times New Roman" w:hAnsi="Times" w:cs="Times"/>
          <w:sz w:val="24"/>
          <w:szCs w:val="24"/>
        </w:rPr>
        <w:t xml:space="preserve"> wysokoś</w:t>
      </w:r>
      <w:r w:rsidR="00E52471">
        <w:rPr>
          <w:rFonts w:ascii="Times" w:eastAsia="Times New Roman" w:hAnsi="Times" w:cs="Times"/>
          <w:sz w:val="24"/>
          <w:szCs w:val="24"/>
        </w:rPr>
        <w:t>ć</w:t>
      </w:r>
      <w:r w:rsidR="00BF078C">
        <w:rPr>
          <w:rFonts w:ascii="Times" w:eastAsia="Times New Roman" w:hAnsi="Times" w:cs="Times"/>
          <w:sz w:val="24"/>
          <w:szCs w:val="24"/>
        </w:rPr>
        <w:t xml:space="preserve"> takiego odszkodowania, tj. </w:t>
      </w:r>
      <w:r w:rsidR="00BF078C" w:rsidRPr="00BF078C">
        <w:rPr>
          <w:rFonts w:ascii="Times" w:eastAsia="Times New Roman" w:hAnsi="Times" w:cs="Times"/>
          <w:sz w:val="24"/>
          <w:szCs w:val="24"/>
        </w:rPr>
        <w:t xml:space="preserve">co najmniej przeciętnego </w:t>
      </w:r>
      <w:r w:rsidR="00553C65">
        <w:rPr>
          <w:rFonts w:ascii="Times" w:eastAsia="Times New Roman" w:hAnsi="Times" w:cs="Times"/>
          <w:sz w:val="24"/>
          <w:szCs w:val="24"/>
        </w:rPr>
        <w:t xml:space="preserve">miesięcznego </w:t>
      </w:r>
      <w:r w:rsidR="00BF078C" w:rsidRPr="00BF078C">
        <w:rPr>
          <w:rFonts w:ascii="Times" w:eastAsia="Times New Roman" w:hAnsi="Times" w:cs="Times"/>
          <w:sz w:val="24"/>
          <w:szCs w:val="24"/>
        </w:rPr>
        <w:t>wynagrodzenia w sektorze przedsiębiorstw, obowiązującego w dniu dokonania zgłoszenia lub ujawnienia publicznego</w:t>
      </w:r>
      <w:r w:rsidR="00BF078C">
        <w:rPr>
          <w:rFonts w:ascii="Times" w:eastAsia="Times New Roman" w:hAnsi="Times" w:cs="Times"/>
          <w:sz w:val="24"/>
          <w:szCs w:val="24"/>
        </w:rPr>
        <w:t xml:space="preserve">. </w:t>
      </w:r>
    </w:p>
    <w:p w14:paraId="078320AD" w14:textId="77777777" w:rsidR="00553C65" w:rsidRDefault="00553C65" w:rsidP="00A61492">
      <w:pPr>
        <w:pStyle w:val="Bezodstpw"/>
        <w:spacing w:line="360" w:lineRule="auto"/>
        <w:jc w:val="both"/>
        <w:rPr>
          <w:rFonts w:ascii="Times" w:hAnsi="Times" w:cs="Times"/>
          <w:sz w:val="24"/>
          <w:szCs w:val="24"/>
          <w:u w:val="single"/>
        </w:rPr>
      </w:pPr>
    </w:p>
    <w:p w14:paraId="73EE596D" w14:textId="2336EAB2" w:rsidR="00174A00" w:rsidRDefault="00E25622" w:rsidP="00A61492">
      <w:pPr>
        <w:pStyle w:val="Bezodstpw"/>
        <w:spacing w:line="360" w:lineRule="auto"/>
        <w:jc w:val="both"/>
        <w:rPr>
          <w:rFonts w:ascii="Times" w:eastAsia="Times New Roman" w:hAnsi="Times" w:cs="Times"/>
          <w:sz w:val="24"/>
          <w:szCs w:val="24"/>
        </w:rPr>
      </w:pPr>
      <w:r w:rsidRPr="00B160CF">
        <w:rPr>
          <w:rFonts w:ascii="Times" w:hAnsi="Times" w:cs="Times"/>
          <w:sz w:val="24"/>
          <w:szCs w:val="24"/>
          <w:u w:val="single"/>
        </w:rPr>
        <w:t>Art. 1</w:t>
      </w:r>
      <w:r>
        <w:rPr>
          <w:rFonts w:ascii="Times" w:hAnsi="Times" w:cs="Times"/>
          <w:sz w:val="24"/>
          <w:szCs w:val="24"/>
          <w:u w:val="single"/>
        </w:rPr>
        <w:t>6</w:t>
      </w:r>
    </w:p>
    <w:p w14:paraId="6D21DAB6" w14:textId="2F7035AE" w:rsidR="00174A00" w:rsidRPr="00174A00" w:rsidRDefault="00174A00" w:rsidP="00174A00">
      <w:pPr>
        <w:spacing w:after="0" w:line="360" w:lineRule="auto"/>
        <w:ind w:firstLine="708"/>
        <w:jc w:val="both"/>
        <w:rPr>
          <w:rFonts w:ascii="Times" w:eastAsia="Times New Roman" w:hAnsi="Times" w:cs="Times"/>
          <w:sz w:val="24"/>
          <w:szCs w:val="24"/>
        </w:rPr>
      </w:pPr>
      <w:r w:rsidRPr="00174A00">
        <w:rPr>
          <w:rFonts w:ascii="Times" w:eastAsia="Times New Roman" w:hAnsi="Times" w:cs="Times"/>
          <w:sz w:val="24"/>
          <w:szCs w:val="24"/>
        </w:rPr>
        <w:t xml:space="preserve">Zgodnie z art. 21 ust. 7 Dyrektywy „W postępowaniach prawnych, na przykład dotyczących zniesławienia, naruszenia praw autorskich, naruszenia tajemnicy, naruszenia przepisów o ochronie danych, naruszenia tajemnicy przedsiębiorstwa, lub w przypadku roszczeń odszkodowawczych na podstawie prawa prywatnego, publicznego lub zbiorowego prawa pracy, osoby, o których mowa w art. 4, nie ponoszą żadnej odpowiedzialności </w:t>
      </w:r>
      <w:r w:rsidR="0006211C">
        <w:rPr>
          <w:rFonts w:ascii="Times" w:eastAsia="Times New Roman" w:hAnsi="Times" w:cs="Times"/>
          <w:sz w:val="24"/>
          <w:szCs w:val="24"/>
        </w:rPr>
        <w:br/>
      </w:r>
      <w:r w:rsidRPr="00174A00">
        <w:rPr>
          <w:rFonts w:ascii="Times" w:eastAsia="Times New Roman" w:hAnsi="Times" w:cs="Times"/>
          <w:sz w:val="24"/>
          <w:szCs w:val="24"/>
        </w:rPr>
        <w:t xml:space="preserve">w wyniku dokonania zgłoszenia lub ujawnienia publicznego zgodnie z niniejszą dyrektywą. Osoby te mają prawo wystąpić o umorzenie postępowania, powołując się na to zgłoszenie lub ujawnienie publiczne, pod warunkiem że miały uzasadnione podstawy, by sądzić, że zgłoszenie lub ujawnienie publiczne jest niezbędne do ujawnienia naruszenia zgodnie </w:t>
      </w:r>
      <w:r w:rsidR="0006211C">
        <w:rPr>
          <w:rFonts w:ascii="Times" w:eastAsia="Times New Roman" w:hAnsi="Times" w:cs="Times"/>
          <w:sz w:val="24"/>
          <w:szCs w:val="24"/>
        </w:rPr>
        <w:br/>
      </w:r>
      <w:r w:rsidRPr="00174A00">
        <w:rPr>
          <w:rFonts w:ascii="Times" w:eastAsia="Times New Roman" w:hAnsi="Times" w:cs="Times"/>
          <w:sz w:val="24"/>
          <w:szCs w:val="24"/>
        </w:rPr>
        <w:t xml:space="preserve">z niniejszą dyrektywą. W przypadku gdy dana osoba dokonuje zgłoszenia lub ujawnia publicznie informacje na temat naruszeń objętych zakresem stosowania niniejszej dyrektywy, a informacje te zawierają tajemnice przedsiębiorstwa i osoba ta spełnia warunki niniejszej dyrektywy, takie zgłoszenie lub ujawnienie publiczne uznaje się za zgodne z prawem </w:t>
      </w:r>
      <w:r w:rsidR="0006211C">
        <w:rPr>
          <w:rFonts w:ascii="Times" w:eastAsia="Times New Roman" w:hAnsi="Times" w:cs="Times"/>
          <w:sz w:val="24"/>
          <w:szCs w:val="24"/>
        </w:rPr>
        <w:br/>
      </w:r>
      <w:r w:rsidRPr="00174A00">
        <w:rPr>
          <w:rFonts w:ascii="Times" w:eastAsia="Times New Roman" w:hAnsi="Times" w:cs="Times"/>
          <w:sz w:val="24"/>
          <w:szCs w:val="24"/>
        </w:rPr>
        <w:t>z zastrzeżeniem spełnienia warunków art. 3 ust. 2 dyrektywy (UE) 2016/943.” Zgodnie z art. 3 ust 2 dyrektywy (UE) 2016/943 „Pozyskiwanie, wykorzystywanie lub ujawnianie tajemnicy przedsiębiorstwa uznaje się za zgodne z prawem w zakresie, w jakim takiego pozyskiwania, wykorzystywania lub ujawniania wymaga prawo unijne lub krajowe lub w jakim na nie zezwala.”</w:t>
      </w:r>
    </w:p>
    <w:p w14:paraId="46D05B66" w14:textId="4EE7C912" w:rsidR="00174A00" w:rsidRPr="00174A00" w:rsidRDefault="00174A00" w:rsidP="00174A00">
      <w:pPr>
        <w:spacing w:after="0" w:line="360" w:lineRule="auto"/>
        <w:ind w:firstLine="708"/>
        <w:jc w:val="both"/>
        <w:rPr>
          <w:rFonts w:ascii="Times" w:eastAsia="Times New Roman" w:hAnsi="Times" w:cs="Times"/>
          <w:sz w:val="24"/>
          <w:szCs w:val="24"/>
        </w:rPr>
      </w:pPr>
      <w:r w:rsidRPr="00174A00">
        <w:rPr>
          <w:rFonts w:ascii="Times" w:eastAsia="Times New Roman" w:hAnsi="Times" w:cs="Times"/>
          <w:sz w:val="24"/>
          <w:szCs w:val="24"/>
        </w:rPr>
        <w:t xml:space="preserve">W świetle przytoczonego przepisu Dyrektywy katalog niedopuszczalnych postępowań wobec osób, o których stanowi art. 4 Dyrektywy, z powodu zgłoszenia lub publicznego ujawnienia informacji o naruszeniu jest otwarty. Analogicznie ukształtowany jest projektowany przepis ustawy, który wyłącza możliwość wszczęcia lub prowadzenia postępowania </w:t>
      </w:r>
      <w:r w:rsidR="00BD682B">
        <w:rPr>
          <w:rFonts w:ascii="Times" w:eastAsia="Times New Roman" w:hAnsi="Times" w:cs="Times"/>
          <w:sz w:val="24"/>
          <w:szCs w:val="24"/>
        </w:rPr>
        <w:br/>
      </w:r>
      <w:r w:rsidRPr="00174A00">
        <w:rPr>
          <w:rFonts w:ascii="Times" w:eastAsia="Times New Roman" w:hAnsi="Times" w:cs="Times"/>
          <w:sz w:val="24"/>
          <w:szCs w:val="24"/>
        </w:rPr>
        <w:t xml:space="preserve">„w przedmiocie naruszenia praw innych osób lub obowiązków określonych </w:t>
      </w:r>
      <w:r w:rsidR="0006211C">
        <w:rPr>
          <w:rFonts w:ascii="Times" w:eastAsia="Times New Roman" w:hAnsi="Times" w:cs="Times"/>
          <w:sz w:val="24"/>
          <w:szCs w:val="24"/>
        </w:rPr>
        <w:br/>
      </w:r>
      <w:r w:rsidRPr="00174A00">
        <w:rPr>
          <w:rFonts w:ascii="Times" w:eastAsia="Times New Roman" w:hAnsi="Times" w:cs="Times"/>
          <w:sz w:val="24"/>
          <w:szCs w:val="24"/>
        </w:rPr>
        <w:t xml:space="preserve">w przepisach prawa” na gruncie postępowań, w szczególności, w przedmiocie (jak w art. 21 ust. 7 Dyrektywy): zniesławienia, naruszenia praw autorskich, przepisów o ochronie danych oraz obowiązku zachowania tajemnicy, w tym tajemnicy przedsiębiorstwa. Wyraźnie </w:t>
      </w:r>
      <w:r w:rsidR="0006211C">
        <w:rPr>
          <w:rFonts w:ascii="Times" w:eastAsia="Times New Roman" w:hAnsi="Times" w:cs="Times"/>
          <w:sz w:val="24"/>
          <w:szCs w:val="24"/>
        </w:rPr>
        <w:br/>
      </w:r>
      <w:r w:rsidRPr="00174A00">
        <w:rPr>
          <w:rFonts w:ascii="Times" w:eastAsia="Times New Roman" w:hAnsi="Times" w:cs="Times"/>
          <w:sz w:val="24"/>
          <w:szCs w:val="24"/>
        </w:rPr>
        <w:t>w ustawie wskazano także na postępowania w przedmiocie naruszenia dóbr osobistych, nie ulega bowiem wątpliwości, iż także te postępowania mieszczą się w otwartym katalogu z art. 21 ust. 7 Dyrektywy.</w:t>
      </w:r>
    </w:p>
    <w:p w14:paraId="424F2575" w14:textId="43464B56" w:rsidR="00174A00" w:rsidRPr="00174A00" w:rsidRDefault="00174A00" w:rsidP="00174A00">
      <w:pPr>
        <w:spacing w:after="0" w:line="360" w:lineRule="auto"/>
        <w:ind w:firstLine="708"/>
        <w:jc w:val="both"/>
        <w:rPr>
          <w:rFonts w:ascii="Times" w:eastAsia="Times New Roman" w:hAnsi="Times" w:cs="Times"/>
          <w:sz w:val="24"/>
          <w:szCs w:val="24"/>
        </w:rPr>
      </w:pPr>
      <w:r w:rsidRPr="00174A00">
        <w:rPr>
          <w:rFonts w:ascii="Times" w:eastAsia="Times New Roman" w:hAnsi="Times" w:cs="Times"/>
          <w:sz w:val="24"/>
          <w:szCs w:val="24"/>
        </w:rPr>
        <w:lastRenderedPageBreak/>
        <w:t>Naruszenie praw innych osób lub obowiązków określonych w przepisach prawa będzie mogło stanowić podstawę prowadzenia właściwych postępowań na ogólnych zasadach, gdy zgłoszenie lub ujawnienie informacji o naruszeniu dokonane zostanie z naruszeniem przepisów ustawy.</w:t>
      </w:r>
    </w:p>
    <w:p w14:paraId="715CC554" w14:textId="07FBE4B6" w:rsidR="00174A00" w:rsidRPr="00174A00" w:rsidRDefault="00174A00" w:rsidP="00EF17A0">
      <w:pPr>
        <w:pStyle w:val="ARTartustawynprozporzdzenia"/>
        <w:rPr>
          <w:rFonts w:eastAsia="Times New Roman" w:cs="Times"/>
          <w:szCs w:val="24"/>
        </w:rPr>
      </w:pPr>
      <w:r w:rsidRPr="00174A00">
        <w:rPr>
          <w:rFonts w:eastAsia="Times New Roman" w:cs="Times"/>
          <w:szCs w:val="24"/>
        </w:rPr>
        <w:t>Odpowiednio do przytoczonego wyżej art. 21 ust. 7 Dyrektywy przepis zmierza do zapewnienia, by zgłaszający (z uwagi na odpowiednie stosowanie przepisów o ochronie zgłaszającego</w:t>
      </w:r>
      <w:r w:rsidR="00A15490">
        <w:rPr>
          <w:rFonts w:eastAsia="Times New Roman" w:cs="Times"/>
          <w:szCs w:val="24"/>
        </w:rPr>
        <w:t>,</w:t>
      </w:r>
      <w:r w:rsidRPr="00174A00">
        <w:rPr>
          <w:rFonts w:eastAsia="Times New Roman" w:cs="Times"/>
          <w:szCs w:val="24"/>
        </w:rPr>
        <w:t xml:space="preserve"> także osoba pomagająca w dokonaniu zgłoszenia), między innymi, nie ponosił odpowiedzialności materialnej za ewentualną szkodę, która powstała przez zgłoszenie lub publiczne ujawnienie informacji o naruszeniu, dokonane zgodnie z postanowieniami ustawy</w:t>
      </w:r>
      <w:r w:rsidR="00D57FEF">
        <w:rPr>
          <w:rFonts w:eastAsia="Times New Roman" w:cs="Times"/>
          <w:szCs w:val="24"/>
        </w:rPr>
        <w:t>,</w:t>
      </w:r>
      <w:r w:rsidR="00A60BF8">
        <w:rPr>
          <w:rFonts w:eastAsia="Times New Roman" w:cs="Times"/>
          <w:szCs w:val="24"/>
        </w:rPr>
        <w:t xml:space="preserve"> </w:t>
      </w:r>
      <w:r w:rsidR="00A60BF8" w:rsidRPr="00A57398">
        <w:t xml:space="preserve">pod warunkiem że miał uzasadnione podstawy by sądzić, że zgłoszenie </w:t>
      </w:r>
      <w:r w:rsidR="00A60BF8">
        <w:t xml:space="preserve">lub ujawnienie publiczne </w:t>
      </w:r>
      <w:r w:rsidR="00A60BF8" w:rsidRPr="00A57398">
        <w:t>jest niezbędne do ujawnienia naruszenia</w:t>
      </w:r>
      <w:r w:rsidR="00A60BF8">
        <w:t xml:space="preserve"> prawa</w:t>
      </w:r>
      <w:r w:rsidR="00A60BF8" w:rsidRPr="00A57398">
        <w:t xml:space="preserve"> zgodnie z ustawą</w:t>
      </w:r>
      <w:r w:rsidR="00A60BF8">
        <w:t xml:space="preserve">. </w:t>
      </w:r>
      <w:r w:rsidRPr="00174A00">
        <w:rPr>
          <w:rFonts w:eastAsia="Times New Roman" w:cs="Times"/>
          <w:szCs w:val="24"/>
        </w:rPr>
        <w:t xml:space="preserve">Zgłoszenie informacji na temat okoliczności naruszających interes publiczny nie powinno skutkować roszczeniami o charakterze cywilnoprawnym, nawet gdy następstwem jest powstanie szkody. Projekt zakłada, że zgłoszenie (publiczne ujawnienie) dokonane na warunkach ustawowych wprost zakwalifikowane zostanie do okoliczności wyłączających bezprawność, tzw. kontratypów. </w:t>
      </w:r>
    </w:p>
    <w:p w14:paraId="0F0B20D4" w14:textId="0F1F2654" w:rsidR="00174A00" w:rsidRPr="00174A00" w:rsidRDefault="00174A00" w:rsidP="00174A00">
      <w:pPr>
        <w:spacing w:after="0" w:line="360" w:lineRule="auto"/>
        <w:ind w:firstLine="708"/>
        <w:jc w:val="both"/>
        <w:rPr>
          <w:rFonts w:ascii="Times" w:eastAsia="Times New Roman" w:hAnsi="Times" w:cs="Times"/>
          <w:sz w:val="24"/>
          <w:szCs w:val="24"/>
        </w:rPr>
      </w:pPr>
      <w:r w:rsidRPr="00174A00">
        <w:rPr>
          <w:rFonts w:ascii="Times" w:eastAsia="Times New Roman" w:hAnsi="Times" w:cs="Times"/>
          <w:sz w:val="24"/>
          <w:szCs w:val="24"/>
        </w:rPr>
        <w:t xml:space="preserve">Również w aktualnym stanie prawnym, obok najbardziej typowych okoliczności wyłączających </w:t>
      </w:r>
      <w:r w:rsidRPr="0006211C">
        <w:rPr>
          <w:rFonts w:ascii="Times New Roman" w:eastAsia="Times New Roman" w:hAnsi="Times New Roman" w:cs="Times New Roman"/>
          <w:sz w:val="24"/>
          <w:szCs w:val="24"/>
        </w:rPr>
        <w:t xml:space="preserve">bezprawność określonych w </w:t>
      </w:r>
      <w:r w:rsidR="0006211C" w:rsidRPr="0006211C">
        <w:rPr>
          <w:rFonts w:ascii="Times New Roman" w:eastAsia="Times New Roman" w:hAnsi="Times New Roman" w:cs="Times New Roman"/>
          <w:sz w:val="24"/>
          <w:szCs w:val="24"/>
        </w:rPr>
        <w:t xml:space="preserve">ustawie z dnia </w:t>
      </w:r>
      <w:r w:rsidR="0006211C" w:rsidRPr="0006211C">
        <w:rPr>
          <w:rFonts w:ascii="Times New Roman" w:hAnsi="Times New Roman" w:cs="Times New Roman"/>
          <w:sz w:val="24"/>
          <w:szCs w:val="24"/>
        </w:rPr>
        <w:t>23 kwietnia 1964 r. – Kodeks cywilny (Dz. U. z 2020 r. poz. 1740</w:t>
      </w:r>
      <w:r w:rsidR="009457A1">
        <w:rPr>
          <w:rFonts w:ascii="Times New Roman" w:hAnsi="Times New Roman" w:cs="Times New Roman"/>
          <w:sz w:val="24"/>
          <w:szCs w:val="24"/>
        </w:rPr>
        <w:t>, z późn. zm.</w:t>
      </w:r>
      <w:r w:rsidR="0006211C" w:rsidRPr="0006211C">
        <w:rPr>
          <w:rFonts w:ascii="Times New Roman" w:hAnsi="Times New Roman" w:cs="Times New Roman"/>
          <w:sz w:val="24"/>
          <w:szCs w:val="24"/>
        </w:rPr>
        <w:t>), zwanej dalej „Kodeksem cywilnym”</w:t>
      </w:r>
      <w:r w:rsidRPr="0006211C">
        <w:rPr>
          <w:rFonts w:ascii="Times New Roman" w:eastAsia="Times New Roman" w:hAnsi="Times New Roman" w:cs="Times New Roman"/>
          <w:sz w:val="24"/>
          <w:szCs w:val="24"/>
        </w:rPr>
        <w:t>,</w:t>
      </w:r>
      <w:r w:rsidRPr="00174A00">
        <w:rPr>
          <w:rFonts w:ascii="Times" w:eastAsia="Times New Roman" w:hAnsi="Times" w:cs="Times"/>
          <w:sz w:val="24"/>
          <w:szCs w:val="24"/>
        </w:rPr>
        <w:t xml:space="preserve"> takich jak działanie w ramach obrony koniecznej (art. 423 </w:t>
      </w:r>
      <w:r w:rsidR="0006211C">
        <w:rPr>
          <w:rFonts w:ascii="Times" w:eastAsia="Times New Roman" w:hAnsi="Times" w:cs="Times"/>
          <w:sz w:val="24"/>
          <w:szCs w:val="24"/>
        </w:rPr>
        <w:t>Kodeksu cywilnego</w:t>
      </w:r>
      <w:r w:rsidRPr="00174A00">
        <w:rPr>
          <w:rFonts w:ascii="Times" w:eastAsia="Times New Roman" w:hAnsi="Times" w:cs="Times"/>
          <w:sz w:val="24"/>
          <w:szCs w:val="24"/>
        </w:rPr>
        <w:t xml:space="preserve">), działanie w stanie wyższej konieczności (art. 424 </w:t>
      </w:r>
      <w:r w:rsidR="0006211C">
        <w:rPr>
          <w:rFonts w:ascii="Times" w:eastAsia="Times New Roman" w:hAnsi="Times" w:cs="Times"/>
          <w:sz w:val="24"/>
          <w:szCs w:val="24"/>
        </w:rPr>
        <w:t>Kodeksu cywilnego</w:t>
      </w:r>
      <w:r w:rsidRPr="00174A00">
        <w:rPr>
          <w:rFonts w:ascii="Times" w:eastAsia="Times New Roman" w:hAnsi="Times" w:cs="Times"/>
          <w:sz w:val="24"/>
          <w:szCs w:val="24"/>
        </w:rPr>
        <w:t xml:space="preserve">), dozwolona samopomoc (art. 343 § 2 </w:t>
      </w:r>
      <w:r w:rsidR="0006211C">
        <w:rPr>
          <w:rFonts w:ascii="Times" w:eastAsia="Times New Roman" w:hAnsi="Times" w:cs="Times"/>
          <w:sz w:val="24"/>
          <w:szCs w:val="24"/>
        </w:rPr>
        <w:t>Kodeksu cywilnego</w:t>
      </w:r>
      <w:r w:rsidRPr="00174A00">
        <w:rPr>
          <w:rFonts w:ascii="Times" w:eastAsia="Times New Roman" w:hAnsi="Times" w:cs="Times"/>
          <w:sz w:val="24"/>
          <w:szCs w:val="24"/>
        </w:rPr>
        <w:t xml:space="preserve">, art. 432 </w:t>
      </w:r>
      <w:r w:rsidR="0006211C">
        <w:rPr>
          <w:rFonts w:ascii="Times" w:eastAsia="Times New Roman" w:hAnsi="Times" w:cs="Times"/>
          <w:sz w:val="24"/>
          <w:szCs w:val="24"/>
        </w:rPr>
        <w:t>Kodeksu cywilnego</w:t>
      </w:r>
      <w:r w:rsidRPr="00174A00">
        <w:rPr>
          <w:rFonts w:ascii="Times" w:eastAsia="Times New Roman" w:hAnsi="Times" w:cs="Times"/>
          <w:sz w:val="24"/>
          <w:szCs w:val="24"/>
        </w:rPr>
        <w:t xml:space="preserve">, art. 671 § 2 </w:t>
      </w:r>
      <w:r w:rsidR="0006211C">
        <w:rPr>
          <w:rFonts w:ascii="Times" w:eastAsia="Times New Roman" w:hAnsi="Times" w:cs="Times"/>
          <w:sz w:val="24"/>
          <w:szCs w:val="24"/>
        </w:rPr>
        <w:t>Kodeksu cywilnego</w:t>
      </w:r>
      <w:r w:rsidRPr="00174A00">
        <w:rPr>
          <w:rFonts w:ascii="Times" w:eastAsia="Times New Roman" w:hAnsi="Times" w:cs="Times"/>
          <w:sz w:val="24"/>
          <w:szCs w:val="24"/>
        </w:rPr>
        <w:t xml:space="preserve">), wykonywanie własnych praw podmiotowych (art. 149 </w:t>
      </w:r>
      <w:r w:rsidR="0006211C">
        <w:rPr>
          <w:rFonts w:ascii="Times" w:eastAsia="Times New Roman" w:hAnsi="Times" w:cs="Times"/>
          <w:sz w:val="24"/>
          <w:szCs w:val="24"/>
        </w:rPr>
        <w:t>Kodeksu cywilnego</w:t>
      </w:r>
      <w:r w:rsidRPr="00174A00">
        <w:rPr>
          <w:rFonts w:ascii="Times" w:eastAsia="Times New Roman" w:hAnsi="Times" w:cs="Times"/>
          <w:sz w:val="24"/>
          <w:szCs w:val="24"/>
        </w:rPr>
        <w:t xml:space="preserve">), w piśmiennictwie i orzecznictwie wymienia się także działanie w granicach ustawowych uprawnień (aczkolwiek sytuacja ta odnoszona jest najczęściej do czynności podejmowanych przez funkcjonariuszy publicznych). Przyjmuje się też, że aby działanie wyłączało bezprawność, spełnione muszą być kumulatywnie następujące warunki: działanie podejmowane jest przez podmioty do tego upoważnione, działanie przeprowadzane jest zgodnie z określonymi regułami postępowania, </w:t>
      </w:r>
      <w:r w:rsidR="00F24056">
        <w:rPr>
          <w:rFonts w:ascii="Times" w:eastAsia="Times New Roman" w:hAnsi="Times" w:cs="Times"/>
          <w:sz w:val="24"/>
          <w:szCs w:val="24"/>
        </w:rPr>
        <w:br/>
      </w:r>
      <w:r w:rsidRPr="00174A00">
        <w:rPr>
          <w:rFonts w:ascii="Times" w:eastAsia="Times New Roman" w:hAnsi="Times" w:cs="Times"/>
          <w:sz w:val="24"/>
          <w:szCs w:val="24"/>
        </w:rPr>
        <w:t>a także nie wykracza poza granice udzielonego upoważnienia.</w:t>
      </w:r>
    </w:p>
    <w:p w14:paraId="38F71B7D" w14:textId="77777777" w:rsidR="00174A00" w:rsidRPr="00174A00" w:rsidRDefault="00174A00" w:rsidP="00174A00">
      <w:pPr>
        <w:spacing w:after="0" w:line="360" w:lineRule="auto"/>
        <w:ind w:firstLine="708"/>
        <w:jc w:val="both"/>
        <w:rPr>
          <w:rFonts w:ascii="Times" w:eastAsia="Times New Roman" w:hAnsi="Times" w:cs="Times"/>
          <w:sz w:val="24"/>
          <w:szCs w:val="24"/>
        </w:rPr>
      </w:pPr>
      <w:r w:rsidRPr="00174A00">
        <w:rPr>
          <w:rFonts w:ascii="Times" w:eastAsia="Times New Roman" w:hAnsi="Times" w:cs="Times"/>
          <w:sz w:val="24"/>
          <w:szCs w:val="24"/>
        </w:rPr>
        <w:t xml:space="preserve">Zawarte w proponowanym przepisie rozwiązanie najbliższe byłoby zatem wspomnianemu działaniu w ramach ustawowych uprawnień (zgłoszenie lub ujawnienie naruszenia w interesie publicznym na warunkach określonych w ustawie). Podejście takie do </w:t>
      </w:r>
      <w:r w:rsidRPr="00174A00">
        <w:rPr>
          <w:rFonts w:ascii="Times" w:eastAsia="Times New Roman" w:hAnsi="Times" w:cs="Times"/>
          <w:sz w:val="24"/>
          <w:szCs w:val="24"/>
        </w:rPr>
        <w:lastRenderedPageBreak/>
        <w:t xml:space="preserve">pewnego stopnia zbieżne byłoby nadto z poglądem, że do okoliczności wyłączających bezprawność zalicza się także działanie z pobudek altruistycznych. </w:t>
      </w:r>
    </w:p>
    <w:p w14:paraId="2FF4F141" w14:textId="48729282" w:rsidR="00BF078C" w:rsidRDefault="00174A00" w:rsidP="00174A00">
      <w:pPr>
        <w:spacing w:after="0" w:line="360" w:lineRule="auto"/>
        <w:ind w:firstLine="708"/>
        <w:jc w:val="both"/>
        <w:rPr>
          <w:rFonts w:ascii="Times" w:eastAsia="Times New Roman" w:hAnsi="Times" w:cs="Times"/>
          <w:sz w:val="24"/>
          <w:szCs w:val="24"/>
        </w:rPr>
      </w:pPr>
      <w:r w:rsidRPr="00174A00">
        <w:rPr>
          <w:rFonts w:ascii="Times" w:eastAsia="Times New Roman" w:hAnsi="Times" w:cs="Times"/>
          <w:sz w:val="24"/>
          <w:szCs w:val="24"/>
        </w:rPr>
        <w:t xml:space="preserve">Proponowane rozwiązanie nie wyłącza tego, że osoba, której prawa zostały naruszone w związku z niezasadnym zgłoszeniem lub ujawnieniem dotyczącej jej informacji, </w:t>
      </w:r>
      <w:r w:rsidR="00A15490">
        <w:rPr>
          <w:rFonts w:ascii="Times" w:eastAsia="Times New Roman" w:hAnsi="Times" w:cs="Times"/>
          <w:sz w:val="24"/>
          <w:szCs w:val="24"/>
        </w:rPr>
        <w:br/>
      </w:r>
      <w:r w:rsidRPr="00174A00">
        <w:rPr>
          <w:rFonts w:ascii="Times" w:eastAsia="Times New Roman" w:hAnsi="Times" w:cs="Times"/>
          <w:sz w:val="24"/>
          <w:szCs w:val="24"/>
        </w:rPr>
        <w:t>tj. dokonanym z naruszeniem przepisów ustawy, będzie mogła dochodzić naprawienia wyrządzonej jej szkody na zasadach ogólnych.</w:t>
      </w:r>
    </w:p>
    <w:p w14:paraId="6CA9264E" w14:textId="390E1897" w:rsidR="00E67643" w:rsidRPr="009D6930" w:rsidRDefault="00E67643" w:rsidP="00E67643">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Art. 19 lit. f Dyrektywy wśród niedopuszczalnych form działań odwetowych wymienia </w:t>
      </w:r>
      <w:r w:rsidRPr="009D6930">
        <w:rPr>
          <w:rFonts w:ascii="Times" w:hAnsi="Times" w:cs="Times"/>
          <w:sz w:val="24"/>
          <w:szCs w:val="24"/>
        </w:rPr>
        <w:t xml:space="preserve">„nałożenie lub zastosowanie jakiegokolwiek środka dyscyplinarnego, nagany lub innej kary, </w:t>
      </w:r>
      <w:r w:rsidR="00F24056">
        <w:rPr>
          <w:rFonts w:ascii="Times" w:hAnsi="Times" w:cs="Times"/>
          <w:sz w:val="24"/>
          <w:szCs w:val="24"/>
        </w:rPr>
        <w:br/>
      </w:r>
      <w:r w:rsidRPr="009D6930">
        <w:rPr>
          <w:rFonts w:ascii="Times" w:hAnsi="Times" w:cs="Times"/>
          <w:sz w:val="24"/>
          <w:szCs w:val="24"/>
        </w:rPr>
        <w:t>w tym finansowej”.</w:t>
      </w:r>
    </w:p>
    <w:p w14:paraId="302F7699" w14:textId="77777777" w:rsidR="00E67643" w:rsidRPr="00AA0709" w:rsidRDefault="00E67643" w:rsidP="00E67643">
      <w:pPr>
        <w:pStyle w:val="Bezodstpw"/>
        <w:spacing w:line="360" w:lineRule="auto"/>
        <w:ind w:firstLine="708"/>
        <w:jc w:val="both"/>
        <w:rPr>
          <w:rFonts w:ascii="Times" w:hAnsi="Times" w:cs="Times"/>
          <w:sz w:val="24"/>
          <w:szCs w:val="24"/>
        </w:rPr>
      </w:pPr>
      <w:r>
        <w:rPr>
          <w:rFonts w:ascii="Times" w:hAnsi="Times" w:cs="Times"/>
          <w:sz w:val="24"/>
          <w:szCs w:val="24"/>
        </w:rPr>
        <w:t>Z</w:t>
      </w:r>
      <w:r w:rsidRPr="00AA0709">
        <w:rPr>
          <w:rFonts w:ascii="Times" w:hAnsi="Times" w:cs="Times"/>
          <w:sz w:val="24"/>
          <w:szCs w:val="24"/>
        </w:rPr>
        <w:t>godnie z obowiązującymi przepisami Kodeksu pracy (art. 108) nie jest możliwe zastosowanie kary porządkowej w oparciu o inne przesłanki niż wyszczególnione w kodeksie, w tym zatem także z tytułu ewentualnego zgłoszenia lub ujawnienia informacji o naruszeniu.</w:t>
      </w:r>
    </w:p>
    <w:p w14:paraId="27E59397" w14:textId="77777777" w:rsidR="00E67643" w:rsidRPr="00AA0709" w:rsidRDefault="00E67643" w:rsidP="00E67643">
      <w:pPr>
        <w:pStyle w:val="Bezodstpw"/>
        <w:spacing w:line="360" w:lineRule="auto"/>
        <w:ind w:firstLine="708"/>
        <w:jc w:val="both"/>
        <w:rPr>
          <w:rFonts w:ascii="Times" w:hAnsi="Times" w:cs="Times"/>
          <w:sz w:val="24"/>
          <w:szCs w:val="24"/>
        </w:rPr>
      </w:pPr>
      <w:r w:rsidRPr="00AA0709">
        <w:rPr>
          <w:rFonts w:ascii="Times" w:hAnsi="Times" w:cs="Times"/>
          <w:sz w:val="24"/>
          <w:szCs w:val="24"/>
        </w:rPr>
        <w:t>Jednocześnie przepisy Kodeksu pracy nie przewidują odpowiedzialności dyscyplinarnej pracowników. Kary dyscyplinarne przewidziane są niemniej w różnego rodzaju pragmatykach służbowych, określających katalogi przewinień dyscyplinarnych, za które możliwe jes</w:t>
      </w:r>
      <w:r>
        <w:rPr>
          <w:rFonts w:ascii="Times" w:hAnsi="Times" w:cs="Times"/>
          <w:sz w:val="24"/>
          <w:szCs w:val="24"/>
        </w:rPr>
        <w:t>t nałożenie na pracownika</w:t>
      </w:r>
      <w:r w:rsidRPr="00AA0709">
        <w:rPr>
          <w:rFonts w:ascii="Times" w:hAnsi="Times" w:cs="Times"/>
          <w:sz w:val="24"/>
          <w:szCs w:val="24"/>
        </w:rPr>
        <w:t xml:space="preserve"> kary</w:t>
      </w:r>
      <w:r>
        <w:rPr>
          <w:rFonts w:ascii="Times" w:hAnsi="Times" w:cs="Times"/>
          <w:sz w:val="24"/>
          <w:szCs w:val="24"/>
        </w:rPr>
        <w:t xml:space="preserve"> dyscyplinarnej</w:t>
      </w:r>
      <w:r w:rsidRPr="00AA0709">
        <w:rPr>
          <w:rFonts w:ascii="Times" w:hAnsi="Times" w:cs="Times"/>
          <w:sz w:val="24"/>
          <w:szCs w:val="24"/>
        </w:rPr>
        <w:t xml:space="preserve">. </w:t>
      </w:r>
    </w:p>
    <w:p w14:paraId="2D5BD0B0" w14:textId="34013CDF" w:rsidR="00E67643" w:rsidRPr="00AA0709" w:rsidRDefault="00E67643" w:rsidP="00E67643">
      <w:pPr>
        <w:pStyle w:val="Bezodstpw"/>
        <w:spacing w:line="360" w:lineRule="auto"/>
        <w:ind w:firstLine="708"/>
        <w:jc w:val="both"/>
        <w:rPr>
          <w:rFonts w:ascii="Times" w:eastAsia="Times New Roman" w:hAnsi="Times" w:cs="Times"/>
          <w:sz w:val="24"/>
          <w:szCs w:val="24"/>
        </w:rPr>
      </w:pPr>
      <w:r>
        <w:rPr>
          <w:rFonts w:ascii="Times" w:eastAsia="Times New Roman" w:hAnsi="Times" w:cs="Times"/>
          <w:sz w:val="24"/>
          <w:szCs w:val="24"/>
        </w:rPr>
        <w:t>Projektowany przepis</w:t>
      </w:r>
      <w:r w:rsidR="00A15490">
        <w:rPr>
          <w:rFonts w:ascii="Times" w:eastAsia="Times New Roman" w:hAnsi="Times" w:cs="Times"/>
          <w:sz w:val="24"/>
          <w:szCs w:val="24"/>
        </w:rPr>
        <w:t>, zgodnie z jego brzmieniem („w tym odpowiedzialności dyscyplinarnej”)</w:t>
      </w:r>
      <w:r w:rsidRPr="00AA0709">
        <w:rPr>
          <w:rFonts w:ascii="Times" w:eastAsia="Times New Roman" w:hAnsi="Times" w:cs="Times"/>
          <w:sz w:val="24"/>
          <w:szCs w:val="24"/>
        </w:rPr>
        <w:t xml:space="preserve"> </w:t>
      </w:r>
      <w:r>
        <w:rPr>
          <w:rFonts w:ascii="Times" w:eastAsia="Times New Roman" w:hAnsi="Times" w:cs="Times"/>
          <w:sz w:val="24"/>
          <w:szCs w:val="24"/>
        </w:rPr>
        <w:t xml:space="preserve">będzie obejmował </w:t>
      </w:r>
      <w:r w:rsidR="00A15490">
        <w:rPr>
          <w:rFonts w:ascii="Times" w:eastAsia="Times New Roman" w:hAnsi="Times" w:cs="Times"/>
          <w:sz w:val="24"/>
          <w:szCs w:val="24"/>
        </w:rPr>
        <w:t xml:space="preserve">zatem </w:t>
      </w:r>
      <w:r>
        <w:rPr>
          <w:rFonts w:ascii="Times" w:eastAsia="Times New Roman" w:hAnsi="Times" w:cs="Times"/>
          <w:sz w:val="24"/>
          <w:szCs w:val="24"/>
        </w:rPr>
        <w:t xml:space="preserve">także </w:t>
      </w:r>
      <w:r w:rsidRPr="00AA0709">
        <w:rPr>
          <w:rFonts w:ascii="Times" w:eastAsia="Times New Roman" w:hAnsi="Times" w:cs="Times"/>
          <w:sz w:val="24"/>
          <w:szCs w:val="24"/>
        </w:rPr>
        <w:t xml:space="preserve">możliwość pociągnięcia do odpowiedzialności dyscyplinarnej z powodu zgłoszenia lub </w:t>
      </w:r>
      <w:r>
        <w:rPr>
          <w:rFonts w:ascii="Times" w:eastAsia="Times New Roman" w:hAnsi="Times" w:cs="Times"/>
          <w:sz w:val="24"/>
          <w:szCs w:val="24"/>
        </w:rPr>
        <w:t xml:space="preserve">publicznego </w:t>
      </w:r>
      <w:r w:rsidRPr="00AA0709">
        <w:rPr>
          <w:rFonts w:ascii="Times" w:eastAsia="Times New Roman" w:hAnsi="Times" w:cs="Times"/>
          <w:sz w:val="24"/>
          <w:szCs w:val="24"/>
        </w:rPr>
        <w:t>ujawnienia informacji o naruszeniu, rozstrzygając ewentualne wątpliwości na tle wykładni przepisów o odp</w:t>
      </w:r>
      <w:r>
        <w:rPr>
          <w:rFonts w:ascii="Times" w:eastAsia="Times New Roman" w:hAnsi="Times" w:cs="Times"/>
          <w:sz w:val="24"/>
          <w:szCs w:val="24"/>
        </w:rPr>
        <w:t xml:space="preserve">owiedzialności dyscyplinarnej. </w:t>
      </w:r>
      <w:r w:rsidRPr="00AA0709">
        <w:rPr>
          <w:rFonts w:ascii="Times" w:eastAsia="Times New Roman" w:hAnsi="Times" w:cs="Times"/>
          <w:sz w:val="24"/>
          <w:szCs w:val="24"/>
        </w:rPr>
        <w:t xml:space="preserve">Zauważyć należy, że w praktyce trudno jest wskazać na przepisy wprost stanowiące o odpowiedzialności dyscyplinarnej z tytułu </w:t>
      </w:r>
      <w:r>
        <w:rPr>
          <w:rFonts w:ascii="Times" w:eastAsia="Times New Roman" w:hAnsi="Times" w:cs="Times"/>
          <w:sz w:val="24"/>
          <w:szCs w:val="24"/>
        </w:rPr>
        <w:t xml:space="preserve">zgłoszenia lub </w:t>
      </w:r>
      <w:r w:rsidRPr="00AA0709">
        <w:rPr>
          <w:rFonts w:ascii="Times" w:eastAsia="Times New Roman" w:hAnsi="Times" w:cs="Times"/>
          <w:sz w:val="24"/>
          <w:szCs w:val="24"/>
        </w:rPr>
        <w:t xml:space="preserve">ujawnienia naruszenia prawa. Problematyczna może być natomiast niekiedy wykładnia przepisów prawa, umów, oświadczeń stron czy zasad zawodowych lub korporacyjnych, obejmujących  postanowienia, na przykład, o prawidłowym wykonywaniu obowiązków, dbaniu o interes pracodawcy lub </w:t>
      </w:r>
      <w:r>
        <w:rPr>
          <w:rFonts w:ascii="Times" w:eastAsia="Times New Roman" w:hAnsi="Times" w:cs="Times"/>
          <w:sz w:val="24"/>
          <w:szCs w:val="24"/>
        </w:rPr>
        <w:t xml:space="preserve">interes </w:t>
      </w:r>
      <w:r w:rsidRPr="00AA0709">
        <w:rPr>
          <w:rFonts w:ascii="Times" w:eastAsia="Times New Roman" w:hAnsi="Times" w:cs="Times"/>
          <w:sz w:val="24"/>
          <w:szCs w:val="24"/>
        </w:rPr>
        <w:t>drugiej strony umowy, obowiązku zachowania tajemnicy bądź lojalności.</w:t>
      </w:r>
      <w:r w:rsidRPr="00AA0709">
        <w:rPr>
          <w:rFonts w:ascii="Times" w:hAnsi="Times" w:cs="Times"/>
          <w:sz w:val="24"/>
          <w:szCs w:val="24"/>
        </w:rPr>
        <w:t xml:space="preserve"> Przepis będzie stanowił zatem wytyczną interpretacyjną w odniesieniu do treści takich ogólnych postanowień na tle prawa do zgłoszenia lub </w:t>
      </w:r>
      <w:r>
        <w:rPr>
          <w:rFonts w:ascii="Times" w:hAnsi="Times" w:cs="Times"/>
          <w:sz w:val="24"/>
          <w:szCs w:val="24"/>
        </w:rPr>
        <w:t xml:space="preserve">publicznego </w:t>
      </w:r>
      <w:r w:rsidRPr="00AA0709">
        <w:rPr>
          <w:rFonts w:ascii="Times" w:hAnsi="Times" w:cs="Times"/>
          <w:sz w:val="24"/>
          <w:szCs w:val="24"/>
        </w:rPr>
        <w:t xml:space="preserve">ujawnienia </w:t>
      </w:r>
      <w:r>
        <w:rPr>
          <w:rFonts w:ascii="Times" w:hAnsi="Times" w:cs="Times"/>
          <w:sz w:val="24"/>
          <w:szCs w:val="24"/>
        </w:rPr>
        <w:t>informacji o naruszeniu</w:t>
      </w:r>
      <w:r w:rsidRPr="00AA0709">
        <w:rPr>
          <w:rFonts w:ascii="Times" w:hAnsi="Times" w:cs="Times"/>
          <w:sz w:val="24"/>
          <w:szCs w:val="24"/>
        </w:rPr>
        <w:t>.</w:t>
      </w:r>
      <w:r>
        <w:rPr>
          <w:rFonts w:ascii="Times" w:hAnsi="Times" w:cs="Times"/>
          <w:sz w:val="24"/>
          <w:szCs w:val="24"/>
        </w:rPr>
        <w:t xml:space="preserve"> </w:t>
      </w:r>
      <w:r w:rsidR="00A231F4">
        <w:rPr>
          <w:rFonts w:ascii="Times" w:hAnsi="Times" w:cs="Times"/>
          <w:sz w:val="24"/>
          <w:szCs w:val="24"/>
        </w:rPr>
        <w:br/>
      </w:r>
      <w:r>
        <w:rPr>
          <w:rFonts w:ascii="Times" w:hAnsi="Times" w:cs="Times"/>
          <w:sz w:val="24"/>
          <w:szCs w:val="24"/>
        </w:rPr>
        <w:t>W odpowiednich przypadkach przepis będzie stanowił podstawę odmowy wszczęcia lub umorzenia postępowania dyscyplinarnego.</w:t>
      </w:r>
    </w:p>
    <w:p w14:paraId="62D81910" w14:textId="4E11311E" w:rsidR="00BF078C" w:rsidRDefault="004634ED" w:rsidP="00CE1467">
      <w:pPr>
        <w:spacing w:after="0" w:line="360" w:lineRule="auto"/>
        <w:ind w:firstLine="708"/>
        <w:jc w:val="both"/>
        <w:rPr>
          <w:rFonts w:ascii="Times" w:eastAsia="Times New Roman" w:hAnsi="Times" w:cs="Times"/>
          <w:sz w:val="24"/>
          <w:szCs w:val="24"/>
        </w:rPr>
      </w:pPr>
      <w:r>
        <w:rPr>
          <w:rFonts w:ascii="Times" w:eastAsia="Times New Roman" w:hAnsi="Times" w:cs="Times"/>
          <w:sz w:val="24"/>
          <w:szCs w:val="24"/>
        </w:rPr>
        <w:t>Dodatkowo, w ślad za przywołanym wyżej art. 21 ust. 7</w:t>
      </w:r>
      <w:r w:rsidR="00A15490">
        <w:rPr>
          <w:rFonts w:ascii="Times" w:eastAsia="Times New Roman" w:hAnsi="Times" w:cs="Times"/>
          <w:sz w:val="24"/>
          <w:szCs w:val="24"/>
        </w:rPr>
        <w:t>,</w:t>
      </w:r>
      <w:r>
        <w:rPr>
          <w:rFonts w:ascii="Times" w:eastAsia="Times New Roman" w:hAnsi="Times" w:cs="Times"/>
          <w:sz w:val="24"/>
          <w:szCs w:val="24"/>
        </w:rPr>
        <w:t xml:space="preserve"> w </w:t>
      </w:r>
      <w:r w:rsidRPr="004634ED">
        <w:rPr>
          <w:rFonts w:ascii="Times" w:eastAsia="Times New Roman" w:hAnsi="Times" w:cs="Times"/>
          <w:sz w:val="24"/>
          <w:szCs w:val="24"/>
        </w:rPr>
        <w:t xml:space="preserve">przypadku wszczęcia postępowania prawnego dotyczącego odpowiedzialności, zgłaszający </w:t>
      </w:r>
      <w:r>
        <w:rPr>
          <w:rFonts w:ascii="Times" w:eastAsia="Times New Roman" w:hAnsi="Times" w:cs="Times"/>
          <w:sz w:val="24"/>
          <w:szCs w:val="24"/>
        </w:rPr>
        <w:t xml:space="preserve">będzie mógł </w:t>
      </w:r>
      <w:r w:rsidRPr="004634ED">
        <w:rPr>
          <w:rFonts w:ascii="Times" w:eastAsia="Times New Roman" w:hAnsi="Times" w:cs="Times"/>
          <w:sz w:val="24"/>
          <w:szCs w:val="24"/>
        </w:rPr>
        <w:t xml:space="preserve">wystąpić </w:t>
      </w:r>
      <w:r w:rsidR="00A15490">
        <w:rPr>
          <w:rFonts w:ascii="Times" w:eastAsia="Times New Roman" w:hAnsi="Times" w:cs="Times"/>
          <w:sz w:val="24"/>
          <w:szCs w:val="24"/>
        </w:rPr>
        <w:br/>
      </w:r>
      <w:r w:rsidRPr="004634ED">
        <w:rPr>
          <w:rFonts w:ascii="Times" w:eastAsia="Times New Roman" w:hAnsi="Times" w:cs="Times"/>
          <w:sz w:val="24"/>
          <w:szCs w:val="24"/>
        </w:rPr>
        <w:t>o umorzenie takiego postępowania</w:t>
      </w:r>
      <w:r w:rsidR="00A60BF8">
        <w:rPr>
          <w:rFonts w:ascii="Times" w:eastAsia="Times New Roman" w:hAnsi="Times" w:cs="Times"/>
          <w:sz w:val="24"/>
          <w:szCs w:val="24"/>
        </w:rPr>
        <w:t>.</w:t>
      </w:r>
      <w:r w:rsidR="00A60BF8" w:rsidRPr="004634ED">
        <w:rPr>
          <w:rFonts w:ascii="Times" w:eastAsia="Times New Roman" w:hAnsi="Times" w:cs="Times"/>
          <w:sz w:val="24"/>
          <w:szCs w:val="24"/>
        </w:rPr>
        <w:t xml:space="preserve"> </w:t>
      </w:r>
      <w:r>
        <w:rPr>
          <w:rFonts w:ascii="Times" w:eastAsia="Times New Roman" w:hAnsi="Times" w:cs="Times"/>
          <w:sz w:val="24"/>
          <w:szCs w:val="24"/>
        </w:rPr>
        <w:t xml:space="preserve">Przy czym przez </w:t>
      </w:r>
      <w:r w:rsidRPr="004634ED">
        <w:rPr>
          <w:rFonts w:ascii="Times" w:eastAsia="Times New Roman" w:hAnsi="Times" w:cs="Times"/>
          <w:sz w:val="24"/>
          <w:szCs w:val="24"/>
        </w:rPr>
        <w:t>postępowani</w:t>
      </w:r>
      <w:r>
        <w:rPr>
          <w:rFonts w:ascii="Times" w:eastAsia="Times New Roman" w:hAnsi="Times" w:cs="Times"/>
          <w:sz w:val="24"/>
          <w:szCs w:val="24"/>
        </w:rPr>
        <w:t>e</w:t>
      </w:r>
      <w:r w:rsidRPr="004634ED">
        <w:rPr>
          <w:rFonts w:ascii="Times" w:eastAsia="Times New Roman" w:hAnsi="Times" w:cs="Times"/>
          <w:sz w:val="24"/>
          <w:szCs w:val="24"/>
        </w:rPr>
        <w:t xml:space="preserve"> prawn</w:t>
      </w:r>
      <w:r>
        <w:rPr>
          <w:rFonts w:ascii="Times" w:eastAsia="Times New Roman" w:hAnsi="Times" w:cs="Times"/>
          <w:sz w:val="24"/>
          <w:szCs w:val="24"/>
        </w:rPr>
        <w:t>e</w:t>
      </w:r>
      <w:r w:rsidR="000C402B">
        <w:rPr>
          <w:rFonts w:ascii="Times" w:eastAsia="Times New Roman" w:hAnsi="Times" w:cs="Times"/>
          <w:sz w:val="24"/>
          <w:szCs w:val="24"/>
        </w:rPr>
        <w:t xml:space="preserve"> będzie rozumiane zgodnie projektowanym</w:t>
      </w:r>
      <w:r>
        <w:rPr>
          <w:rFonts w:ascii="Times" w:eastAsia="Times New Roman" w:hAnsi="Times" w:cs="Times"/>
          <w:sz w:val="24"/>
          <w:szCs w:val="24"/>
        </w:rPr>
        <w:t xml:space="preserve"> </w:t>
      </w:r>
      <w:r w:rsidR="001F7F9D">
        <w:rPr>
          <w:rFonts w:ascii="Times" w:eastAsia="Times New Roman" w:hAnsi="Times" w:cs="Times"/>
          <w:sz w:val="24"/>
          <w:szCs w:val="24"/>
        </w:rPr>
        <w:t>art. 2 pkt 17</w:t>
      </w:r>
      <w:r w:rsidR="000C402B">
        <w:rPr>
          <w:rFonts w:ascii="Times" w:eastAsia="Times New Roman" w:hAnsi="Times" w:cs="Times"/>
          <w:sz w:val="24"/>
          <w:szCs w:val="24"/>
        </w:rPr>
        <w:t xml:space="preserve">. </w:t>
      </w:r>
      <w:r w:rsidR="001F7F9D">
        <w:rPr>
          <w:rFonts w:ascii="Times" w:eastAsia="Times New Roman" w:hAnsi="Times" w:cs="Times"/>
          <w:sz w:val="24"/>
          <w:szCs w:val="24"/>
        </w:rPr>
        <w:t xml:space="preserve"> </w:t>
      </w:r>
    </w:p>
    <w:p w14:paraId="70A6C6C2" w14:textId="04963181" w:rsidR="007D421D" w:rsidRDefault="00A60BF8" w:rsidP="00CE1467">
      <w:pPr>
        <w:spacing w:after="0" w:line="360" w:lineRule="auto"/>
        <w:ind w:firstLine="708"/>
        <w:jc w:val="both"/>
        <w:rPr>
          <w:rFonts w:ascii="Times" w:eastAsia="Times New Roman" w:hAnsi="Times" w:cs="Times"/>
          <w:sz w:val="24"/>
          <w:szCs w:val="24"/>
        </w:rPr>
      </w:pPr>
      <w:r>
        <w:rPr>
          <w:rFonts w:ascii="Times" w:eastAsia="Times New Roman" w:hAnsi="Times" w:cs="Times"/>
          <w:sz w:val="24"/>
          <w:szCs w:val="24"/>
        </w:rPr>
        <w:lastRenderedPageBreak/>
        <w:t>Dodatkowo w ślad za art. 21 ust. 3 dyrektywy także u</w:t>
      </w:r>
      <w:r w:rsidRPr="00A60BF8">
        <w:rPr>
          <w:rFonts w:ascii="Times" w:eastAsia="Times New Roman" w:hAnsi="Times" w:cs="Times"/>
          <w:sz w:val="24"/>
          <w:szCs w:val="24"/>
        </w:rPr>
        <w:t xml:space="preserve">zyskanie informacji będących przedmiotem zgłoszenia lub ujawnienia publicznego lub dostęp do takich informacji nie </w:t>
      </w:r>
      <w:r>
        <w:rPr>
          <w:rFonts w:ascii="Times" w:eastAsia="Times New Roman" w:hAnsi="Times" w:cs="Times"/>
          <w:sz w:val="24"/>
          <w:szCs w:val="24"/>
        </w:rPr>
        <w:t xml:space="preserve">będzie mógł </w:t>
      </w:r>
      <w:r w:rsidRPr="00A60BF8">
        <w:rPr>
          <w:rFonts w:ascii="Times" w:eastAsia="Times New Roman" w:hAnsi="Times" w:cs="Times"/>
          <w:sz w:val="24"/>
          <w:szCs w:val="24"/>
        </w:rPr>
        <w:t xml:space="preserve">stanowić podstawy odpowiedzialności, pod warunkiem że takie uzyskanie lub dostęp nie </w:t>
      </w:r>
      <w:r>
        <w:rPr>
          <w:rFonts w:ascii="Times" w:eastAsia="Times New Roman" w:hAnsi="Times" w:cs="Times"/>
          <w:sz w:val="24"/>
          <w:szCs w:val="24"/>
        </w:rPr>
        <w:t xml:space="preserve">będą stanowić </w:t>
      </w:r>
      <w:r w:rsidRPr="00A60BF8">
        <w:rPr>
          <w:rFonts w:ascii="Times" w:eastAsia="Times New Roman" w:hAnsi="Times" w:cs="Times"/>
          <w:sz w:val="24"/>
          <w:szCs w:val="24"/>
        </w:rPr>
        <w:t>czynu zabronionego</w:t>
      </w:r>
      <w:r>
        <w:rPr>
          <w:rFonts w:ascii="Times" w:eastAsia="Times New Roman" w:hAnsi="Times" w:cs="Times"/>
          <w:sz w:val="24"/>
          <w:szCs w:val="24"/>
        </w:rPr>
        <w:t xml:space="preserve"> (zgodnie z art. 115 </w:t>
      </w:r>
      <w:r w:rsidRPr="00A60BF8">
        <w:rPr>
          <w:rFonts w:ascii="Times" w:eastAsia="Times New Roman" w:hAnsi="Times" w:cs="Times"/>
          <w:sz w:val="24"/>
          <w:szCs w:val="24"/>
        </w:rPr>
        <w:t>§ 1</w:t>
      </w:r>
      <w:r>
        <w:rPr>
          <w:rFonts w:ascii="Times" w:eastAsia="Times New Roman" w:hAnsi="Times" w:cs="Times"/>
          <w:sz w:val="24"/>
          <w:szCs w:val="24"/>
        </w:rPr>
        <w:t xml:space="preserve"> KK).</w:t>
      </w:r>
    </w:p>
    <w:p w14:paraId="2A3B8CC6" w14:textId="77777777" w:rsidR="00F80E0F" w:rsidRDefault="00F80E0F" w:rsidP="00E25622">
      <w:pPr>
        <w:pStyle w:val="Bezodstpw"/>
        <w:spacing w:line="360" w:lineRule="auto"/>
        <w:jc w:val="both"/>
        <w:rPr>
          <w:rFonts w:ascii="Times" w:hAnsi="Times" w:cs="Times"/>
          <w:sz w:val="24"/>
          <w:szCs w:val="24"/>
          <w:u w:val="single"/>
        </w:rPr>
      </w:pPr>
    </w:p>
    <w:p w14:paraId="55C348CC" w14:textId="280F4F09" w:rsidR="00E25622" w:rsidRDefault="00E25622" w:rsidP="00E25622">
      <w:pPr>
        <w:pStyle w:val="Bezodstpw"/>
        <w:spacing w:line="360" w:lineRule="auto"/>
        <w:jc w:val="both"/>
        <w:rPr>
          <w:rFonts w:ascii="Times" w:eastAsia="Times New Roman" w:hAnsi="Times" w:cs="Times"/>
          <w:sz w:val="24"/>
          <w:szCs w:val="24"/>
        </w:rPr>
      </w:pPr>
      <w:r w:rsidRPr="00B160CF">
        <w:rPr>
          <w:rFonts w:ascii="Times" w:hAnsi="Times" w:cs="Times"/>
          <w:sz w:val="24"/>
          <w:szCs w:val="24"/>
          <w:u w:val="single"/>
        </w:rPr>
        <w:t>Art. 1</w:t>
      </w:r>
      <w:r>
        <w:rPr>
          <w:rFonts w:ascii="Times" w:hAnsi="Times" w:cs="Times"/>
          <w:sz w:val="24"/>
          <w:szCs w:val="24"/>
          <w:u w:val="single"/>
        </w:rPr>
        <w:t>7</w:t>
      </w:r>
    </w:p>
    <w:p w14:paraId="2566FF14" w14:textId="5DD714E9" w:rsidR="007D421D" w:rsidRDefault="007D421D" w:rsidP="007D421D">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Zgodnie z artykułem 24 Dyrektywy państwa członkowskie zapewniają, </w:t>
      </w:r>
      <w:r w:rsidRPr="00F1049A">
        <w:rPr>
          <w:rFonts w:ascii="Times" w:hAnsi="Times" w:cs="Times"/>
          <w:sz w:val="24"/>
          <w:szCs w:val="24"/>
        </w:rPr>
        <w:t xml:space="preserve">aby „nie można było zrzec się praw i środków ochrony prawnej przewidzianych w Dyrektywie ani ich ograniczyć w drodze jakiejkolwiek umowy, polityki, formy zatrudnienia lub warunków zatrudnienia, w tym umowy o arbitraż na etapie przedspornym.”. </w:t>
      </w:r>
      <w:r>
        <w:rPr>
          <w:rFonts w:ascii="Times" w:hAnsi="Times" w:cs="Times"/>
          <w:sz w:val="24"/>
          <w:szCs w:val="24"/>
        </w:rPr>
        <w:t>Projektowany artykuł, niezależnie od innych rozwiązań, wyraża ogólną zasadę, że nie można zrzec</w:t>
      </w:r>
      <w:r w:rsidRPr="00F8260E">
        <w:rPr>
          <w:rFonts w:ascii="Times" w:hAnsi="Times" w:cs="Times"/>
          <w:sz w:val="24"/>
          <w:szCs w:val="24"/>
        </w:rPr>
        <w:t xml:space="preserve"> s</w:t>
      </w:r>
      <w:r>
        <w:rPr>
          <w:rFonts w:ascii="Times" w:hAnsi="Times" w:cs="Times"/>
          <w:sz w:val="24"/>
          <w:szCs w:val="24"/>
        </w:rPr>
        <w:t>ię praw określonych w omawianym</w:t>
      </w:r>
      <w:r w:rsidRPr="00F8260E">
        <w:rPr>
          <w:rFonts w:ascii="Times" w:hAnsi="Times" w:cs="Times"/>
          <w:sz w:val="24"/>
          <w:szCs w:val="24"/>
        </w:rPr>
        <w:t xml:space="preserve"> rozdziale ani przyjąć na siebie odpowiedzialności za szkodę powstałą z powodu d</w:t>
      </w:r>
      <w:r>
        <w:rPr>
          <w:rFonts w:ascii="Times" w:hAnsi="Times" w:cs="Times"/>
          <w:sz w:val="24"/>
          <w:szCs w:val="24"/>
        </w:rPr>
        <w:t>okonania zgłoszenia</w:t>
      </w:r>
      <w:r w:rsidRPr="00AA0709">
        <w:rPr>
          <w:rFonts w:ascii="Times" w:hAnsi="Times" w:cs="Times"/>
          <w:sz w:val="24"/>
          <w:szCs w:val="24"/>
        </w:rPr>
        <w:t>. Wszelkie takie oświadczenia lub inne czynności, jako sprzeczne z ustawą, będą nieważne.</w:t>
      </w:r>
      <w:r w:rsidR="00D57FEF">
        <w:rPr>
          <w:rFonts w:ascii="Times" w:hAnsi="Times" w:cs="Times"/>
          <w:sz w:val="24"/>
          <w:szCs w:val="24"/>
        </w:rPr>
        <w:t xml:space="preserve"> Jednocześnie projektodawca uznał, iż nie będzie do dotyczyć</w:t>
      </w:r>
      <w:r w:rsidR="00D57FEF" w:rsidRPr="00D57FEF">
        <w:rPr>
          <w:rFonts w:ascii="Times" w:hAnsi="Times" w:cs="Times"/>
          <w:sz w:val="24"/>
          <w:szCs w:val="24"/>
        </w:rPr>
        <w:t xml:space="preserve"> przyjęcia odpowiedzialności za szkodę powstałą z powodu świadomego zgłoszenia lub ujawnienia publicznego nieprawdziwych informacji</w:t>
      </w:r>
      <w:r w:rsidR="00D57FEF">
        <w:rPr>
          <w:rFonts w:ascii="Times" w:hAnsi="Times" w:cs="Times"/>
          <w:sz w:val="24"/>
          <w:szCs w:val="24"/>
        </w:rPr>
        <w:t>. Takie zastrzeżenie zapewni  odpowiednią spójność z projektowanym ar 15.</w:t>
      </w:r>
    </w:p>
    <w:p w14:paraId="39F33693" w14:textId="77777777" w:rsidR="00E25622" w:rsidRPr="00AA0709" w:rsidRDefault="00E25622" w:rsidP="007D421D">
      <w:pPr>
        <w:pStyle w:val="Bezodstpw"/>
        <w:spacing w:line="360" w:lineRule="auto"/>
        <w:ind w:firstLine="708"/>
        <w:jc w:val="both"/>
        <w:rPr>
          <w:rFonts w:ascii="Times" w:hAnsi="Times" w:cs="Times"/>
          <w:sz w:val="24"/>
          <w:szCs w:val="24"/>
        </w:rPr>
      </w:pPr>
    </w:p>
    <w:p w14:paraId="3C2AA3B9" w14:textId="5E588C66" w:rsidR="00E25622" w:rsidRDefault="00E25622" w:rsidP="00E25622">
      <w:pPr>
        <w:pStyle w:val="Bezodstpw"/>
        <w:spacing w:line="360" w:lineRule="auto"/>
        <w:jc w:val="both"/>
        <w:rPr>
          <w:rFonts w:ascii="Times" w:eastAsia="Times New Roman" w:hAnsi="Times" w:cs="Times"/>
          <w:sz w:val="24"/>
          <w:szCs w:val="24"/>
        </w:rPr>
      </w:pPr>
      <w:r w:rsidRPr="00B160CF">
        <w:rPr>
          <w:rFonts w:ascii="Times" w:hAnsi="Times" w:cs="Times"/>
          <w:sz w:val="24"/>
          <w:szCs w:val="24"/>
          <w:u w:val="single"/>
        </w:rPr>
        <w:t>Art. 1</w:t>
      </w:r>
      <w:r>
        <w:rPr>
          <w:rFonts w:ascii="Times" w:hAnsi="Times" w:cs="Times"/>
          <w:sz w:val="24"/>
          <w:szCs w:val="24"/>
          <w:u w:val="single"/>
        </w:rPr>
        <w:t>8</w:t>
      </w:r>
    </w:p>
    <w:p w14:paraId="3C1E73CD" w14:textId="6CD23BE9" w:rsidR="007D421D" w:rsidRPr="007D421D" w:rsidRDefault="007D421D" w:rsidP="007D421D">
      <w:pPr>
        <w:pStyle w:val="Bezodstpw"/>
        <w:spacing w:line="360" w:lineRule="auto"/>
        <w:ind w:firstLine="708"/>
        <w:jc w:val="both"/>
        <w:rPr>
          <w:rFonts w:ascii="Times" w:hAnsi="Times" w:cs="Times"/>
          <w:sz w:val="24"/>
          <w:szCs w:val="24"/>
        </w:rPr>
      </w:pPr>
      <w:r w:rsidRPr="007D421D">
        <w:rPr>
          <w:rFonts w:ascii="Times" w:hAnsi="Times" w:cs="Times"/>
          <w:sz w:val="24"/>
          <w:szCs w:val="24"/>
        </w:rPr>
        <w:t xml:space="preserve">W kontekście przytoczonego art. 24 Dyrektywy, projektowany artykuł odnosi się do treści specyficznych źródeł prawa pracy, o których mowa w art. 9 § 2 Kodeksu pracy, </w:t>
      </w:r>
      <w:r w:rsidR="00F24056">
        <w:rPr>
          <w:rFonts w:ascii="Times" w:hAnsi="Times" w:cs="Times"/>
          <w:sz w:val="24"/>
          <w:szCs w:val="24"/>
        </w:rPr>
        <w:br/>
      </w:r>
      <w:r w:rsidRPr="007D421D">
        <w:rPr>
          <w:rFonts w:ascii="Times" w:hAnsi="Times" w:cs="Times"/>
          <w:sz w:val="24"/>
          <w:szCs w:val="24"/>
        </w:rPr>
        <w:t xml:space="preserve">tj. przepisów rangi podustawowej – układów zbiorowych pracy, innych opartych na ustawie porozumień zbiorowych, regulaminów i statutów, określających prawa i obowiązki stron stosunku pracy. Podobnie jak ma to aktualnie miejsce w przypadku tego rodzaju przepisów naruszających zasadę równego traktowania w zatrudnieniu (art. 9 § 4 Kodeksu pracy), projektowana ustawa przewiduje sankcję nieobowiązywania wspomnianych przepisów, co </w:t>
      </w:r>
      <w:r w:rsidR="00164569">
        <w:rPr>
          <w:rFonts w:ascii="Times" w:hAnsi="Times" w:cs="Times"/>
          <w:sz w:val="24"/>
          <w:szCs w:val="24"/>
        </w:rPr>
        <w:br/>
      </w:r>
      <w:r w:rsidRPr="007D421D">
        <w:rPr>
          <w:rFonts w:ascii="Times" w:hAnsi="Times" w:cs="Times"/>
          <w:sz w:val="24"/>
          <w:szCs w:val="24"/>
        </w:rPr>
        <w:t xml:space="preserve">w niniejszym przypadku dotyczy przepisów w zakresie, w jakim choćby pośrednio wyłączałyby one lub ograniczały prawo do dokonania zgłoszenia lub ujawnienia informacji </w:t>
      </w:r>
      <w:r w:rsidR="00164569">
        <w:rPr>
          <w:rFonts w:ascii="Times" w:hAnsi="Times" w:cs="Times"/>
          <w:sz w:val="24"/>
          <w:szCs w:val="24"/>
        </w:rPr>
        <w:br/>
      </w:r>
      <w:r w:rsidRPr="007D421D">
        <w:rPr>
          <w:rFonts w:ascii="Times" w:hAnsi="Times" w:cs="Times"/>
          <w:sz w:val="24"/>
          <w:szCs w:val="24"/>
        </w:rPr>
        <w:t>o naruszeniu</w:t>
      </w:r>
      <w:r w:rsidR="00164569">
        <w:rPr>
          <w:rFonts w:ascii="Times" w:hAnsi="Times" w:cs="Times"/>
          <w:sz w:val="24"/>
          <w:szCs w:val="24"/>
        </w:rPr>
        <w:t xml:space="preserve"> </w:t>
      </w:r>
      <w:r w:rsidRPr="007D421D">
        <w:rPr>
          <w:rFonts w:ascii="Times" w:hAnsi="Times" w:cs="Times"/>
          <w:sz w:val="24"/>
          <w:szCs w:val="24"/>
        </w:rPr>
        <w:t xml:space="preserve"> </w:t>
      </w:r>
      <w:r w:rsidR="00164569" w:rsidRPr="00164569">
        <w:rPr>
          <w:rFonts w:ascii="Times" w:hAnsi="Times" w:cs="Times"/>
          <w:sz w:val="24"/>
          <w:szCs w:val="24"/>
        </w:rPr>
        <w:t>lub przewid</w:t>
      </w:r>
      <w:r w:rsidR="00164569">
        <w:rPr>
          <w:rFonts w:ascii="Times" w:hAnsi="Times" w:cs="Times"/>
          <w:sz w:val="24"/>
          <w:szCs w:val="24"/>
        </w:rPr>
        <w:t>ywały</w:t>
      </w:r>
      <w:r w:rsidR="00164569" w:rsidRPr="00164569">
        <w:rPr>
          <w:rFonts w:ascii="Times" w:hAnsi="Times" w:cs="Times"/>
          <w:sz w:val="24"/>
          <w:szCs w:val="24"/>
        </w:rPr>
        <w:t xml:space="preserve"> stosowanie środków odwetowych</w:t>
      </w:r>
      <w:r w:rsidR="00164569">
        <w:rPr>
          <w:rFonts w:ascii="Times" w:hAnsi="Times" w:cs="Times"/>
          <w:sz w:val="24"/>
          <w:szCs w:val="24"/>
        </w:rPr>
        <w:t xml:space="preserve">. </w:t>
      </w:r>
      <w:r w:rsidRPr="007D421D">
        <w:rPr>
          <w:rFonts w:ascii="Times" w:hAnsi="Times" w:cs="Times"/>
          <w:sz w:val="24"/>
          <w:szCs w:val="24"/>
        </w:rPr>
        <w:t>Omawiany skutek odnosił się będzie do zgłoszenia lub ujawnienia na zasadach określonych w ustawie.</w:t>
      </w:r>
    </w:p>
    <w:p w14:paraId="774D62AD" w14:textId="4BE24060" w:rsidR="007D421D" w:rsidRPr="007D421D" w:rsidRDefault="007D421D" w:rsidP="007D421D">
      <w:pPr>
        <w:pStyle w:val="Bezodstpw"/>
        <w:spacing w:line="360" w:lineRule="auto"/>
        <w:ind w:firstLine="708"/>
        <w:jc w:val="both"/>
        <w:rPr>
          <w:rFonts w:ascii="Times" w:hAnsi="Times" w:cs="Times"/>
          <w:sz w:val="24"/>
          <w:szCs w:val="24"/>
        </w:rPr>
      </w:pPr>
      <w:r w:rsidRPr="007D421D">
        <w:rPr>
          <w:rFonts w:ascii="Times" w:hAnsi="Times" w:cs="Times"/>
          <w:sz w:val="24"/>
          <w:szCs w:val="24"/>
        </w:rPr>
        <w:t>Przepis będzie służył jednoznacznemu przesądzeniu braku dopuszczalności kształtowania praw i obowiązków stron stosunku pracy</w:t>
      </w:r>
      <w:r w:rsidR="00164569">
        <w:rPr>
          <w:rFonts w:ascii="Times" w:hAnsi="Times" w:cs="Times"/>
          <w:sz w:val="24"/>
          <w:szCs w:val="24"/>
        </w:rPr>
        <w:t>,</w:t>
      </w:r>
      <w:r w:rsidRPr="007D421D">
        <w:rPr>
          <w:rFonts w:ascii="Times" w:hAnsi="Times" w:cs="Times"/>
          <w:sz w:val="24"/>
          <w:szCs w:val="24"/>
        </w:rPr>
        <w:t xml:space="preserve"> w drodze tego rodzaju źródeł prawa pracy w sposób choćby pośrednio ograniczający możliwość zgłoszenia lub ujawnienia informacji o naruszeniu. Będzie miał przy tym znaczenie w odniesieniu do rozstrzygania </w:t>
      </w:r>
      <w:r w:rsidRPr="007D421D">
        <w:rPr>
          <w:rFonts w:ascii="Times" w:hAnsi="Times" w:cs="Times"/>
          <w:sz w:val="24"/>
          <w:szCs w:val="24"/>
        </w:rPr>
        <w:lastRenderedPageBreak/>
        <w:t xml:space="preserve">ewentualnych wątpliwości na styku prawa do zgłoszenia lub ujawnienia naruszenia oraz oczekiwań pracodawcy wobec pracownika i możliwości postawienia mu zarzutu z tytułu naruszenia wiążących go zasad postępowania. </w:t>
      </w:r>
    </w:p>
    <w:p w14:paraId="6ECF7391" w14:textId="3F985475" w:rsidR="007D421D" w:rsidRPr="007D421D" w:rsidRDefault="007D421D" w:rsidP="007D421D">
      <w:pPr>
        <w:pStyle w:val="Bezodstpw"/>
        <w:spacing w:line="360" w:lineRule="auto"/>
        <w:ind w:firstLine="708"/>
        <w:jc w:val="both"/>
        <w:rPr>
          <w:rFonts w:ascii="Times" w:hAnsi="Times" w:cs="Times"/>
          <w:sz w:val="24"/>
          <w:szCs w:val="24"/>
        </w:rPr>
      </w:pPr>
      <w:r w:rsidRPr="007D421D">
        <w:rPr>
          <w:rFonts w:ascii="Times" w:hAnsi="Times" w:cs="Times"/>
          <w:sz w:val="24"/>
          <w:szCs w:val="24"/>
        </w:rPr>
        <w:t>W szczególności zatem wyłączenie prawa do zgłoszenia lub ujawnienia naruszenia nie powinno mieć miejsca także pośrednio, pod pozorem bardziej ogólnie sformułowanych postanowień</w:t>
      </w:r>
      <w:r w:rsidR="00164569">
        <w:rPr>
          <w:rFonts w:ascii="Times" w:hAnsi="Times" w:cs="Times"/>
          <w:sz w:val="24"/>
          <w:szCs w:val="24"/>
        </w:rPr>
        <w:t xml:space="preserve"> </w:t>
      </w:r>
      <w:r w:rsidRPr="007D421D">
        <w:rPr>
          <w:rFonts w:ascii="Times" w:hAnsi="Times" w:cs="Times"/>
          <w:sz w:val="24"/>
          <w:szCs w:val="24"/>
        </w:rPr>
        <w:t xml:space="preserve">na przykład o obowiązku zachowania tajemnicy co do informacji, których ujawnienie mogłoby narazić pracodawcę na szkodę, troski o dobro zakładu pracy, lojalności lub podobnych. Przepis będzie stanowił zatem także wytyczną interpretacyjną w odniesieniu do treści takich ogólnych postanowień. </w:t>
      </w:r>
    </w:p>
    <w:p w14:paraId="6132D0D1" w14:textId="4769D93D" w:rsidR="007D421D" w:rsidRDefault="007D421D" w:rsidP="007D421D">
      <w:pPr>
        <w:pStyle w:val="Bezodstpw"/>
        <w:spacing w:line="360" w:lineRule="auto"/>
        <w:ind w:firstLine="708"/>
        <w:jc w:val="both"/>
        <w:rPr>
          <w:rFonts w:ascii="Times" w:hAnsi="Times" w:cs="Times"/>
          <w:sz w:val="24"/>
          <w:szCs w:val="24"/>
        </w:rPr>
      </w:pPr>
      <w:r w:rsidRPr="007D421D">
        <w:rPr>
          <w:rFonts w:ascii="Times" w:hAnsi="Times" w:cs="Times"/>
          <w:sz w:val="24"/>
          <w:szCs w:val="24"/>
        </w:rPr>
        <w:t xml:space="preserve">Ze swej istoty ujawnienie naruszenia jest zgodne z prawem. W przypadku naruszeń stanowiących czyny zabronione proponowane rozwiązanie spójne będzie, między innymi, </w:t>
      </w:r>
      <w:r w:rsidR="00164569">
        <w:rPr>
          <w:rFonts w:ascii="Times" w:hAnsi="Times" w:cs="Times"/>
          <w:sz w:val="24"/>
          <w:szCs w:val="24"/>
        </w:rPr>
        <w:br/>
      </w:r>
      <w:r w:rsidRPr="007D421D">
        <w:rPr>
          <w:rFonts w:ascii="Times" w:hAnsi="Times" w:cs="Times"/>
          <w:sz w:val="24"/>
          <w:szCs w:val="24"/>
        </w:rPr>
        <w:t xml:space="preserve">z treścią art. 304 § 1 Kodeksu postępowania karnego odnośnie do tzw. społecznego obowiązku zawiadomienia o popełnieniu przestępstwa, który to obowiązek nie podlega podobnym ograniczeniom, a jednocześnie doprecyzuje status prawny zgłoszenia lub ujawnienia </w:t>
      </w:r>
      <w:r w:rsidR="00BD682B">
        <w:rPr>
          <w:rFonts w:ascii="Times" w:hAnsi="Times" w:cs="Times"/>
          <w:sz w:val="24"/>
          <w:szCs w:val="24"/>
        </w:rPr>
        <w:br/>
      </w:r>
      <w:r w:rsidRPr="007D421D">
        <w:rPr>
          <w:rFonts w:ascii="Times" w:hAnsi="Times" w:cs="Times"/>
          <w:sz w:val="24"/>
          <w:szCs w:val="24"/>
        </w:rPr>
        <w:t>w obszarze prawa pracy.</w:t>
      </w:r>
    </w:p>
    <w:p w14:paraId="7581D982" w14:textId="77777777" w:rsidR="007D421D" w:rsidRDefault="007D421D" w:rsidP="0086375B">
      <w:pPr>
        <w:pStyle w:val="Bezodstpw"/>
        <w:spacing w:line="360" w:lineRule="auto"/>
        <w:ind w:firstLine="708"/>
        <w:jc w:val="both"/>
        <w:rPr>
          <w:rFonts w:ascii="Times" w:hAnsi="Times" w:cs="Times"/>
          <w:sz w:val="24"/>
          <w:szCs w:val="24"/>
        </w:rPr>
      </w:pPr>
    </w:p>
    <w:p w14:paraId="4A3552BC" w14:textId="62441DDB" w:rsidR="00E25622" w:rsidRDefault="00E25622" w:rsidP="00E25622">
      <w:pPr>
        <w:pStyle w:val="Bezodstpw"/>
        <w:spacing w:line="360" w:lineRule="auto"/>
        <w:jc w:val="both"/>
        <w:rPr>
          <w:rFonts w:ascii="Times" w:eastAsia="Times New Roman" w:hAnsi="Times" w:cs="Times"/>
          <w:sz w:val="24"/>
          <w:szCs w:val="24"/>
        </w:rPr>
      </w:pPr>
      <w:r w:rsidRPr="00B160CF">
        <w:rPr>
          <w:rFonts w:ascii="Times" w:hAnsi="Times" w:cs="Times"/>
          <w:sz w:val="24"/>
          <w:szCs w:val="24"/>
          <w:u w:val="single"/>
        </w:rPr>
        <w:t>Art. 1</w:t>
      </w:r>
      <w:r>
        <w:rPr>
          <w:rFonts w:ascii="Times" w:hAnsi="Times" w:cs="Times"/>
          <w:sz w:val="24"/>
          <w:szCs w:val="24"/>
          <w:u w:val="single"/>
        </w:rPr>
        <w:t>9</w:t>
      </w:r>
    </w:p>
    <w:p w14:paraId="476A1E9A" w14:textId="77777777" w:rsidR="0039464E" w:rsidRPr="0039464E" w:rsidRDefault="0039464E" w:rsidP="0039464E">
      <w:pPr>
        <w:pStyle w:val="Bezodstpw"/>
        <w:spacing w:line="360" w:lineRule="auto"/>
        <w:ind w:firstLine="708"/>
        <w:jc w:val="both"/>
        <w:rPr>
          <w:rFonts w:ascii="Times" w:hAnsi="Times" w:cs="Times"/>
          <w:sz w:val="24"/>
          <w:szCs w:val="24"/>
        </w:rPr>
      </w:pPr>
      <w:r w:rsidRPr="0039464E">
        <w:rPr>
          <w:rFonts w:ascii="Times" w:hAnsi="Times" w:cs="Times"/>
          <w:sz w:val="24"/>
          <w:szCs w:val="24"/>
        </w:rPr>
        <w:t>Wynikające z art. 24 Dyrektywy wyłączenie możliwości zrzeczenia się lub ograniczenia praw i środków ochrony odnosi się także do czynności stron konkretnego stosunku pracy, takich jak umowy i czynności o podobnym skutku w sferze prawa pracy oraz oświadczenia stron.</w:t>
      </w:r>
    </w:p>
    <w:p w14:paraId="4D24C480" w14:textId="77777777" w:rsidR="0039464E" w:rsidRPr="0039464E" w:rsidRDefault="0039464E" w:rsidP="0039464E">
      <w:pPr>
        <w:pStyle w:val="Bezodstpw"/>
        <w:spacing w:line="360" w:lineRule="auto"/>
        <w:ind w:firstLine="708"/>
        <w:jc w:val="both"/>
        <w:rPr>
          <w:rFonts w:ascii="Times" w:hAnsi="Times" w:cs="Times"/>
          <w:sz w:val="24"/>
          <w:szCs w:val="24"/>
        </w:rPr>
      </w:pPr>
      <w:r w:rsidRPr="0039464E">
        <w:rPr>
          <w:rFonts w:ascii="Times" w:hAnsi="Times" w:cs="Times"/>
          <w:sz w:val="24"/>
          <w:szCs w:val="24"/>
        </w:rPr>
        <w:t>Jak przewiduje ponadto motyw 91 Dyrektywy, „należy wyłączyć możliwość powoływania się na zobowiązania prawne lub umowne osób fizycznych, takie jak klauzule lojalności w umowach lub umowy o zachowanie poufności, w celu uniemożliwienia dokonania zgłoszenia, w celu odmowy ochrony lub w celu ukarania osób dokonujących zgłoszenia za zgłoszenie informacji na temat naruszeń lub publiczne ujawnienie, w przypadku gdy dostarczenie informacji objętych zakresem takich klauzul i umów jest niezbędne do celów ujawnienia naruszenia. Jeżeli te warunki są spełnione, osoba dokonująca zgłoszenia nie powinna ponosić żadnej odpowiedzialności, czy to o charakterze cywilnym, karnym, administracyjnym, czy też odpowiedzialności związanej z zatrudnieniem (…)”.</w:t>
      </w:r>
    </w:p>
    <w:p w14:paraId="16933214" w14:textId="225DF7B3" w:rsidR="0039464E" w:rsidRPr="0039464E" w:rsidRDefault="0039464E" w:rsidP="0039464E">
      <w:pPr>
        <w:pStyle w:val="Bezodstpw"/>
        <w:spacing w:line="360" w:lineRule="auto"/>
        <w:ind w:firstLine="708"/>
        <w:jc w:val="both"/>
        <w:rPr>
          <w:rFonts w:ascii="Times" w:hAnsi="Times" w:cs="Times"/>
          <w:sz w:val="24"/>
          <w:szCs w:val="24"/>
        </w:rPr>
      </w:pPr>
      <w:r w:rsidRPr="0039464E">
        <w:rPr>
          <w:rFonts w:ascii="Times" w:hAnsi="Times" w:cs="Times"/>
          <w:sz w:val="24"/>
          <w:szCs w:val="24"/>
        </w:rPr>
        <w:t xml:space="preserve">Projektowany artykuł wprowadzi nieważność z mocy prawa tzw. klauzul kneblujących (ang. gagging clauses), tj. klauzul ograniczających możliwość zgłoszenia lub ujawnienia informacji o naruszeniu, które mogłyby być zamieszczane w umowach o pracę lub innych aktach, na których podstawie powstaje lub kształtowany jest stosunek pracy. Postanowienia umów o pracę oraz innych aktów, w zakresie, w jakim bezpośrednio lub pośrednio wyłączają </w:t>
      </w:r>
      <w:r w:rsidRPr="0039464E">
        <w:rPr>
          <w:rFonts w:ascii="Times" w:hAnsi="Times" w:cs="Times"/>
          <w:sz w:val="24"/>
          <w:szCs w:val="24"/>
        </w:rPr>
        <w:lastRenderedPageBreak/>
        <w:t>lub ograniczają prawo do dokonania zgłoszenia lub ujawnienia informacji o naruszeniu</w:t>
      </w:r>
      <w:r w:rsidR="00164569">
        <w:rPr>
          <w:rFonts w:ascii="Times" w:hAnsi="Times" w:cs="Times"/>
          <w:sz w:val="24"/>
          <w:szCs w:val="24"/>
        </w:rPr>
        <w:t xml:space="preserve"> </w:t>
      </w:r>
      <w:r w:rsidR="00164569" w:rsidRPr="00164569">
        <w:rPr>
          <w:rFonts w:ascii="Times" w:hAnsi="Times" w:cs="Times"/>
          <w:sz w:val="24"/>
          <w:szCs w:val="24"/>
        </w:rPr>
        <w:t>lub przewidują stosowanie środków odwetowych</w:t>
      </w:r>
      <w:r w:rsidRPr="0039464E">
        <w:rPr>
          <w:rFonts w:ascii="Times" w:hAnsi="Times" w:cs="Times"/>
          <w:sz w:val="24"/>
          <w:szCs w:val="24"/>
        </w:rPr>
        <w:t>, będą z mocy prawa nieważne.</w:t>
      </w:r>
    </w:p>
    <w:p w14:paraId="1F278FC9" w14:textId="27F4D8FF" w:rsidR="0039464E" w:rsidRDefault="0039464E" w:rsidP="0039464E">
      <w:pPr>
        <w:pStyle w:val="Bezodstpw"/>
        <w:spacing w:line="360" w:lineRule="auto"/>
        <w:ind w:firstLine="708"/>
        <w:jc w:val="both"/>
        <w:rPr>
          <w:rFonts w:ascii="Times" w:hAnsi="Times" w:cs="Times"/>
          <w:sz w:val="24"/>
          <w:szCs w:val="24"/>
        </w:rPr>
      </w:pPr>
      <w:r w:rsidRPr="0039464E">
        <w:rPr>
          <w:rFonts w:ascii="Times" w:hAnsi="Times" w:cs="Times"/>
          <w:sz w:val="24"/>
          <w:szCs w:val="24"/>
        </w:rPr>
        <w:t>Również ten przepis będzie służył jednoznacznemu określeniu sytuacji prawnej pracownika – zgłaszającego odnośnie do konkretnych ograniczeń, które mogłyby na niego zostać nałożone poprzez taką umowę lub akt, na tle prawa do dokonania zgłoszenia lub ujawnienia informacji o naruszeniu.  Wyłączenie nie będzie mogło nastąpić także pośrednio. Ewentualne klauzule poufności będą musiały być interpretowane w zgodzie z ustawą, a zatem bez uszczerbku dla prawa pracownika do zgłoszenia lub ujawnienia naruszenia.</w:t>
      </w:r>
    </w:p>
    <w:p w14:paraId="3645E85B" w14:textId="77777777" w:rsidR="00164569" w:rsidRDefault="00164569" w:rsidP="0086375B">
      <w:pPr>
        <w:pStyle w:val="Bezodstpw"/>
        <w:spacing w:line="360" w:lineRule="auto"/>
        <w:ind w:firstLine="708"/>
        <w:jc w:val="both"/>
        <w:rPr>
          <w:rFonts w:ascii="Times" w:hAnsi="Times" w:cs="Times"/>
          <w:sz w:val="24"/>
          <w:szCs w:val="24"/>
        </w:rPr>
      </w:pPr>
    </w:p>
    <w:p w14:paraId="636B71A1" w14:textId="4DE19E9C" w:rsidR="00E25622" w:rsidRDefault="00E25622" w:rsidP="00E25622">
      <w:pPr>
        <w:pStyle w:val="Bezodstpw"/>
        <w:spacing w:line="360" w:lineRule="auto"/>
        <w:jc w:val="both"/>
        <w:rPr>
          <w:rFonts w:ascii="Times" w:eastAsia="Times New Roman" w:hAnsi="Times" w:cs="Times"/>
          <w:sz w:val="24"/>
          <w:szCs w:val="24"/>
        </w:rPr>
      </w:pPr>
      <w:r w:rsidRPr="00B160CF">
        <w:rPr>
          <w:rFonts w:ascii="Times" w:hAnsi="Times" w:cs="Times"/>
          <w:sz w:val="24"/>
          <w:szCs w:val="24"/>
          <w:u w:val="single"/>
        </w:rPr>
        <w:t xml:space="preserve">Art. </w:t>
      </w:r>
      <w:r>
        <w:rPr>
          <w:rFonts w:ascii="Times" w:hAnsi="Times" w:cs="Times"/>
          <w:sz w:val="24"/>
          <w:szCs w:val="24"/>
          <w:u w:val="single"/>
        </w:rPr>
        <w:t>20</w:t>
      </w:r>
    </w:p>
    <w:p w14:paraId="0909EF7A" w14:textId="1E792034" w:rsidR="0039464E" w:rsidRPr="0039464E" w:rsidRDefault="0039464E" w:rsidP="0039464E">
      <w:pPr>
        <w:pStyle w:val="Bezodstpw"/>
        <w:spacing w:line="360" w:lineRule="auto"/>
        <w:ind w:firstLine="708"/>
        <w:jc w:val="both"/>
        <w:rPr>
          <w:rFonts w:ascii="Times" w:hAnsi="Times" w:cs="Times"/>
          <w:sz w:val="24"/>
          <w:szCs w:val="24"/>
        </w:rPr>
      </w:pPr>
      <w:r w:rsidRPr="0039464E">
        <w:rPr>
          <w:rFonts w:ascii="Times" w:hAnsi="Times" w:cs="Times"/>
          <w:sz w:val="24"/>
          <w:szCs w:val="24"/>
        </w:rPr>
        <w:t xml:space="preserve">Ustawa wprowadzi nieważność z mocy prawa tzw. klauzul kneblujących (klauzul ograniczających możliwość zgłoszenia lub ujawnienia informacji o naruszeniu) również </w:t>
      </w:r>
      <w:r w:rsidR="00164569">
        <w:rPr>
          <w:rFonts w:ascii="Times" w:hAnsi="Times" w:cs="Times"/>
          <w:sz w:val="24"/>
          <w:szCs w:val="24"/>
        </w:rPr>
        <w:br/>
      </w:r>
      <w:r w:rsidRPr="0039464E">
        <w:rPr>
          <w:rFonts w:ascii="Times" w:hAnsi="Times" w:cs="Times"/>
          <w:sz w:val="24"/>
          <w:szCs w:val="24"/>
        </w:rPr>
        <w:t>w odniesieniu do umów oraz aktów, w oparciu o które świadczona jest praca, innych niż te, na których podstawie powstaje stosunek pracy</w:t>
      </w:r>
      <w:r>
        <w:rPr>
          <w:rFonts w:ascii="Times" w:hAnsi="Times" w:cs="Times"/>
          <w:sz w:val="24"/>
          <w:szCs w:val="24"/>
        </w:rPr>
        <w:t>, jak również świadczone są usługi lub dostarczane towar</w:t>
      </w:r>
      <w:r w:rsidR="00164569">
        <w:rPr>
          <w:rFonts w:ascii="Times" w:hAnsi="Times" w:cs="Times"/>
          <w:sz w:val="24"/>
          <w:szCs w:val="24"/>
        </w:rPr>
        <w:t>y</w:t>
      </w:r>
      <w:r w:rsidRPr="0039464E">
        <w:rPr>
          <w:rFonts w:ascii="Times" w:hAnsi="Times" w:cs="Times"/>
          <w:sz w:val="24"/>
          <w:szCs w:val="24"/>
        </w:rPr>
        <w:t>. Powyższe dotyczy zatem w szczególności umów cywilnoprawnych, takich jak umowy zlecenia i o dzieło</w:t>
      </w:r>
      <w:r>
        <w:rPr>
          <w:rFonts w:ascii="Times" w:hAnsi="Times" w:cs="Times"/>
          <w:sz w:val="24"/>
          <w:szCs w:val="24"/>
        </w:rPr>
        <w:t>,</w:t>
      </w:r>
      <w:r w:rsidRPr="0039464E">
        <w:rPr>
          <w:rFonts w:ascii="Times" w:hAnsi="Times" w:cs="Times"/>
          <w:sz w:val="24"/>
          <w:szCs w:val="24"/>
        </w:rPr>
        <w:t xml:space="preserve"> umów obejmujących tzw. osoby samozatrudnione</w:t>
      </w:r>
      <w:r>
        <w:rPr>
          <w:rFonts w:ascii="Times" w:hAnsi="Times" w:cs="Times"/>
          <w:sz w:val="24"/>
          <w:szCs w:val="24"/>
        </w:rPr>
        <w:t xml:space="preserve"> czy też umowy dostawy</w:t>
      </w:r>
      <w:r w:rsidRPr="0039464E">
        <w:rPr>
          <w:rFonts w:ascii="Times" w:hAnsi="Times" w:cs="Times"/>
          <w:sz w:val="24"/>
          <w:szCs w:val="24"/>
        </w:rPr>
        <w:t>.</w:t>
      </w:r>
    </w:p>
    <w:p w14:paraId="7185D276" w14:textId="567509C8" w:rsidR="0039464E" w:rsidRDefault="0039464E" w:rsidP="0039464E">
      <w:pPr>
        <w:pStyle w:val="Bezodstpw"/>
        <w:spacing w:line="360" w:lineRule="auto"/>
        <w:ind w:firstLine="708"/>
        <w:jc w:val="both"/>
        <w:rPr>
          <w:rFonts w:ascii="Times" w:hAnsi="Times" w:cs="Times"/>
          <w:sz w:val="24"/>
          <w:szCs w:val="24"/>
        </w:rPr>
      </w:pPr>
      <w:r w:rsidRPr="0039464E">
        <w:rPr>
          <w:rFonts w:ascii="Times" w:hAnsi="Times" w:cs="Times"/>
          <w:sz w:val="24"/>
          <w:szCs w:val="24"/>
        </w:rPr>
        <w:t>Podobnie jak w przypadku umów oraz aktów, na podstawie których powstaje stosunek pracy, tego rodzaju czynności prawne w zakresie, w jakim bezpośrednio lub pośrednio wyłączają lub ograniczają prawo do dokonania zgłoszenia informacji o naruszeniu</w:t>
      </w:r>
      <w:r w:rsidR="00164569">
        <w:rPr>
          <w:rFonts w:ascii="Times" w:hAnsi="Times" w:cs="Times"/>
          <w:sz w:val="24"/>
          <w:szCs w:val="24"/>
        </w:rPr>
        <w:t xml:space="preserve"> </w:t>
      </w:r>
      <w:r w:rsidR="00164569" w:rsidRPr="00164569">
        <w:rPr>
          <w:rFonts w:ascii="Times" w:hAnsi="Times" w:cs="Times"/>
          <w:sz w:val="24"/>
          <w:szCs w:val="24"/>
        </w:rPr>
        <w:t>lub przewidują stosowanie środków odwetowych</w:t>
      </w:r>
      <w:r w:rsidRPr="0039464E">
        <w:rPr>
          <w:rFonts w:ascii="Times" w:hAnsi="Times" w:cs="Times"/>
          <w:sz w:val="24"/>
          <w:szCs w:val="24"/>
        </w:rPr>
        <w:t>, będą nieważne.</w:t>
      </w:r>
    </w:p>
    <w:p w14:paraId="0A600150" w14:textId="77777777" w:rsidR="00A7418F" w:rsidRDefault="00A7418F" w:rsidP="00474B40">
      <w:pPr>
        <w:pStyle w:val="Bezodstpw"/>
        <w:spacing w:line="360" w:lineRule="auto"/>
        <w:ind w:firstLine="708"/>
        <w:jc w:val="both"/>
        <w:rPr>
          <w:rFonts w:ascii="Times" w:hAnsi="Times" w:cs="Times"/>
          <w:sz w:val="24"/>
          <w:szCs w:val="24"/>
        </w:rPr>
      </w:pPr>
    </w:p>
    <w:p w14:paraId="668089A4" w14:textId="34916750" w:rsidR="00E25622" w:rsidRDefault="00E25622" w:rsidP="00E25622">
      <w:pPr>
        <w:pStyle w:val="Bezodstpw"/>
        <w:spacing w:line="360" w:lineRule="auto"/>
        <w:jc w:val="both"/>
        <w:rPr>
          <w:rFonts w:ascii="Times" w:eastAsia="Times New Roman" w:hAnsi="Times" w:cs="Times"/>
          <w:sz w:val="24"/>
          <w:szCs w:val="24"/>
        </w:rPr>
      </w:pPr>
      <w:r w:rsidRPr="00B160CF">
        <w:rPr>
          <w:rFonts w:ascii="Times" w:hAnsi="Times" w:cs="Times"/>
          <w:sz w:val="24"/>
          <w:szCs w:val="24"/>
          <w:u w:val="single"/>
        </w:rPr>
        <w:t xml:space="preserve">Art. </w:t>
      </w:r>
      <w:r>
        <w:rPr>
          <w:rFonts w:ascii="Times" w:hAnsi="Times" w:cs="Times"/>
          <w:sz w:val="24"/>
          <w:szCs w:val="24"/>
          <w:u w:val="single"/>
        </w:rPr>
        <w:t>21</w:t>
      </w:r>
    </w:p>
    <w:p w14:paraId="4D7120C7" w14:textId="2DEA6BE5" w:rsidR="00474B40" w:rsidRPr="00AA0709" w:rsidRDefault="00474B40" w:rsidP="00474B40">
      <w:pPr>
        <w:pStyle w:val="Bezodstpw"/>
        <w:spacing w:line="360" w:lineRule="auto"/>
        <w:ind w:firstLine="708"/>
        <w:jc w:val="both"/>
        <w:rPr>
          <w:rFonts w:ascii="Times" w:hAnsi="Times" w:cs="Times"/>
          <w:sz w:val="24"/>
          <w:szCs w:val="24"/>
        </w:rPr>
      </w:pPr>
      <w:r>
        <w:rPr>
          <w:rFonts w:ascii="Times" w:hAnsi="Times" w:cs="Times"/>
          <w:sz w:val="24"/>
          <w:szCs w:val="24"/>
        </w:rPr>
        <w:t>Przepis</w:t>
      </w:r>
      <w:r w:rsidR="0086375B">
        <w:rPr>
          <w:rFonts w:ascii="Times" w:hAnsi="Times" w:cs="Times"/>
          <w:sz w:val="24"/>
          <w:szCs w:val="24"/>
        </w:rPr>
        <w:t xml:space="preserve">y rozdziału </w:t>
      </w:r>
      <w:r w:rsidRPr="00AA0709">
        <w:rPr>
          <w:rFonts w:ascii="Times" w:hAnsi="Times" w:cs="Times"/>
          <w:sz w:val="24"/>
          <w:szCs w:val="24"/>
        </w:rPr>
        <w:t>będ</w:t>
      </w:r>
      <w:r w:rsidR="00917216">
        <w:rPr>
          <w:rFonts w:ascii="Times" w:hAnsi="Times" w:cs="Times"/>
          <w:sz w:val="24"/>
          <w:szCs w:val="24"/>
        </w:rPr>
        <w:t>ą stosowane</w:t>
      </w:r>
      <w:r w:rsidRPr="00AA0709">
        <w:rPr>
          <w:rFonts w:ascii="Times" w:hAnsi="Times" w:cs="Times"/>
          <w:sz w:val="24"/>
          <w:szCs w:val="24"/>
        </w:rPr>
        <w:t xml:space="preserve"> odpowiednio do</w:t>
      </w:r>
      <w:r>
        <w:rPr>
          <w:rFonts w:ascii="Times" w:hAnsi="Times" w:cs="Times"/>
          <w:sz w:val="24"/>
          <w:szCs w:val="24"/>
        </w:rPr>
        <w:t xml:space="preserve"> osoby pomagającej w dokonaniu zgłoszenia oraz osoby powiązanej ze zgłaszającym</w:t>
      </w:r>
      <w:r w:rsidR="00917216">
        <w:rPr>
          <w:rFonts w:ascii="Times" w:hAnsi="Times" w:cs="Times"/>
          <w:sz w:val="24"/>
          <w:szCs w:val="24"/>
        </w:rPr>
        <w:t>.</w:t>
      </w:r>
      <w:r w:rsidRPr="00AA0709">
        <w:rPr>
          <w:rFonts w:ascii="Times" w:hAnsi="Times" w:cs="Times"/>
          <w:sz w:val="24"/>
          <w:szCs w:val="24"/>
        </w:rPr>
        <w:t xml:space="preserve"> </w:t>
      </w:r>
    </w:p>
    <w:p w14:paraId="0803568D" w14:textId="0207664E" w:rsidR="00474B40" w:rsidRDefault="00474B40" w:rsidP="00474B40">
      <w:pPr>
        <w:pStyle w:val="Bezodstpw"/>
        <w:spacing w:line="360" w:lineRule="auto"/>
        <w:ind w:firstLine="708"/>
        <w:jc w:val="both"/>
        <w:rPr>
          <w:rFonts w:ascii="Times" w:hAnsi="Times" w:cs="Times"/>
          <w:sz w:val="24"/>
          <w:szCs w:val="24"/>
        </w:rPr>
      </w:pPr>
      <w:r w:rsidRPr="00AA0709">
        <w:rPr>
          <w:rFonts w:ascii="Times" w:hAnsi="Times" w:cs="Times"/>
          <w:sz w:val="24"/>
          <w:szCs w:val="24"/>
        </w:rPr>
        <w:t xml:space="preserve">Jak bowiem </w:t>
      </w:r>
      <w:r>
        <w:rPr>
          <w:rFonts w:ascii="Times" w:hAnsi="Times" w:cs="Times"/>
          <w:sz w:val="24"/>
          <w:szCs w:val="24"/>
        </w:rPr>
        <w:t>wynika z</w:t>
      </w:r>
      <w:r w:rsidRPr="00AA0709">
        <w:rPr>
          <w:rFonts w:ascii="Times" w:hAnsi="Times" w:cs="Times"/>
          <w:sz w:val="24"/>
          <w:szCs w:val="24"/>
        </w:rPr>
        <w:t xml:space="preserve"> art. 4 ust. 4 lit. a </w:t>
      </w:r>
      <w:r>
        <w:rPr>
          <w:rFonts w:ascii="Times" w:hAnsi="Times" w:cs="Times"/>
          <w:sz w:val="24"/>
          <w:szCs w:val="24"/>
        </w:rPr>
        <w:t>i lit. b oraz motyw</w:t>
      </w:r>
      <w:r w:rsidR="00422D64">
        <w:rPr>
          <w:rFonts w:ascii="Times" w:hAnsi="Times" w:cs="Times"/>
          <w:sz w:val="24"/>
          <w:szCs w:val="24"/>
        </w:rPr>
        <w:t>u</w:t>
      </w:r>
      <w:r>
        <w:rPr>
          <w:rFonts w:ascii="Times" w:hAnsi="Times" w:cs="Times"/>
          <w:sz w:val="24"/>
          <w:szCs w:val="24"/>
        </w:rPr>
        <w:t xml:space="preserve"> 41 </w:t>
      </w:r>
      <w:r w:rsidRPr="00AA0709">
        <w:rPr>
          <w:rFonts w:ascii="Times" w:hAnsi="Times" w:cs="Times"/>
          <w:sz w:val="24"/>
          <w:szCs w:val="24"/>
        </w:rPr>
        <w:t xml:space="preserve">Dyrektywy, </w:t>
      </w:r>
      <w:r w:rsidR="0006211C">
        <w:rPr>
          <w:rFonts w:ascii="Times" w:hAnsi="Times" w:cs="Times"/>
          <w:sz w:val="24"/>
          <w:szCs w:val="24"/>
        </w:rPr>
        <w:br/>
      </w:r>
      <w:r w:rsidRPr="00AA0709">
        <w:rPr>
          <w:rFonts w:ascii="Times" w:hAnsi="Times" w:cs="Times"/>
          <w:sz w:val="24"/>
          <w:szCs w:val="24"/>
        </w:rPr>
        <w:t>w stosownych przypadkach środki ochrony osób dokonujących zgłoszenia okr</w:t>
      </w:r>
      <w:r>
        <w:rPr>
          <w:rFonts w:ascii="Times" w:hAnsi="Times" w:cs="Times"/>
          <w:sz w:val="24"/>
          <w:szCs w:val="24"/>
        </w:rPr>
        <w:t xml:space="preserve">eślone </w:t>
      </w:r>
      <w:r w:rsidR="0006211C">
        <w:rPr>
          <w:rFonts w:ascii="Times" w:hAnsi="Times" w:cs="Times"/>
          <w:sz w:val="24"/>
          <w:szCs w:val="24"/>
        </w:rPr>
        <w:br/>
      </w:r>
      <w:r>
        <w:rPr>
          <w:rFonts w:ascii="Times" w:hAnsi="Times" w:cs="Times"/>
          <w:sz w:val="24"/>
          <w:szCs w:val="24"/>
        </w:rPr>
        <w:t>w rozdziale VI Dyrektywy</w:t>
      </w:r>
      <w:r w:rsidRPr="00AA0709">
        <w:rPr>
          <w:rFonts w:ascii="Times" w:hAnsi="Times" w:cs="Times"/>
          <w:sz w:val="24"/>
          <w:szCs w:val="24"/>
        </w:rPr>
        <w:t xml:space="preserve"> stosuje się również, między innymi, do osób poma</w:t>
      </w:r>
      <w:r>
        <w:rPr>
          <w:rFonts w:ascii="Times" w:hAnsi="Times" w:cs="Times"/>
          <w:sz w:val="24"/>
          <w:szCs w:val="24"/>
        </w:rPr>
        <w:t xml:space="preserve">gających </w:t>
      </w:r>
      <w:r w:rsidR="0006211C">
        <w:rPr>
          <w:rFonts w:ascii="Times" w:hAnsi="Times" w:cs="Times"/>
          <w:sz w:val="24"/>
          <w:szCs w:val="24"/>
        </w:rPr>
        <w:br/>
      </w:r>
      <w:r>
        <w:rPr>
          <w:rFonts w:ascii="Times" w:hAnsi="Times" w:cs="Times"/>
          <w:sz w:val="24"/>
          <w:szCs w:val="24"/>
        </w:rPr>
        <w:t>w dokonaniu zgłoszenia oraz</w:t>
      </w:r>
      <w:r w:rsidRPr="00AA0709">
        <w:rPr>
          <w:rFonts w:ascii="Times" w:hAnsi="Times" w:cs="Times"/>
          <w:sz w:val="24"/>
          <w:szCs w:val="24"/>
        </w:rPr>
        <w:t xml:space="preserve"> osób trzecich powiązanych z osobami dokonującymi zgłoszenia, które mogą doświadczyć działań odwetowych w kontekście związanym z pracą, takich jak współpracownicy lub krewni osób dokonujących zgłoszenia, związanych zawodowo </w:t>
      </w:r>
      <w:r w:rsidR="0006211C">
        <w:rPr>
          <w:rFonts w:ascii="Times" w:hAnsi="Times" w:cs="Times"/>
          <w:sz w:val="24"/>
          <w:szCs w:val="24"/>
        </w:rPr>
        <w:br/>
      </w:r>
      <w:r w:rsidRPr="00AA0709">
        <w:rPr>
          <w:rFonts w:ascii="Times" w:hAnsi="Times" w:cs="Times"/>
          <w:sz w:val="24"/>
          <w:szCs w:val="24"/>
        </w:rPr>
        <w:t>z pracodawcą. Dotyczy to, między innymi,</w:t>
      </w:r>
      <w:r>
        <w:rPr>
          <w:rFonts w:ascii="Times" w:hAnsi="Times" w:cs="Times"/>
          <w:sz w:val="24"/>
          <w:szCs w:val="24"/>
        </w:rPr>
        <w:t xml:space="preserve"> obok innych osób pomagających zgłaszającemu,</w:t>
      </w:r>
      <w:r w:rsidRPr="00AA0709">
        <w:rPr>
          <w:rFonts w:ascii="Times" w:hAnsi="Times" w:cs="Times"/>
          <w:sz w:val="24"/>
          <w:szCs w:val="24"/>
        </w:rPr>
        <w:t xml:space="preserve"> przedstawicieli związków zawodowych i innych przedstawicieli pracowników, którym, bez uszczerbku dla ochrony, jaka przysługuje na mocy innych przepisów unijnych i krajowych, </w:t>
      </w:r>
      <w:r w:rsidRPr="00AA0709">
        <w:rPr>
          <w:rFonts w:ascii="Times" w:hAnsi="Times" w:cs="Times"/>
          <w:sz w:val="24"/>
          <w:szCs w:val="24"/>
        </w:rPr>
        <w:lastRenderedPageBreak/>
        <w:t>powinna przysługiwać ochrona przewidziana w Dyrektywie, zarówno gdy dokonują zgłoszenia jako pracownicy, jak i gdy udzielają porad i wsparcia do</w:t>
      </w:r>
      <w:r>
        <w:rPr>
          <w:rFonts w:ascii="Times" w:hAnsi="Times" w:cs="Times"/>
          <w:sz w:val="24"/>
          <w:szCs w:val="24"/>
        </w:rPr>
        <w:t>konującemu zgłoszenia</w:t>
      </w:r>
      <w:r w:rsidRPr="00AA0709">
        <w:rPr>
          <w:rFonts w:ascii="Times" w:hAnsi="Times" w:cs="Times"/>
          <w:sz w:val="24"/>
          <w:szCs w:val="24"/>
        </w:rPr>
        <w:t>.</w:t>
      </w:r>
    </w:p>
    <w:p w14:paraId="2399D6AA" w14:textId="5D3602D8" w:rsidR="00917216" w:rsidRPr="00AA0709" w:rsidRDefault="00917216" w:rsidP="00474B40">
      <w:pPr>
        <w:pStyle w:val="Bezodstpw"/>
        <w:spacing w:line="360" w:lineRule="auto"/>
        <w:ind w:firstLine="708"/>
        <w:jc w:val="both"/>
        <w:rPr>
          <w:rFonts w:ascii="Times" w:hAnsi="Times" w:cs="Times"/>
          <w:sz w:val="24"/>
          <w:szCs w:val="24"/>
        </w:rPr>
      </w:pPr>
      <w:r>
        <w:rPr>
          <w:rFonts w:ascii="Times" w:hAnsi="Times" w:cs="Times"/>
          <w:sz w:val="24"/>
          <w:szCs w:val="24"/>
        </w:rPr>
        <w:t xml:space="preserve">Z uwagi zaś na treść </w:t>
      </w:r>
      <w:r w:rsidRPr="00AA0709">
        <w:rPr>
          <w:rFonts w:ascii="Times" w:hAnsi="Times" w:cs="Times"/>
          <w:sz w:val="24"/>
          <w:szCs w:val="24"/>
        </w:rPr>
        <w:t xml:space="preserve">art. 4 ust. 4 lit. </w:t>
      </w:r>
      <w:r>
        <w:rPr>
          <w:rFonts w:ascii="Times" w:hAnsi="Times" w:cs="Times"/>
          <w:sz w:val="24"/>
          <w:szCs w:val="24"/>
        </w:rPr>
        <w:t>c</w:t>
      </w:r>
      <w:r w:rsidR="00664227">
        <w:rPr>
          <w:rFonts w:ascii="Times" w:hAnsi="Times" w:cs="Times"/>
          <w:sz w:val="24"/>
          <w:szCs w:val="24"/>
        </w:rPr>
        <w:t xml:space="preserve"> Dyrektywy</w:t>
      </w:r>
      <w:r>
        <w:rPr>
          <w:rFonts w:ascii="Times" w:hAnsi="Times" w:cs="Times"/>
          <w:sz w:val="24"/>
          <w:szCs w:val="24"/>
        </w:rPr>
        <w:t xml:space="preserve">, zgodnie z którym </w:t>
      </w:r>
      <w:r w:rsidRPr="00AA0709">
        <w:rPr>
          <w:rFonts w:ascii="Times" w:hAnsi="Times" w:cs="Times"/>
          <w:sz w:val="24"/>
          <w:szCs w:val="24"/>
        </w:rPr>
        <w:t>w stosownych przypadkach środki ochrony osób dokonujących zgłoszenia okr</w:t>
      </w:r>
      <w:r>
        <w:rPr>
          <w:rFonts w:ascii="Times" w:hAnsi="Times" w:cs="Times"/>
          <w:sz w:val="24"/>
          <w:szCs w:val="24"/>
        </w:rPr>
        <w:t>eślone w rozdziale VI Dyrektywy</w:t>
      </w:r>
      <w:r w:rsidRPr="00AA0709">
        <w:rPr>
          <w:rFonts w:ascii="Times" w:hAnsi="Times" w:cs="Times"/>
          <w:sz w:val="24"/>
          <w:szCs w:val="24"/>
        </w:rPr>
        <w:t xml:space="preserve"> stosuje się również</w:t>
      </w:r>
      <w:r>
        <w:rPr>
          <w:rFonts w:ascii="Times" w:hAnsi="Times" w:cs="Times"/>
          <w:sz w:val="24"/>
          <w:szCs w:val="24"/>
        </w:rPr>
        <w:t xml:space="preserve"> do </w:t>
      </w:r>
      <w:r w:rsidRPr="00917216">
        <w:rPr>
          <w:rFonts w:ascii="Times" w:hAnsi="Times" w:cs="Times"/>
          <w:sz w:val="24"/>
          <w:szCs w:val="24"/>
        </w:rPr>
        <w:t>podmiotów prawnych, które stanowią własność osoby dokonującej zgłoszenia, dla których taka osoba pracuje lub które są w inny sposób z nią powiązane w kontekście związanym z pracą</w:t>
      </w:r>
      <w:r>
        <w:rPr>
          <w:rFonts w:ascii="Times" w:hAnsi="Times" w:cs="Times"/>
          <w:sz w:val="24"/>
          <w:szCs w:val="24"/>
        </w:rPr>
        <w:t>, pro</w:t>
      </w:r>
      <w:r w:rsidR="00664227">
        <w:rPr>
          <w:rFonts w:ascii="Times" w:hAnsi="Times" w:cs="Times"/>
          <w:sz w:val="24"/>
          <w:szCs w:val="24"/>
        </w:rPr>
        <w:t xml:space="preserve">ponuje się dodanie </w:t>
      </w:r>
      <w:r>
        <w:rPr>
          <w:rFonts w:ascii="Times" w:hAnsi="Times" w:cs="Times"/>
          <w:sz w:val="24"/>
          <w:szCs w:val="24"/>
        </w:rPr>
        <w:t xml:space="preserve">ust. 2 </w:t>
      </w:r>
      <w:r w:rsidR="00664227">
        <w:rPr>
          <w:rFonts w:ascii="Times" w:hAnsi="Times" w:cs="Times"/>
          <w:sz w:val="24"/>
          <w:szCs w:val="24"/>
        </w:rPr>
        <w:t xml:space="preserve">do </w:t>
      </w:r>
      <w:r>
        <w:rPr>
          <w:rFonts w:ascii="Times" w:hAnsi="Times" w:cs="Times"/>
          <w:sz w:val="24"/>
          <w:szCs w:val="24"/>
        </w:rPr>
        <w:t>przedmiotowego artkułu</w:t>
      </w:r>
      <w:r w:rsidR="00664227">
        <w:rPr>
          <w:rFonts w:ascii="Times" w:hAnsi="Times" w:cs="Times"/>
          <w:sz w:val="24"/>
          <w:szCs w:val="24"/>
        </w:rPr>
        <w:t>, który</w:t>
      </w:r>
      <w:r>
        <w:rPr>
          <w:rFonts w:ascii="Times" w:hAnsi="Times" w:cs="Times"/>
          <w:sz w:val="24"/>
          <w:szCs w:val="24"/>
        </w:rPr>
        <w:t xml:space="preserve"> stanowić będzie wdrożenie </w:t>
      </w:r>
      <w:r w:rsidR="00664227">
        <w:rPr>
          <w:rFonts w:ascii="Times" w:hAnsi="Times" w:cs="Times"/>
          <w:sz w:val="24"/>
          <w:szCs w:val="24"/>
        </w:rPr>
        <w:t xml:space="preserve">ww. </w:t>
      </w:r>
      <w:r>
        <w:rPr>
          <w:rFonts w:ascii="Times" w:hAnsi="Times" w:cs="Times"/>
          <w:sz w:val="24"/>
          <w:szCs w:val="24"/>
        </w:rPr>
        <w:t>przepisu</w:t>
      </w:r>
      <w:r w:rsidR="00664227">
        <w:rPr>
          <w:rFonts w:ascii="Times" w:hAnsi="Times" w:cs="Times"/>
          <w:sz w:val="24"/>
          <w:szCs w:val="24"/>
        </w:rPr>
        <w:t xml:space="preserve"> Dyrektywy</w:t>
      </w:r>
      <w:r>
        <w:rPr>
          <w:rFonts w:ascii="Times" w:hAnsi="Times" w:cs="Times"/>
          <w:sz w:val="24"/>
          <w:szCs w:val="24"/>
        </w:rPr>
        <w:t>.</w:t>
      </w:r>
    </w:p>
    <w:p w14:paraId="031C140D" w14:textId="77777777" w:rsidR="00474B40" w:rsidRDefault="00474B40" w:rsidP="00474B40">
      <w:pPr>
        <w:pStyle w:val="Bezodstpw"/>
        <w:spacing w:line="360" w:lineRule="auto"/>
        <w:jc w:val="both"/>
        <w:rPr>
          <w:rFonts w:ascii="Times" w:hAnsi="Times" w:cs="Times"/>
          <w:sz w:val="24"/>
          <w:szCs w:val="24"/>
        </w:rPr>
      </w:pPr>
    </w:p>
    <w:p w14:paraId="6C201AE3" w14:textId="0DA74A26" w:rsidR="00E25622" w:rsidRDefault="00E25622" w:rsidP="00E25622">
      <w:pPr>
        <w:pStyle w:val="Bezodstpw"/>
        <w:spacing w:line="360" w:lineRule="auto"/>
        <w:jc w:val="both"/>
        <w:rPr>
          <w:rFonts w:ascii="Times" w:eastAsia="Times New Roman" w:hAnsi="Times" w:cs="Times"/>
          <w:sz w:val="24"/>
          <w:szCs w:val="24"/>
        </w:rPr>
      </w:pPr>
      <w:r w:rsidRPr="00B160CF">
        <w:rPr>
          <w:rFonts w:ascii="Times" w:hAnsi="Times" w:cs="Times"/>
          <w:sz w:val="24"/>
          <w:szCs w:val="24"/>
          <w:u w:val="single"/>
        </w:rPr>
        <w:t xml:space="preserve">Art. </w:t>
      </w:r>
      <w:r>
        <w:rPr>
          <w:rFonts w:ascii="Times" w:hAnsi="Times" w:cs="Times"/>
          <w:sz w:val="24"/>
          <w:szCs w:val="24"/>
          <w:u w:val="single"/>
        </w:rPr>
        <w:t>22</w:t>
      </w:r>
    </w:p>
    <w:p w14:paraId="632894FD" w14:textId="42BFE1AF" w:rsidR="00463D8F" w:rsidRPr="0023432F" w:rsidRDefault="00463D8F" w:rsidP="00463D8F">
      <w:pPr>
        <w:pStyle w:val="Bezodstpw"/>
        <w:spacing w:line="360" w:lineRule="auto"/>
        <w:ind w:firstLine="708"/>
        <w:jc w:val="both"/>
        <w:rPr>
          <w:rFonts w:ascii="Times" w:hAnsi="Times" w:cs="Times"/>
          <w:sz w:val="24"/>
          <w:szCs w:val="24"/>
        </w:rPr>
      </w:pPr>
      <w:r>
        <w:rPr>
          <w:rFonts w:ascii="Times" w:hAnsi="Times" w:cs="Times"/>
          <w:sz w:val="24"/>
          <w:szCs w:val="24"/>
        </w:rPr>
        <w:t>Zgodnie z Dyrektywą</w:t>
      </w:r>
      <w:r w:rsidRPr="0023432F">
        <w:rPr>
          <w:rFonts w:ascii="Times" w:hAnsi="Times" w:cs="Times"/>
          <w:sz w:val="24"/>
          <w:szCs w:val="24"/>
        </w:rPr>
        <w:t xml:space="preserve"> zgłaszający podlega ochronie pod warunkiem, że dokonał zgłoszenia wewnętrznego zgodnie z art. 7 Dyrektywy albo zgłoszenia zewnętrznego zgodnie </w:t>
      </w:r>
      <w:r w:rsidR="00BD682B">
        <w:rPr>
          <w:rFonts w:ascii="Times" w:hAnsi="Times" w:cs="Times"/>
          <w:sz w:val="24"/>
          <w:szCs w:val="24"/>
        </w:rPr>
        <w:br/>
      </w:r>
      <w:r w:rsidRPr="0023432F">
        <w:rPr>
          <w:rFonts w:ascii="Times" w:hAnsi="Times" w:cs="Times"/>
          <w:sz w:val="24"/>
          <w:szCs w:val="24"/>
        </w:rPr>
        <w:t xml:space="preserve">z art. 10 Dyrektywy lub dokonał ujawnienia publicznego zgodnie z art. 15 Dyrektywy. </w:t>
      </w:r>
    </w:p>
    <w:p w14:paraId="26E889A0" w14:textId="2FB6CD9D" w:rsidR="00463D8F" w:rsidRPr="00752224" w:rsidRDefault="00463D8F" w:rsidP="00463D8F">
      <w:pPr>
        <w:pStyle w:val="Bezodstpw"/>
        <w:spacing w:line="360" w:lineRule="auto"/>
        <w:ind w:firstLine="708"/>
        <w:jc w:val="both"/>
        <w:rPr>
          <w:rFonts w:ascii="Times" w:hAnsi="Times" w:cs="Times"/>
          <w:sz w:val="24"/>
        </w:rPr>
      </w:pPr>
      <w:r>
        <w:rPr>
          <w:rFonts w:ascii="Times" w:hAnsi="Times" w:cs="Times"/>
          <w:sz w:val="24"/>
        </w:rPr>
        <w:t xml:space="preserve">Projektowany artykuł </w:t>
      </w:r>
      <w:r w:rsidRPr="00E654BA">
        <w:rPr>
          <w:rFonts w:ascii="Times" w:hAnsi="Times" w:cs="Times"/>
          <w:sz w:val="24"/>
        </w:rPr>
        <w:t>wdr</w:t>
      </w:r>
      <w:r>
        <w:rPr>
          <w:rFonts w:ascii="Times" w:hAnsi="Times" w:cs="Times"/>
          <w:sz w:val="24"/>
        </w:rPr>
        <w:t xml:space="preserve">aża </w:t>
      </w:r>
      <w:r w:rsidRPr="00E654BA">
        <w:rPr>
          <w:rFonts w:ascii="Times" w:hAnsi="Times" w:cs="Times"/>
          <w:sz w:val="24"/>
        </w:rPr>
        <w:t>wymóg art. 6 ust. 4 Dyrektywy, stosownie do którego osoby dokonujące zgłoszenia do odpowiednich instytucji, organów lub jednostek organizacyjnych Unii naruszeń objętych zakresem stosowania Dyrektywy kwalifikują się do objęcia ochroną ustanowioną w Dyrektywie na takich samych warunkach jak osoby, które dokonały zgłoszenia zewnętrznego.</w:t>
      </w:r>
      <w:r>
        <w:rPr>
          <w:rFonts w:ascii="Times" w:hAnsi="Times" w:cs="Times"/>
          <w:sz w:val="24"/>
        </w:rPr>
        <w:t xml:space="preserve"> </w:t>
      </w:r>
      <w:r w:rsidRPr="00E654BA">
        <w:rPr>
          <w:rFonts w:ascii="Times" w:hAnsi="Times" w:cs="Times"/>
          <w:sz w:val="24"/>
        </w:rPr>
        <w:t xml:space="preserve">W opisanych warunkach z założenia odrębny będzie tryb zgłoszenia oraz organy przyjmujące zgłoszenie, tj. odpowiednie przepisy i instytucje europejskie, zastosowanie natomiast znajdą wobec takich zgłaszających </w:t>
      </w:r>
      <w:r>
        <w:rPr>
          <w:rFonts w:ascii="Times" w:hAnsi="Times" w:cs="Times"/>
          <w:sz w:val="24"/>
        </w:rPr>
        <w:t xml:space="preserve">środki ochrony </w:t>
      </w:r>
      <w:r w:rsidRPr="00E654BA">
        <w:rPr>
          <w:rFonts w:ascii="Times" w:hAnsi="Times" w:cs="Times"/>
          <w:sz w:val="24"/>
        </w:rPr>
        <w:t>określone w ustawie.</w:t>
      </w:r>
      <w:r>
        <w:rPr>
          <w:rFonts w:ascii="Times" w:hAnsi="Times" w:cs="Times"/>
          <w:sz w:val="24"/>
        </w:rPr>
        <w:t xml:space="preserve"> </w:t>
      </w:r>
      <w:r w:rsidRPr="00C618EC">
        <w:rPr>
          <w:rFonts w:ascii="Times" w:eastAsia="Arial" w:hAnsi="Times" w:cs="Times"/>
          <w:bCs/>
          <w:sz w:val="24"/>
          <w:szCs w:val="24"/>
          <w:lang w:eastAsia="en-US"/>
        </w:rPr>
        <w:t>Proj</w:t>
      </w:r>
      <w:r>
        <w:rPr>
          <w:rFonts w:ascii="Times" w:eastAsia="Arial" w:hAnsi="Times" w:cs="Times"/>
          <w:bCs/>
          <w:sz w:val="24"/>
          <w:szCs w:val="24"/>
          <w:lang w:eastAsia="en-US"/>
        </w:rPr>
        <w:t>ektowany artykuł</w:t>
      </w:r>
      <w:r w:rsidRPr="00C618EC">
        <w:rPr>
          <w:rFonts w:ascii="Times" w:eastAsia="Arial" w:hAnsi="Times" w:cs="Times"/>
          <w:bCs/>
          <w:sz w:val="24"/>
          <w:szCs w:val="24"/>
          <w:lang w:eastAsia="en-US"/>
        </w:rPr>
        <w:t xml:space="preserve"> rozciągnie</w:t>
      </w:r>
      <w:r>
        <w:rPr>
          <w:rFonts w:ascii="Times" w:eastAsia="Arial" w:hAnsi="Times" w:cs="Times"/>
          <w:bCs/>
          <w:sz w:val="24"/>
          <w:szCs w:val="24"/>
          <w:lang w:eastAsia="en-US"/>
        </w:rPr>
        <w:t xml:space="preserve"> zatem</w:t>
      </w:r>
      <w:r w:rsidRPr="00A330F0">
        <w:rPr>
          <w:rFonts w:ascii="Times" w:eastAsia="Arial" w:hAnsi="Times" w:cs="Times"/>
          <w:bCs/>
          <w:sz w:val="24"/>
          <w:szCs w:val="24"/>
          <w:lang w:eastAsia="en-US"/>
        </w:rPr>
        <w:t xml:space="preserve"> ochronę przewidzianą w ustawie także na osoby</w:t>
      </w:r>
      <w:r w:rsidRPr="00C618EC">
        <w:rPr>
          <w:rFonts w:ascii="Times" w:eastAsia="Arial" w:hAnsi="Times" w:cs="Times"/>
          <w:bCs/>
          <w:sz w:val="24"/>
          <w:szCs w:val="24"/>
          <w:lang w:eastAsia="en-US"/>
        </w:rPr>
        <w:t xml:space="preserve"> </w:t>
      </w:r>
      <w:r>
        <w:rPr>
          <w:rFonts w:ascii="Times" w:eastAsia="Arial" w:hAnsi="Times" w:cs="Times"/>
          <w:bCs/>
          <w:sz w:val="24"/>
          <w:szCs w:val="24"/>
          <w:lang w:eastAsia="en-US"/>
        </w:rPr>
        <w:t xml:space="preserve">korzystające z europejskich mechanizmów </w:t>
      </w:r>
      <w:r w:rsidRPr="00A330F0">
        <w:rPr>
          <w:rFonts w:ascii="Times" w:eastAsia="Arial" w:hAnsi="Times" w:cs="Times"/>
          <w:bCs/>
          <w:sz w:val="24"/>
          <w:szCs w:val="24"/>
          <w:lang w:eastAsia="en-US"/>
        </w:rPr>
        <w:t>zgłaszani</w:t>
      </w:r>
      <w:r w:rsidRPr="00C618EC">
        <w:rPr>
          <w:rFonts w:ascii="Times" w:eastAsia="Arial" w:hAnsi="Times" w:cs="Times"/>
          <w:bCs/>
          <w:sz w:val="24"/>
          <w:szCs w:val="24"/>
          <w:lang w:eastAsia="en-US"/>
        </w:rPr>
        <w:t>a naruszeń</w:t>
      </w:r>
      <w:r w:rsidRPr="00A330F0">
        <w:rPr>
          <w:rFonts w:ascii="Times" w:eastAsia="Arial" w:hAnsi="Times" w:cs="Times"/>
          <w:bCs/>
          <w:sz w:val="24"/>
          <w:szCs w:val="24"/>
          <w:lang w:eastAsia="en-US"/>
        </w:rPr>
        <w:t>.</w:t>
      </w:r>
      <w:r>
        <w:rPr>
          <w:rFonts w:ascii="Times" w:eastAsia="Arial" w:hAnsi="Times" w:cs="Times"/>
          <w:bCs/>
          <w:sz w:val="24"/>
          <w:szCs w:val="24"/>
          <w:lang w:eastAsia="en-US"/>
        </w:rPr>
        <w:t xml:space="preserve"> W świetle Dyrektywy dotyczy to w szczególności nadużyć finansowych dotyczących budżetu Unii Europejskiej oraz innych naruszeń prawa, zgłaszanych do Komisji, Europejskiego Urzędu ds. Nadużyć Finansowych (OLAF)</w:t>
      </w:r>
      <w:r>
        <w:rPr>
          <w:rStyle w:val="Odwoanieprzypisudolnego"/>
          <w:rFonts w:ascii="Times" w:eastAsia="Arial" w:hAnsi="Times" w:cs="Times"/>
          <w:bCs/>
          <w:sz w:val="24"/>
          <w:szCs w:val="24"/>
          <w:lang w:eastAsia="en-US"/>
        </w:rPr>
        <w:footnoteReference w:id="6"/>
      </w:r>
      <w:r>
        <w:rPr>
          <w:rFonts w:ascii="Times" w:eastAsia="Arial" w:hAnsi="Times" w:cs="Times"/>
          <w:bCs/>
          <w:sz w:val="24"/>
          <w:szCs w:val="24"/>
          <w:lang w:eastAsia="en-US"/>
        </w:rPr>
        <w:t xml:space="preserve">, </w:t>
      </w:r>
      <w:r>
        <w:rPr>
          <w:rFonts w:ascii="Times" w:hAnsi="Times" w:cs="Times"/>
          <w:sz w:val="24"/>
          <w:szCs w:val="24"/>
        </w:rPr>
        <w:t>Europejskiej Agencji</w:t>
      </w:r>
      <w:r w:rsidRPr="00752224">
        <w:rPr>
          <w:rFonts w:ascii="Times" w:hAnsi="Times" w:cs="Times"/>
          <w:sz w:val="24"/>
          <w:szCs w:val="24"/>
        </w:rPr>
        <w:t xml:space="preserve"> Bezpieczeńs</w:t>
      </w:r>
      <w:r>
        <w:rPr>
          <w:rFonts w:ascii="Times" w:hAnsi="Times" w:cs="Times"/>
          <w:sz w:val="24"/>
          <w:szCs w:val="24"/>
        </w:rPr>
        <w:t>twa Morskiego (EMSA), Europejskiej Agencji</w:t>
      </w:r>
      <w:r w:rsidRPr="00752224">
        <w:rPr>
          <w:rFonts w:ascii="Times" w:hAnsi="Times" w:cs="Times"/>
          <w:sz w:val="24"/>
          <w:szCs w:val="24"/>
        </w:rPr>
        <w:t xml:space="preserve"> Bezpieczeństwa Lotniczego (EASA), Europejski</w:t>
      </w:r>
      <w:r>
        <w:rPr>
          <w:rFonts w:ascii="Times" w:hAnsi="Times" w:cs="Times"/>
          <w:sz w:val="24"/>
          <w:szCs w:val="24"/>
        </w:rPr>
        <w:t>ego Urzę</w:t>
      </w:r>
      <w:r w:rsidRPr="00752224">
        <w:rPr>
          <w:rFonts w:ascii="Times" w:hAnsi="Times" w:cs="Times"/>
          <w:sz w:val="24"/>
          <w:szCs w:val="24"/>
        </w:rPr>
        <w:t>d</w:t>
      </w:r>
      <w:r>
        <w:rPr>
          <w:rFonts w:ascii="Times" w:hAnsi="Times" w:cs="Times"/>
          <w:sz w:val="24"/>
          <w:szCs w:val="24"/>
        </w:rPr>
        <w:t>u</w:t>
      </w:r>
      <w:r w:rsidRPr="00752224">
        <w:rPr>
          <w:rFonts w:ascii="Times" w:hAnsi="Times" w:cs="Times"/>
          <w:sz w:val="24"/>
          <w:szCs w:val="24"/>
        </w:rPr>
        <w:t xml:space="preserve"> Nadzoru Giełd i Papierów W</w:t>
      </w:r>
      <w:r>
        <w:rPr>
          <w:rFonts w:ascii="Times" w:hAnsi="Times" w:cs="Times"/>
          <w:sz w:val="24"/>
          <w:szCs w:val="24"/>
        </w:rPr>
        <w:t>artościowych (ESMA) i Europejskiej Agencji</w:t>
      </w:r>
      <w:r w:rsidRPr="00752224">
        <w:rPr>
          <w:rFonts w:ascii="Times" w:hAnsi="Times" w:cs="Times"/>
          <w:sz w:val="24"/>
          <w:szCs w:val="24"/>
        </w:rPr>
        <w:t xml:space="preserve"> Leków (EMA)</w:t>
      </w:r>
      <w:r>
        <w:rPr>
          <w:rFonts w:ascii="Times" w:hAnsi="Times" w:cs="Times"/>
          <w:sz w:val="24"/>
          <w:szCs w:val="24"/>
        </w:rPr>
        <w:t xml:space="preserve"> </w:t>
      </w:r>
      <w:r>
        <w:rPr>
          <w:rFonts w:ascii="Times" w:eastAsia="Arial" w:hAnsi="Times" w:cs="Times"/>
          <w:bCs/>
          <w:sz w:val="24"/>
          <w:szCs w:val="24"/>
          <w:lang w:eastAsia="en-US"/>
        </w:rPr>
        <w:t>oraz Prokuratury Europejskiej (por. motywy 35, 69 i 71 Dyrektywy).</w:t>
      </w:r>
    </w:p>
    <w:p w14:paraId="669F9A52" w14:textId="7368A5F8" w:rsidR="00752224" w:rsidRPr="00AA0709" w:rsidRDefault="00752224" w:rsidP="00AA0709">
      <w:pPr>
        <w:pStyle w:val="Bezodstpw"/>
        <w:spacing w:line="360" w:lineRule="auto"/>
        <w:jc w:val="both"/>
        <w:rPr>
          <w:rFonts w:ascii="Times" w:hAnsi="Times" w:cs="Times"/>
          <w:b/>
          <w:sz w:val="24"/>
          <w:szCs w:val="24"/>
        </w:rPr>
      </w:pPr>
    </w:p>
    <w:p w14:paraId="13F033B7" w14:textId="78933E53" w:rsidR="00AA0709" w:rsidRPr="00AA0709" w:rsidRDefault="00AA0709" w:rsidP="00AA0709">
      <w:pPr>
        <w:pStyle w:val="Bezodstpw"/>
        <w:spacing w:line="360" w:lineRule="auto"/>
        <w:jc w:val="both"/>
        <w:rPr>
          <w:rFonts w:ascii="Times" w:hAnsi="Times" w:cs="Times"/>
          <w:b/>
          <w:sz w:val="24"/>
          <w:szCs w:val="24"/>
        </w:rPr>
      </w:pPr>
      <w:r w:rsidRPr="00AA0709">
        <w:rPr>
          <w:rFonts w:ascii="Times" w:hAnsi="Times" w:cs="Times"/>
          <w:b/>
          <w:sz w:val="24"/>
          <w:szCs w:val="24"/>
        </w:rPr>
        <w:t xml:space="preserve">Rozdział 3. </w:t>
      </w:r>
      <w:r w:rsidR="00295B0C">
        <w:rPr>
          <w:rFonts w:ascii="Times" w:hAnsi="Times" w:cs="Times"/>
          <w:b/>
          <w:sz w:val="24"/>
          <w:szCs w:val="24"/>
        </w:rPr>
        <w:t>Zgłoszenia wewnętrzne</w:t>
      </w:r>
      <w:r w:rsidR="0082565D">
        <w:rPr>
          <w:rFonts w:ascii="Times" w:hAnsi="Times" w:cs="Times"/>
          <w:b/>
          <w:sz w:val="24"/>
          <w:szCs w:val="24"/>
        </w:rPr>
        <w:t xml:space="preserve"> </w:t>
      </w:r>
    </w:p>
    <w:p w14:paraId="00FCAF47" w14:textId="26E172EA" w:rsidR="00AA0709" w:rsidRPr="00B160CF" w:rsidRDefault="0007453B" w:rsidP="00DC4C27">
      <w:pPr>
        <w:pStyle w:val="Bezodstpw"/>
        <w:spacing w:line="360" w:lineRule="auto"/>
        <w:jc w:val="both"/>
        <w:rPr>
          <w:rFonts w:ascii="Times" w:hAnsi="Times" w:cs="Times"/>
          <w:sz w:val="24"/>
          <w:szCs w:val="24"/>
          <w:u w:val="single"/>
        </w:rPr>
      </w:pPr>
      <w:r w:rsidRPr="00B160CF">
        <w:rPr>
          <w:rFonts w:ascii="Times" w:hAnsi="Times" w:cs="Times"/>
          <w:sz w:val="24"/>
          <w:szCs w:val="24"/>
          <w:u w:val="single"/>
        </w:rPr>
        <w:t xml:space="preserve">Art. </w:t>
      </w:r>
      <w:r w:rsidR="00295B0C" w:rsidRPr="00B160CF">
        <w:rPr>
          <w:rFonts w:ascii="Times" w:hAnsi="Times" w:cs="Times"/>
          <w:sz w:val="24"/>
          <w:szCs w:val="24"/>
          <w:u w:val="single"/>
        </w:rPr>
        <w:t>2</w:t>
      </w:r>
      <w:r w:rsidR="00B85990">
        <w:rPr>
          <w:rFonts w:ascii="Times" w:hAnsi="Times" w:cs="Times"/>
          <w:sz w:val="24"/>
          <w:szCs w:val="24"/>
          <w:u w:val="single"/>
        </w:rPr>
        <w:t>3</w:t>
      </w:r>
    </w:p>
    <w:p w14:paraId="78DCE851" w14:textId="7AC4E96C" w:rsidR="00AA0709" w:rsidRPr="00DC4C27" w:rsidRDefault="00AA0709" w:rsidP="00DC4C27">
      <w:pPr>
        <w:pStyle w:val="Bezodstpw"/>
        <w:spacing w:line="360" w:lineRule="auto"/>
        <w:ind w:firstLine="708"/>
        <w:jc w:val="both"/>
        <w:rPr>
          <w:rFonts w:ascii="Times" w:hAnsi="Times" w:cs="Times"/>
          <w:sz w:val="24"/>
          <w:szCs w:val="24"/>
        </w:rPr>
      </w:pPr>
      <w:r w:rsidRPr="00DC4C27">
        <w:rPr>
          <w:rFonts w:ascii="Times" w:hAnsi="Times" w:cs="Times"/>
          <w:sz w:val="24"/>
          <w:szCs w:val="24"/>
        </w:rPr>
        <w:lastRenderedPageBreak/>
        <w:t xml:space="preserve">Jak stanowi Dyrektywa, obowiązek ustanowienia wewnętrznych kanałów dokonywania zgłoszeń stosuje się do „podmiotów prawnych w sektorze prywatnym i publicznym”, co w tym drugim przypadku obejmuje także „podmioty będące własnością lub znajdujące się pod kontrolą takich podmiotów” (art. 8 ust. 1 i 9 Dyrektywy). </w:t>
      </w:r>
    </w:p>
    <w:p w14:paraId="4DC96E1A" w14:textId="58AA9CAC" w:rsidR="00AA0709" w:rsidRPr="00DC4C27" w:rsidRDefault="00AA0709" w:rsidP="0046637F">
      <w:pPr>
        <w:pStyle w:val="Bezodstpw"/>
        <w:spacing w:line="360" w:lineRule="auto"/>
        <w:ind w:firstLine="708"/>
        <w:jc w:val="both"/>
        <w:rPr>
          <w:rFonts w:ascii="Times" w:hAnsi="Times" w:cs="Times"/>
          <w:sz w:val="24"/>
        </w:rPr>
      </w:pPr>
      <w:r w:rsidRPr="00DC4C27">
        <w:rPr>
          <w:rFonts w:ascii="Times" w:hAnsi="Times" w:cs="Times"/>
          <w:sz w:val="24"/>
        </w:rPr>
        <w:t xml:space="preserve">W przypadku sektora prywatnego obowiązek dotyczy: „podmiotów prawnych </w:t>
      </w:r>
      <w:r w:rsidR="0006211C">
        <w:rPr>
          <w:rFonts w:ascii="Times" w:hAnsi="Times" w:cs="Times"/>
          <w:sz w:val="24"/>
        </w:rPr>
        <w:br/>
      </w:r>
      <w:r w:rsidRPr="00DC4C27">
        <w:rPr>
          <w:rFonts w:ascii="Times" w:hAnsi="Times" w:cs="Times"/>
          <w:sz w:val="24"/>
        </w:rPr>
        <w:t xml:space="preserve">w sektorze prywatnym, które zatrudniają co najmniej 50 pracowników” (art. 8 ust. 3 Dyrektywy). </w:t>
      </w:r>
    </w:p>
    <w:p w14:paraId="4391B86E" w14:textId="2449608E" w:rsidR="00AA0709" w:rsidRPr="0046637F" w:rsidRDefault="00AA0709" w:rsidP="0046637F">
      <w:pPr>
        <w:pStyle w:val="Bezodstpw"/>
        <w:spacing w:line="360" w:lineRule="auto"/>
        <w:ind w:firstLine="708"/>
        <w:jc w:val="both"/>
        <w:rPr>
          <w:rFonts w:ascii="Times" w:hAnsi="Times" w:cs="Times"/>
          <w:sz w:val="24"/>
        </w:rPr>
      </w:pPr>
      <w:r w:rsidRPr="0007453B">
        <w:rPr>
          <w:rFonts w:ascii="Times" w:hAnsi="Times" w:cs="Times"/>
          <w:sz w:val="24"/>
        </w:rPr>
        <w:t xml:space="preserve">Spośród podmiotów w sektorze publicznym państwa członkowskie mogą zwolnić </w:t>
      </w:r>
      <w:r w:rsidR="0006211C">
        <w:rPr>
          <w:rFonts w:ascii="Times" w:hAnsi="Times" w:cs="Times"/>
          <w:sz w:val="24"/>
        </w:rPr>
        <w:br/>
      </w:r>
      <w:r w:rsidRPr="0007453B">
        <w:rPr>
          <w:rFonts w:ascii="Times" w:hAnsi="Times" w:cs="Times"/>
          <w:sz w:val="24"/>
        </w:rPr>
        <w:t>z obowiązku „gminy liczące mniej niż 10 000 mieszkańców lub zatrudniające mniej niż 50 pracowników” lub inne podmioty w sektorze publicznym, w tym podmioty będące własnością lub znajdujące się pod kontrolą podmiotów publicznych, zatrudni</w:t>
      </w:r>
      <w:r w:rsidR="007A2C7A" w:rsidRPr="0007453B">
        <w:rPr>
          <w:rFonts w:ascii="Times" w:hAnsi="Times" w:cs="Times"/>
          <w:sz w:val="24"/>
        </w:rPr>
        <w:t>ające mniej niż 50 pracowników</w:t>
      </w:r>
      <w:r w:rsidRPr="0007453B">
        <w:rPr>
          <w:rFonts w:ascii="Times" w:hAnsi="Times" w:cs="Times"/>
          <w:sz w:val="24"/>
        </w:rPr>
        <w:t xml:space="preserve"> (art. 8 ust. 9 Dyrektywy).</w:t>
      </w:r>
    </w:p>
    <w:p w14:paraId="485D3DC2" w14:textId="43C6A81A" w:rsidR="00AA0709" w:rsidRPr="0046637F" w:rsidRDefault="00AA0709" w:rsidP="00A61492">
      <w:pPr>
        <w:pStyle w:val="USTustnpkodeksu"/>
        <w:rPr>
          <w:rFonts w:cs="Times"/>
        </w:rPr>
      </w:pPr>
      <w:r w:rsidRPr="0046637F">
        <w:rPr>
          <w:rFonts w:cs="Times"/>
        </w:rPr>
        <w:t>Z uwzględnieniem powyższego projektowane przepisy ustawy</w:t>
      </w:r>
      <w:r w:rsidR="00D52783">
        <w:rPr>
          <w:rFonts w:cs="Times"/>
        </w:rPr>
        <w:t>, wdrażając powołane wyżej fakultatywne postanowienia Dyrektywy,</w:t>
      </w:r>
      <w:r w:rsidRPr="0046637F">
        <w:rPr>
          <w:rFonts w:cs="Times"/>
        </w:rPr>
        <w:t xml:space="preserve"> przewidują wspólny próg 50 </w:t>
      </w:r>
      <w:r w:rsidR="0064065C">
        <w:rPr>
          <w:rFonts w:cs="Times"/>
        </w:rPr>
        <w:t xml:space="preserve">osób wykonujących lub świadczących pracę </w:t>
      </w:r>
      <w:r w:rsidRPr="0046637F">
        <w:rPr>
          <w:rFonts w:cs="Times"/>
        </w:rPr>
        <w:t xml:space="preserve">odnośnie do obowiązku </w:t>
      </w:r>
      <w:r w:rsidR="00ED72B3">
        <w:rPr>
          <w:rFonts w:cs="Times"/>
        </w:rPr>
        <w:t>ustanowienia</w:t>
      </w:r>
      <w:r w:rsidRPr="0046637F">
        <w:rPr>
          <w:rFonts w:cs="Times"/>
        </w:rPr>
        <w:t xml:space="preserve"> </w:t>
      </w:r>
      <w:r w:rsidR="00B85990" w:rsidRPr="00B85990">
        <w:rPr>
          <w:rFonts w:cs="Times"/>
        </w:rPr>
        <w:t>wewnętrzn</w:t>
      </w:r>
      <w:r w:rsidR="00B85990">
        <w:rPr>
          <w:rFonts w:cs="Times"/>
        </w:rPr>
        <w:t>ej</w:t>
      </w:r>
      <w:r w:rsidR="00B85990" w:rsidRPr="00B85990">
        <w:rPr>
          <w:rFonts w:cs="Times"/>
        </w:rPr>
        <w:t xml:space="preserve"> procedur</w:t>
      </w:r>
      <w:r w:rsidR="00B85990">
        <w:rPr>
          <w:rFonts w:cs="Times"/>
        </w:rPr>
        <w:t>y</w:t>
      </w:r>
      <w:r w:rsidR="00B85990" w:rsidRPr="00B85990">
        <w:rPr>
          <w:rFonts w:cs="Times"/>
        </w:rPr>
        <w:t xml:space="preserve"> zgłaszania naruszeń prawa i podejmowania działań następczych </w:t>
      </w:r>
      <w:r w:rsidRPr="0046637F">
        <w:rPr>
          <w:rFonts w:cs="Times"/>
        </w:rPr>
        <w:t xml:space="preserve">przez </w:t>
      </w:r>
      <w:r w:rsidR="00D52783">
        <w:rPr>
          <w:rFonts w:cs="Times"/>
        </w:rPr>
        <w:t xml:space="preserve">podmiot prawny, jak również całkowite zwolnienie z tego obowiązku </w:t>
      </w:r>
      <w:r w:rsidR="00D52783">
        <w:t>urzędów lub jednostek organizacyjnych gminy liczącej mniej niż 10 000 mieszkańców.</w:t>
      </w:r>
    </w:p>
    <w:p w14:paraId="3C172799" w14:textId="1F64D36F" w:rsidR="00AA0709" w:rsidRPr="00ED72B3" w:rsidRDefault="00AA0709" w:rsidP="0046637F">
      <w:pPr>
        <w:pStyle w:val="Bezodstpw"/>
        <w:spacing w:line="360" w:lineRule="auto"/>
        <w:ind w:firstLine="708"/>
        <w:jc w:val="both"/>
        <w:rPr>
          <w:rFonts w:ascii="Times" w:hAnsi="Times" w:cs="Times"/>
          <w:sz w:val="24"/>
        </w:rPr>
      </w:pPr>
      <w:r w:rsidRPr="0046637F">
        <w:rPr>
          <w:rFonts w:ascii="Times" w:hAnsi="Times" w:cs="Times"/>
          <w:sz w:val="24"/>
        </w:rPr>
        <w:t xml:space="preserve">Próg 50 </w:t>
      </w:r>
      <w:r w:rsidRPr="00ED72B3">
        <w:rPr>
          <w:rFonts w:ascii="Times" w:hAnsi="Times" w:cs="Times"/>
          <w:sz w:val="24"/>
        </w:rPr>
        <w:t xml:space="preserve">pracowników (art. 8 ust. 3 Dyrektywy) nie znajdzie </w:t>
      </w:r>
      <w:r w:rsidR="00D52783">
        <w:rPr>
          <w:rFonts w:ascii="Times" w:hAnsi="Times" w:cs="Times"/>
          <w:sz w:val="24"/>
        </w:rPr>
        <w:t xml:space="preserve">jednak </w:t>
      </w:r>
      <w:r w:rsidRPr="00ED72B3">
        <w:rPr>
          <w:rFonts w:ascii="Times" w:hAnsi="Times" w:cs="Times"/>
          <w:sz w:val="24"/>
        </w:rPr>
        <w:t>zastosowania „do podmiotów objętych zakresem stosowania aktów Unii wymienionych w części I.B i II załącznika” (art. 8 ust. 4 Dyrektywy</w:t>
      </w:r>
      <w:r w:rsidR="007A2C7A">
        <w:rPr>
          <w:rFonts w:ascii="Times" w:hAnsi="Times" w:cs="Times"/>
          <w:sz w:val="24"/>
        </w:rPr>
        <w:t>, motyw 50 Dyrektywy</w:t>
      </w:r>
      <w:r w:rsidRPr="00ED72B3">
        <w:rPr>
          <w:rFonts w:ascii="Times" w:hAnsi="Times" w:cs="Times"/>
          <w:sz w:val="24"/>
        </w:rPr>
        <w:t>).</w:t>
      </w:r>
    </w:p>
    <w:p w14:paraId="5F56F68A" w14:textId="26DC3DEF" w:rsidR="00AA0709" w:rsidRDefault="00AA0709" w:rsidP="0046637F">
      <w:pPr>
        <w:pStyle w:val="Bezodstpw"/>
        <w:spacing w:line="360" w:lineRule="auto"/>
        <w:ind w:firstLine="708"/>
        <w:jc w:val="both"/>
        <w:rPr>
          <w:rFonts w:ascii="Times" w:hAnsi="Times" w:cs="Times"/>
          <w:sz w:val="24"/>
        </w:rPr>
      </w:pPr>
      <w:r w:rsidRPr="0046637F">
        <w:rPr>
          <w:rFonts w:ascii="Times" w:hAnsi="Times" w:cs="Times"/>
          <w:sz w:val="24"/>
        </w:rPr>
        <w:t xml:space="preserve">Powyższe nie wyłączy możliwości przyjęcia </w:t>
      </w:r>
      <w:r w:rsidR="00B85990" w:rsidRPr="00B85990">
        <w:rPr>
          <w:rFonts w:ascii="Times" w:hAnsi="Times" w:cs="Times"/>
          <w:sz w:val="24"/>
        </w:rPr>
        <w:t>wewnętrzn</w:t>
      </w:r>
      <w:r w:rsidR="00B85990">
        <w:rPr>
          <w:rFonts w:ascii="Times" w:hAnsi="Times" w:cs="Times"/>
          <w:sz w:val="24"/>
        </w:rPr>
        <w:t>ej</w:t>
      </w:r>
      <w:r w:rsidR="00B85990" w:rsidRPr="00B85990">
        <w:rPr>
          <w:rFonts w:ascii="Times" w:hAnsi="Times" w:cs="Times"/>
          <w:sz w:val="24"/>
        </w:rPr>
        <w:t xml:space="preserve"> procedur</w:t>
      </w:r>
      <w:r w:rsidR="00B85990">
        <w:rPr>
          <w:rFonts w:ascii="Times" w:hAnsi="Times" w:cs="Times"/>
          <w:sz w:val="24"/>
        </w:rPr>
        <w:t>y</w:t>
      </w:r>
      <w:r w:rsidR="00B85990" w:rsidRPr="00B85990">
        <w:rPr>
          <w:rFonts w:ascii="Times" w:hAnsi="Times" w:cs="Times"/>
          <w:sz w:val="24"/>
        </w:rPr>
        <w:t xml:space="preserve"> </w:t>
      </w:r>
      <w:r w:rsidR="00A60488">
        <w:rPr>
          <w:rFonts w:ascii="Times" w:hAnsi="Times" w:cs="Times"/>
          <w:sz w:val="24"/>
        </w:rPr>
        <w:t xml:space="preserve">przyjmowania zgłoszeń </w:t>
      </w:r>
      <w:r w:rsidRPr="0046637F">
        <w:rPr>
          <w:rFonts w:ascii="Times" w:hAnsi="Times" w:cs="Times"/>
          <w:sz w:val="24"/>
        </w:rPr>
        <w:t>przez p</w:t>
      </w:r>
      <w:r w:rsidR="00B85990">
        <w:rPr>
          <w:rFonts w:ascii="Times" w:hAnsi="Times" w:cs="Times"/>
          <w:sz w:val="24"/>
        </w:rPr>
        <w:t>odmioty prawne</w:t>
      </w:r>
      <w:r w:rsidRPr="0046637F">
        <w:rPr>
          <w:rFonts w:ascii="Times" w:hAnsi="Times" w:cs="Times"/>
          <w:sz w:val="24"/>
        </w:rPr>
        <w:t xml:space="preserve">, na których ustawa nie nakłada takiego obowiązku, na zasadzie dobrowolności. Inny </w:t>
      </w:r>
      <w:r w:rsidR="00B85990">
        <w:rPr>
          <w:rFonts w:ascii="Times" w:hAnsi="Times" w:cs="Times"/>
          <w:sz w:val="24"/>
        </w:rPr>
        <w:t>podmiot prawny</w:t>
      </w:r>
      <w:r w:rsidRPr="0046637F">
        <w:rPr>
          <w:rFonts w:ascii="Times" w:hAnsi="Times" w:cs="Times"/>
          <w:sz w:val="24"/>
        </w:rPr>
        <w:t xml:space="preserve"> będzie mógł ustalić </w:t>
      </w:r>
      <w:r w:rsidR="00B85990" w:rsidRPr="00B85990">
        <w:rPr>
          <w:rFonts w:ascii="Times" w:hAnsi="Times" w:cs="Times"/>
          <w:sz w:val="24"/>
        </w:rPr>
        <w:t>wewnętrzn</w:t>
      </w:r>
      <w:r w:rsidR="00B85990">
        <w:rPr>
          <w:rFonts w:ascii="Times" w:hAnsi="Times" w:cs="Times"/>
          <w:sz w:val="24"/>
        </w:rPr>
        <w:t>ą</w:t>
      </w:r>
      <w:r w:rsidR="00B85990" w:rsidRPr="00B85990">
        <w:rPr>
          <w:rFonts w:ascii="Times" w:hAnsi="Times" w:cs="Times"/>
          <w:sz w:val="24"/>
        </w:rPr>
        <w:t xml:space="preserve"> procedur</w:t>
      </w:r>
      <w:r w:rsidR="00B85990">
        <w:rPr>
          <w:rFonts w:ascii="Times" w:hAnsi="Times" w:cs="Times"/>
          <w:sz w:val="24"/>
        </w:rPr>
        <w:t>ę</w:t>
      </w:r>
      <w:r w:rsidRPr="0046637F">
        <w:rPr>
          <w:rFonts w:ascii="Times" w:hAnsi="Times" w:cs="Times"/>
          <w:sz w:val="24"/>
        </w:rPr>
        <w:t xml:space="preserve"> </w:t>
      </w:r>
      <w:r w:rsidR="00A60488">
        <w:rPr>
          <w:rFonts w:ascii="Times" w:hAnsi="Times" w:cs="Times"/>
          <w:sz w:val="24"/>
        </w:rPr>
        <w:t xml:space="preserve">przyjmowani zgłoszeń </w:t>
      </w:r>
      <w:r w:rsidRPr="0046637F">
        <w:rPr>
          <w:rFonts w:ascii="Times" w:hAnsi="Times" w:cs="Times"/>
          <w:sz w:val="24"/>
        </w:rPr>
        <w:t xml:space="preserve">na zasadach określonych w ustawie. Odpowiada to treści motywu 49 Dyrektywy. Nie przewiduje się natomiast </w:t>
      </w:r>
      <w:r w:rsidR="007A2C7A">
        <w:rPr>
          <w:rFonts w:ascii="Times" w:hAnsi="Times" w:cs="Times"/>
          <w:sz w:val="24"/>
        </w:rPr>
        <w:t xml:space="preserve">wprowadzenie </w:t>
      </w:r>
      <w:r w:rsidRPr="0046637F">
        <w:rPr>
          <w:rFonts w:ascii="Times" w:hAnsi="Times" w:cs="Times"/>
          <w:sz w:val="24"/>
        </w:rPr>
        <w:t xml:space="preserve">dopuszczonego przez wskazany motyw uregulowania </w:t>
      </w:r>
      <w:r w:rsidR="007A2C7A">
        <w:rPr>
          <w:rFonts w:ascii="Times" w:hAnsi="Times" w:cs="Times"/>
          <w:sz w:val="24"/>
        </w:rPr>
        <w:t xml:space="preserve">odnoszącego się do </w:t>
      </w:r>
      <w:r w:rsidRPr="0046637F">
        <w:rPr>
          <w:rFonts w:ascii="Times" w:hAnsi="Times" w:cs="Times"/>
          <w:sz w:val="24"/>
        </w:rPr>
        <w:t>„wymogów w zakresie kanałów, które byłyby mniej nakazowe niż wy</w:t>
      </w:r>
      <w:r w:rsidR="003E2197">
        <w:rPr>
          <w:rFonts w:ascii="Times" w:hAnsi="Times" w:cs="Times"/>
          <w:sz w:val="24"/>
        </w:rPr>
        <w:t>mogi ustanowione w Dyrektywie”.</w:t>
      </w:r>
    </w:p>
    <w:p w14:paraId="263D03CC" w14:textId="77777777" w:rsidR="0046637F" w:rsidRPr="0046637F" w:rsidRDefault="0046637F" w:rsidP="0046637F">
      <w:pPr>
        <w:pStyle w:val="Bezodstpw"/>
        <w:spacing w:line="360" w:lineRule="auto"/>
        <w:ind w:firstLine="708"/>
        <w:jc w:val="both"/>
        <w:rPr>
          <w:rFonts w:ascii="Times" w:hAnsi="Times" w:cs="Times"/>
          <w:sz w:val="24"/>
        </w:rPr>
      </w:pPr>
    </w:p>
    <w:p w14:paraId="0DC75FA9" w14:textId="0001B4D0" w:rsidR="00AA0709" w:rsidRPr="00B160CF" w:rsidRDefault="0007453B" w:rsidP="00ED72B3">
      <w:pPr>
        <w:pStyle w:val="Bezodstpw"/>
        <w:spacing w:line="360" w:lineRule="auto"/>
        <w:jc w:val="both"/>
        <w:rPr>
          <w:rFonts w:ascii="Times" w:hAnsi="Times" w:cs="Times"/>
          <w:sz w:val="24"/>
          <w:szCs w:val="24"/>
          <w:u w:val="single"/>
        </w:rPr>
      </w:pPr>
      <w:r w:rsidRPr="00B160CF">
        <w:rPr>
          <w:rFonts w:ascii="Times" w:hAnsi="Times" w:cs="Times"/>
          <w:sz w:val="24"/>
          <w:szCs w:val="24"/>
          <w:u w:val="single"/>
        </w:rPr>
        <w:t xml:space="preserve">Art. </w:t>
      </w:r>
      <w:r w:rsidR="00295B0C" w:rsidRPr="00B160CF">
        <w:rPr>
          <w:rFonts w:ascii="Times" w:hAnsi="Times" w:cs="Times"/>
          <w:sz w:val="24"/>
          <w:szCs w:val="24"/>
          <w:u w:val="single"/>
        </w:rPr>
        <w:t>2</w:t>
      </w:r>
      <w:r w:rsidR="00B85990">
        <w:rPr>
          <w:rFonts w:ascii="Times" w:hAnsi="Times" w:cs="Times"/>
          <w:sz w:val="24"/>
          <w:szCs w:val="24"/>
          <w:u w:val="single"/>
        </w:rPr>
        <w:t>4</w:t>
      </w:r>
      <w:r w:rsidR="00DC4C27" w:rsidRPr="00B160CF">
        <w:rPr>
          <w:rFonts w:ascii="Times" w:hAnsi="Times" w:cs="Times"/>
          <w:sz w:val="24"/>
          <w:szCs w:val="24"/>
          <w:u w:val="single"/>
        </w:rPr>
        <w:t>–</w:t>
      </w:r>
      <w:r w:rsidR="00B85990">
        <w:rPr>
          <w:rFonts w:ascii="Times" w:hAnsi="Times" w:cs="Times"/>
          <w:sz w:val="24"/>
          <w:szCs w:val="24"/>
          <w:u w:val="single"/>
        </w:rPr>
        <w:t>2</w:t>
      </w:r>
      <w:r w:rsidR="00CB7E24">
        <w:rPr>
          <w:rFonts w:ascii="Times" w:hAnsi="Times" w:cs="Times"/>
          <w:sz w:val="24"/>
          <w:szCs w:val="24"/>
          <w:u w:val="single"/>
        </w:rPr>
        <w:t>7</w:t>
      </w:r>
    </w:p>
    <w:p w14:paraId="34AD92DD" w14:textId="6A40B949" w:rsidR="00AA0709" w:rsidRPr="00ED72B3" w:rsidRDefault="00AA0709" w:rsidP="00ED72B3">
      <w:pPr>
        <w:pStyle w:val="Bezodstpw"/>
        <w:spacing w:line="360" w:lineRule="auto"/>
        <w:ind w:firstLine="708"/>
        <w:jc w:val="both"/>
        <w:rPr>
          <w:rFonts w:ascii="Times" w:hAnsi="Times" w:cs="Times"/>
          <w:sz w:val="24"/>
          <w:szCs w:val="24"/>
        </w:rPr>
      </w:pPr>
      <w:r w:rsidRPr="00ED72B3">
        <w:rPr>
          <w:rFonts w:ascii="Times" w:hAnsi="Times" w:cs="Times"/>
          <w:sz w:val="24"/>
          <w:szCs w:val="24"/>
        </w:rPr>
        <w:t xml:space="preserve">W projekcie ustawy przyjęto, że podstawą prawną umożliwiającą dokonywanie zgłoszeń wewnętrznych u danego </w:t>
      </w:r>
      <w:r w:rsidR="00780270">
        <w:rPr>
          <w:rFonts w:ascii="Times" w:hAnsi="Times" w:cs="Times"/>
          <w:sz w:val="24"/>
          <w:szCs w:val="24"/>
        </w:rPr>
        <w:t xml:space="preserve">podmiotu prawnego </w:t>
      </w:r>
      <w:r w:rsidRPr="00ED72B3">
        <w:rPr>
          <w:rFonts w:ascii="Times" w:hAnsi="Times" w:cs="Times"/>
          <w:sz w:val="24"/>
          <w:szCs w:val="24"/>
        </w:rPr>
        <w:t xml:space="preserve">oraz regulującą wewnętrzne kanały </w:t>
      </w:r>
      <w:r w:rsidR="0006211C">
        <w:rPr>
          <w:rFonts w:ascii="Times" w:hAnsi="Times" w:cs="Times"/>
          <w:sz w:val="24"/>
          <w:szCs w:val="24"/>
        </w:rPr>
        <w:br/>
      </w:r>
      <w:r w:rsidRPr="00ED72B3">
        <w:rPr>
          <w:rFonts w:ascii="Times" w:hAnsi="Times" w:cs="Times"/>
          <w:sz w:val="24"/>
          <w:szCs w:val="24"/>
        </w:rPr>
        <w:t xml:space="preserve">i procedury dokonywania tych zgłoszeń przez </w:t>
      </w:r>
      <w:r w:rsidR="00780270">
        <w:rPr>
          <w:rFonts w:ascii="Times" w:hAnsi="Times" w:cs="Times"/>
          <w:sz w:val="24"/>
          <w:szCs w:val="24"/>
        </w:rPr>
        <w:t>zgłaszających</w:t>
      </w:r>
      <w:r w:rsidRPr="00ED72B3">
        <w:rPr>
          <w:rFonts w:ascii="Times" w:hAnsi="Times" w:cs="Times"/>
          <w:sz w:val="24"/>
          <w:szCs w:val="24"/>
        </w:rPr>
        <w:t xml:space="preserve"> oraz </w:t>
      </w:r>
      <w:r w:rsidR="00DF1566">
        <w:rPr>
          <w:rFonts w:ascii="Times" w:hAnsi="Times" w:cs="Times"/>
          <w:sz w:val="24"/>
          <w:szCs w:val="24"/>
        </w:rPr>
        <w:t xml:space="preserve">podejmowanie </w:t>
      </w:r>
      <w:r w:rsidRPr="00ED72B3">
        <w:rPr>
          <w:rFonts w:ascii="Times" w:hAnsi="Times" w:cs="Times"/>
          <w:sz w:val="24"/>
          <w:szCs w:val="24"/>
        </w:rPr>
        <w:t>działa</w:t>
      </w:r>
      <w:r w:rsidR="00DF1566">
        <w:rPr>
          <w:rFonts w:ascii="Times" w:hAnsi="Times" w:cs="Times"/>
          <w:sz w:val="24"/>
          <w:szCs w:val="24"/>
        </w:rPr>
        <w:t>ń</w:t>
      </w:r>
      <w:r w:rsidRPr="00ED72B3">
        <w:rPr>
          <w:rFonts w:ascii="Times" w:hAnsi="Times" w:cs="Times"/>
          <w:sz w:val="24"/>
          <w:szCs w:val="24"/>
        </w:rPr>
        <w:t xml:space="preserve"> </w:t>
      </w:r>
      <w:r w:rsidRPr="00ED72B3">
        <w:rPr>
          <w:rFonts w:ascii="Times" w:hAnsi="Times" w:cs="Times"/>
          <w:sz w:val="24"/>
          <w:szCs w:val="24"/>
        </w:rPr>
        <w:lastRenderedPageBreak/>
        <w:t>następcz</w:t>
      </w:r>
      <w:r w:rsidR="00DF1566">
        <w:rPr>
          <w:rFonts w:ascii="Times" w:hAnsi="Times" w:cs="Times"/>
          <w:sz w:val="24"/>
          <w:szCs w:val="24"/>
        </w:rPr>
        <w:t>ych</w:t>
      </w:r>
      <w:r w:rsidRPr="00ED72B3">
        <w:rPr>
          <w:rFonts w:ascii="Times" w:hAnsi="Times" w:cs="Times"/>
          <w:sz w:val="24"/>
          <w:szCs w:val="24"/>
        </w:rPr>
        <w:t xml:space="preserve"> będzie </w:t>
      </w:r>
      <w:r w:rsidR="00DF1566" w:rsidRPr="00ED72B3">
        <w:rPr>
          <w:rFonts w:ascii="Times" w:hAnsi="Times" w:cs="Times"/>
          <w:sz w:val="24"/>
          <w:szCs w:val="24"/>
        </w:rPr>
        <w:t>wewn</w:t>
      </w:r>
      <w:r w:rsidR="00DF1566">
        <w:rPr>
          <w:rFonts w:ascii="Times" w:hAnsi="Times" w:cs="Times"/>
          <w:sz w:val="24"/>
          <w:szCs w:val="24"/>
        </w:rPr>
        <w:t xml:space="preserve">ątrzorganizacyjny </w:t>
      </w:r>
      <w:r w:rsidRPr="00ED72B3">
        <w:rPr>
          <w:rFonts w:ascii="Times" w:hAnsi="Times" w:cs="Times"/>
          <w:sz w:val="24"/>
          <w:szCs w:val="24"/>
        </w:rPr>
        <w:t xml:space="preserve">akt prawny </w:t>
      </w:r>
      <w:r w:rsidR="00780270">
        <w:rPr>
          <w:rFonts w:ascii="Times" w:hAnsi="Times" w:cs="Times"/>
          <w:sz w:val="24"/>
          <w:szCs w:val="24"/>
        </w:rPr>
        <w:t>(</w:t>
      </w:r>
      <w:r w:rsidR="00DF1566">
        <w:rPr>
          <w:rFonts w:ascii="Times" w:hAnsi="Times" w:cs="Times"/>
          <w:sz w:val="24"/>
          <w:szCs w:val="24"/>
        </w:rPr>
        <w:t xml:space="preserve">tzw. </w:t>
      </w:r>
      <w:r w:rsidR="00780270" w:rsidRPr="00780270">
        <w:rPr>
          <w:rFonts w:ascii="Times" w:hAnsi="Times" w:cs="Times"/>
          <w:sz w:val="24"/>
          <w:szCs w:val="24"/>
        </w:rPr>
        <w:t>„procedur</w:t>
      </w:r>
      <w:r w:rsidR="00780270">
        <w:rPr>
          <w:rFonts w:ascii="Times" w:hAnsi="Times" w:cs="Times"/>
          <w:sz w:val="24"/>
          <w:szCs w:val="24"/>
        </w:rPr>
        <w:t>a</w:t>
      </w:r>
      <w:r w:rsidR="00780270" w:rsidRPr="00780270">
        <w:rPr>
          <w:rFonts w:ascii="Times" w:hAnsi="Times" w:cs="Times"/>
          <w:sz w:val="24"/>
          <w:szCs w:val="24"/>
        </w:rPr>
        <w:t xml:space="preserve"> </w:t>
      </w:r>
      <w:r w:rsidR="00723208">
        <w:rPr>
          <w:rFonts w:ascii="Times" w:hAnsi="Times" w:cs="Times"/>
          <w:sz w:val="24"/>
          <w:szCs w:val="24"/>
        </w:rPr>
        <w:t xml:space="preserve">zgłoszeń </w:t>
      </w:r>
      <w:r w:rsidR="00780270" w:rsidRPr="00780270">
        <w:rPr>
          <w:rFonts w:ascii="Times" w:hAnsi="Times" w:cs="Times"/>
          <w:sz w:val="24"/>
          <w:szCs w:val="24"/>
        </w:rPr>
        <w:t>wewnętrzn</w:t>
      </w:r>
      <w:r w:rsidR="00EF4C6E">
        <w:rPr>
          <w:rFonts w:ascii="Times" w:hAnsi="Times" w:cs="Times"/>
          <w:sz w:val="24"/>
          <w:szCs w:val="24"/>
        </w:rPr>
        <w:t>ych</w:t>
      </w:r>
      <w:r w:rsidR="00780270" w:rsidRPr="00780270">
        <w:rPr>
          <w:rFonts w:ascii="Times" w:hAnsi="Times" w:cs="Times"/>
          <w:sz w:val="24"/>
          <w:szCs w:val="24"/>
        </w:rPr>
        <w:t>"</w:t>
      </w:r>
      <w:r w:rsidR="00780270">
        <w:rPr>
          <w:rFonts w:ascii="Times" w:hAnsi="Times" w:cs="Times"/>
          <w:sz w:val="24"/>
          <w:szCs w:val="24"/>
        </w:rPr>
        <w:t>)</w:t>
      </w:r>
      <w:r w:rsidR="00DF1566">
        <w:rPr>
          <w:rFonts w:ascii="Times" w:hAnsi="Times" w:cs="Times"/>
          <w:sz w:val="24"/>
          <w:szCs w:val="24"/>
        </w:rPr>
        <w:t xml:space="preserve">. </w:t>
      </w:r>
      <w:r w:rsidR="00780270" w:rsidRPr="00780270">
        <w:rPr>
          <w:rFonts w:ascii="Times" w:hAnsi="Times" w:cs="Times"/>
          <w:sz w:val="24"/>
          <w:szCs w:val="24"/>
        </w:rPr>
        <w:t xml:space="preserve"> </w:t>
      </w:r>
    </w:p>
    <w:p w14:paraId="01E7F22B" w14:textId="18892296" w:rsidR="00AA0709" w:rsidRPr="0046637F" w:rsidRDefault="00AA0709" w:rsidP="0046637F">
      <w:pPr>
        <w:pStyle w:val="Bezodstpw"/>
        <w:spacing w:line="360" w:lineRule="auto"/>
        <w:ind w:firstLine="708"/>
        <w:jc w:val="both"/>
        <w:rPr>
          <w:rFonts w:ascii="Times" w:hAnsi="Times" w:cs="Times"/>
          <w:sz w:val="24"/>
        </w:rPr>
      </w:pPr>
      <w:r w:rsidRPr="0046637F">
        <w:rPr>
          <w:rFonts w:ascii="Times" w:hAnsi="Times" w:cs="Times"/>
          <w:sz w:val="24"/>
        </w:rPr>
        <w:t xml:space="preserve">Z uwagi na fakt, że taki akt powinien </w:t>
      </w:r>
      <w:r w:rsidR="003E2197">
        <w:rPr>
          <w:rFonts w:ascii="Times" w:hAnsi="Times" w:cs="Times"/>
          <w:sz w:val="24"/>
        </w:rPr>
        <w:t>gwarantować ochronę</w:t>
      </w:r>
      <w:r w:rsidRPr="0046637F">
        <w:rPr>
          <w:rFonts w:ascii="Times" w:hAnsi="Times" w:cs="Times"/>
          <w:sz w:val="24"/>
        </w:rPr>
        <w:t xml:space="preserve"> pracowników </w:t>
      </w:r>
      <w:r w:rsidR="00780270">
        <w:rPr>
          <w:rFonts w:ascii="Times" w:hAnsi="Times" w:cs="Times"/>
          <w:sz w:val="24"/>
        </w:rPr>
        <w:t xml:space="preserve">oraz innych zgłaszających </w:t>
      </w:r>
      <w:r w:rsidRPr="0046637F">
        <w:rPr>
          <w:rFonts w:ascii="Times" w:hAnsi="Times" w:cs="Times"/>
          <w:sz w:val="24"/>
        </w:rPr>
        <w:t xml:space="preserve">przed negatywnymi konsekwencjami związanymi z dokonanym przez niego zgłoszeniem, jego treść powinna być przedmiotem </w:t>
      </w:r>
      <w:r w:rsidR="00295B0C">
        <w:rPr>
          <w:rFonts w:ascii="Times" w:hAnsi="Times" w:cs="Times"/>
          <w:sz w:val="24"/>
        </w:rPr>
        <w:t xml:space="preserve">konsultacji </w:t>
      </w:r>
      <w:r w:rsidRPr="0046637F">
        <w:rPr>
          <w:rFonts w:ascii="Times" w:hAnsi="Times" w:cs="Times"/>
          <w:sz w:val="24"/>
        </w:rPr>
        <w:t>ze związkiem zawodowym</w:t>
      </w:r>
      <w:r w:rsidR="00DF1566">
        <w:rPr>
          <w:rFonts w:ascii="Times" w:hAnsi="Times" w:cs="Times"/>
          <w:sz w:val="24"/>
        </w:rPr>
        <w:t xml:space="preserve"> (związkami zawodowymi)</w:t>
      </w:r>
      <w:r w:rsidRPr="0046637F">
        <w:rPr>
          <w:rFonts w:ascii="Times" w:hAnsi="Times" w:cs="Times"/>
          <w:sz w:val="24"/>
        </w:rPr>
        <w:t xml:space="preserve">. Na powyższe pośrednio wskazuje art. 8 ust. 1 Dyrektywy, przewidując, że ustanowienie kanałów i procedur na potrzeby dokonywania zgłoszeń wewnętrznych i podejmowania działań następczych następuje po konsultacji </w:t>
      </w:r>
      <w:r w:rsidR="0006211C">
        <w:rPr>
          <w:rFonts w:ascii="Times" w:hAnsi="Times" w:cs="Times"/>
          <w:sz w:val="24"/>
        </w:rPr>
        <w:br/>
      </w:r>
      <w:r w:rsidRPr="0046637F">
        <w:rPr>
          <w:rFonts w:ascii="Times" w:hAnsi="Times" w:cs="Times"/>
          <w:sz w:val="24"/>
        </w:rPr>
        <w:t>i w porozumieniu z partnerami społecznymi, jeżeli tak przewiduje prawo krajowe.</w:t>
      </w:r>
    </w:p>
    <w:p w14:paraId="600579F3" w14:textId="6446B1E3" w:rsidR="00780270" w:rsidRPr="0046637F" w:rsidRDefault="00780270" w:rsidP="0046637F">
      <w:pPr>
        <w:pStyle w:val="Bezodstpw"/>
        <w:spacing w:line="360" w:lineRule="auto"/>
        <w:ind w:firstLine="708"/>
        <w:jc w:val="both"/>
        <w:rPr>
          <w:rFonts w:ascii="Times" w:hAnsi="Times" w:cs="Times"/>
          <w:sz w:val="24"/>
        </w:rPr>
      </w:pPr>
      <w:r>
        <w:rPr>
          <w:rFonts w:ascii="Times" w:hAnsi="Times" w:cs="Times"/>
          <w:sz w:val="24"/>
        </w:rPr>
        <w:t xml:space="preserve">Procedura </w:t>
      </w:r>
      <w:r w:rsidR="00A60488">
        <w:rPr>
          <w:rFonts w:ascii="Times" w:hAnsi="Times" w:cs="Times"/>
          <w:sz w:val="24"/>
        </w:rPr>
        <w:t xml:space="preserve">zgłoszeń </w:t>
      </w:r>
      <w:r>
        <w:rPr>
          <w:rFonts w:ascii="Times" w:hAnsi="Times" w:cs="Times"/>
          <w:sz w:val="24"/>
        </w:rPr>
        <w:t>wewnętrzn</w:t>
      </w:r>
      <w:r w:rsidR="00A60488">
        <w:rPr>
          <w:rFonts w:ascii="Times" w:hAnsi="Times" w:cs="Times"/>
          <w:sz w:val="24"/>
        </w:rPr>
        <w:t>ych</w:t>
      </w:r>
      <w:r>
        <w:rPr>
          <w:rFonts w:ascii="Times" w:hAnsi="Times" w:cs="Times"/>
          <w:sz w:val="24"/>
        </w:rPr>
        <w:t xml:space="preserve"> </w:t>
      </w:r>
      <w:r w:rsidR="007333A0">
        <w:rPr>
          <w:rFonts w:ascii="Times" w:hAnsi="Times" w:cs="Times"/>
          <w:sz w:val="24"/>
        </w:rPr>
        <w:t xml:space="preserve">będzie </w:t>
      </w:r>
      <w:r w:rsidR="00DF1566">
        <w:rPr>
          <w:rFonts w:ascii="Times" w:hAnsi="Times" w:cs="Times"/>
          <w:sz w:val="24"/>
        </w:rPr>
        <w:t xml:space="preserve">więc </w:t>
      </w:r>
      <w:r w:rsidR="007333A0">
        <w:rPr>
          <w:rFonts w:ascii="Times" w:hAnsi="Times" w:cs="Times"/>
          <w:sz w:val="24"/>
        </w:rPr>
        <w:t>ustalan</w:t>
      </w:r>
      <w:r>
        <w:rPr>
          <w:rFonts w:ascii="Times" w:hAnsi="Times" w:cs="Times"/>
          <w:sz w:val="24"/>
        </w:rPr>
        <w:t>a</w:t>
      </w:r>
      <w:r w:rsidR="007333A0">
        <w:rPr>
          <w:rFonts w:ascii="Times" w:hAnsi="Times" w:cs="Times"/>
          <w:sz w:val="24"/>
        </w:rPr>
        <w:t xml:space="preserve"> po konsultacj</w:t>
      </w:r>
      <w:r w:rsidR="00D57FEF">
        <w:rPr>
          <w:rFonts w:ascii="Times" w:hAnsi="Times" w:cs="Times"/>
          <w:sz w:val="24"/>
        </w:rPr>
        <w:t>ach</w:t>
      </w:r>
      <w:r w:rsidR="007333A0">
        <w:rPr>
          <w:rFonts w:ascii="Times" w:hAnsi="Times" w:cs="Times"/>
          <w:sz w:val="24"/>
        </w:rPr>
        <w:t xml:space="preserve"> z </w:t>
      </w:r>
      <w:r>
        <w:rPr>
          <w:rFonts w:ascii="Times" w:hAnsi="Times" w:cs="Times"/>
          <w:sz w:val="24"/>
        </w:rPr>
        <w:t xml:space="preserve">zakładową </w:t>
      </w:r>
      <w:r w:rsidR="007333A0">
        <w:rPr>
          <w:rFonts w:ascii="Times" w:hAnsi="Times" w:cs="Times"/>
          <w:sz w:val="24"/>
        </w:rPr>
        <w:t xml:space="preserve">organizacją związkową </w:t>
      </w:r>
      <w:r w:rsidRPr="00780270">
        <w:rPr>
          <w:rFonts w:ascii="Times" w:hAnsi="Times" w:cs="Times"/>
          <w:sz w:val="24"/>
        </w:rPr>
        <w:t xml:space="preserve">albo zakładowymi organizacjami związkowymi </w:t>
      </w:r>
      <w:r w:rsidR="007333A0">
        <w:rPr>
          <w:rFonts w:ascii="Times" w:hAnsi="Times" w:cs="Times"/>
          <w:sz w:val="24"/>
        </w:rPr>
        <w:t xml:space="preserve">lub, </w:t>
      </w:r>
      <w:r w:rsidR="007333A0" w:rsidRPr="007333A0">
        <w:rPr>
          <w:rFonts w:ascii="Times" w:hAnsi="Times" w:cs="Times"/>
          <w:sz w:val="24"/>
        </w:rPr>
        <w:t xml:space="preserve">jeżeli </w:t>
      </w:r>
      <w:r w:rsidR="00F24056">
        <w:rPr>
          <w:rFonts w:ascii="Times" w:hAnsi="Times" w:cs="Times"/>
          <w:sz w:val="24"/>
        </w:rPr>
        <w:br/>
      </w:r>
      <w:r w:rsidR="007333A0" w:rsidRPr="007333A0">
        <w:rPr>
          <w:rFonts w:ascii="Times" w:hAnsi="Times" w:cs="Times"/>
          <w:sz w:val="24"/>
        </w:rPr>
        <w:t>u pracodawcy nie działa zakładowa organizacja związkowa</w:t>
      </w:r>
      <w:r w:rsidR="00123A43">
        <w:rPr>
          <w:rFonts w:ascii="Times" w:hAnsi="Times" w:cs="Times"/>
          <w:sz w:val="24"/>
        </w:rPr>
        <w:t>,</w:t>
      </w:r>
      <w:r w:rsidR="007333A0">
        <w:rPr>
          <w:rFonts w:ascii="Times" w:hAnsi="Times" w:cs="Times"/>
          <w:sz w:val="24"/>
        </w:rPr>
        <w:t xml:space="preserve"> po konsultacj</w:t>
      </w:r>
      <w:r w:rsidR="00D57FEF">
        <w:rPr>
          <w:rFonts w:ascii="Times" w:hAnsi="Times" w:cs="Times"/>
          <w:sz w:val="24"/>
        </w:rPr>
        <w:t>ach</w:t>
      </w:r>
      <w:r w:rsidR="007333A0">
        <w:rPr>
          <w:rFonts w:ascii="Times" w:hAnsi="Times" w:cs="Times"/>
          <w:sz w:val="24"/>
        </w:rPr>
        <w:t xml:space="preserve"> </w:t>
      </w:r>
      <w:r w:rsidR="00F24056">
        <w:rPr>
          <w:rFonts w:ascii="Times" w:hAnsi="Times" w:cs="Times"/>
          <w:sz w:val="24"/>
        </w:rPr>
        <w:br/>
      </w:r>
      <w:r w:rsidR="007333A0">
        <w:rPr>
          <w:rFonts w:ascii="Times" w:hAnsi="Times" w:cs="Times"/>
          <w:sz w:val="24"/>
        </w:rPr>
        <w:t xml:space="preserve">z </w:t>
      </w:r>
      <w:r w:rsidR="007333A0" w:rsidRPr="007333A0">
        <w:rPr>
          <w:rFonts w:ascii="Times" w:hAnsi="Times" w:cs="Times"/>
          <w:sz w:val="24"/>
        </w:rPr>
        <w:t>przedstawicielami pracowników, wyłonionymi w trybie przyjętym u danego pracodawcy</w:t>
      </w:r>
      <w:r w:rsidR="007333A0">
        <w:rPr>
          <w:rFonts w:ascii="Times" w:hAnsi="Times" w:cs="Times"/>
          <w:sz w:val="24"/>
        </w:rPr>
        <w:t xml:space="preserve">. Taki tryb ma zapewnić pracodawcy przede wszystkim </w:t>
      </w:r>
      <w:r>
        <w:rPr>
          <w:rFonts w:ascii="Times" w:hAnsi="Times" w:cs="Times"/>
          <w:sz w:val="24"/>
        </w:rPr>
        <w:t xml:space="preserve">sprawne </w:t>
      </w:r>
      <w:r w:rsidR="007333A0">
        <w:rPr>
          <w:rFonts w:ascii="Times" w:hAnsi="Times" w:cs="Times"/>
          <w:sz w:val="24"/>
        </w:rPr>
        <w:t xml:space="preserve">wywiązanie się z obowiązku nałożonego </w:t>
      </w:r>
      <w:r w:rsidR="007644DD">
        <w:rPr>
          <w:rFonts w:ascii="Times" w:hAnsi="Times" w:cs="Times"/>
          <w:sz w:val="24"/>
        </w:rPr>
        <w:t>D</w:t>
      </w:r>
      <w:r w:rsidR="007333A0">
        <w:rPr>
          <w:rFonts w:ascii="Times" w:hAnsi="Times" w:cs="Times"/>
          <w:sz w:val="24"/>
        </w:rPr>
        <w:t xml:space="preserve">yrektywą </w:t>
      </w:r>
      <w:r w:rsidR="003211C8">
        <w:rPr>
          <w:rFonts w:ascii="Times" w:hAnsi="Times" w:cs="Times"/>
          <w:sz w:val="24"/>
        </w:rPr>
        <w:t xml:space="preserve">i ustawą </w:t>
      </w:r>
      <w:r w:rsidR="007333A0">
        <w:rPr>
          <w:rFonts w:ascii="Times" w:hAnsi="Times" w:cs="Times"/>
          <w:sz w:val="24"/>
        </w:rPr>
        <w:t>(tj. ustaleni</w:t>
      </w:r>
      <w:r w:rsidR="007644DD">
        <w:rPr>
          <w:rFonts w:ascii="Times" w:hAnsi="Times" w:cs="Times"/>
          <w:sz w:val="24"/>
        </w:rPr>
        <w:t>a</w:t>
      </w:r>
      <w:r w:rsidR="007333A0">
        <w:rPr>
          <w:rFonts w:ascii="Times" w:hAnsi="Times" w:cs="Times"/>
          <w:sz w:val="24"/>
        </w:rPr>
        <w:t xml:space="preserve"> procedury </w:t>
      </w:r>
      <w:r w:rsidR="00A60488">
        <w:rPr>
          <w:rFonts w:ascii="Times" w:hAnsi="Times" w:cs="Times"/>
          <w:sz w:val="24"/>
        </w:rPr>
        <w:t xml:space="preserve">zgłoszeń </w:t>
      </w:r>
      <w:r>
        <w:rPr>
          <w:rFonts w:ascii="Times" w:hAnsi="Times" w:cs="Times"/>
          <w:sz w:val="24"/>
        </w:rPr>
        <w:t>wewnętrzn</w:t>
      </w:r>
      <w:r w:rsidR="00A60488">
        <w:rPr>
          <w:rFonts w:ascii="Times" w:hAnsi="Times" w:cs="Times"/>
          <w:sz w:val="24"/>
        </w:rPr>
        <w:t>ych</w:t>
      </w:r>
      <w:r w:rsidR="007333A0">
        <w:rPr>
          <w:rFonts w:ascii="Times" w:hAnsi="Times" w:cs="Times"/>
          <w:sz w:val="24"/>
        </w:rPr>
        <w:t xml:space="preserve">) </w:t>
      </w:r>
      <w:r w:rsidR="00F24056">
        <w:rPr>
          <w:rFonts w:ascii="Times" w:hAnsi="Times" w:cs="Times"/>
          <w:sz w:val="24"/>
        </w:rPr>
        <w:br/>
      </w:r>
      <w:r w:rsidR="007333A0">
        <w:rPr>
          <w:rFonts w:ascii="Times" w:hAnsi="Times" w:cs="Times"/>
          <w:sz w:val="24"/>
        </w:rPr>
        <w:t xml:space="preserve">z jednoczesnym zapewnieniem </w:t>
      </w:r>
      <w:r w:rsidR="00DF1566">
        <w:rPr>
          <w:rFonts w:ascii="Times" w:hAnsi="Times" w:cs="Times"/>
          <w:sz w:val="24"/>
        </w:rPr>
        <w:t xml:space="preserve">możliwości wyrażenia opinii odnośnie </w:t>
      </w:r>
      <w:r w:rsidR="007333A0">
        <w:rPr>
          <w:rFonts w:ascii="Times" w:hAnsi="Times" w:cs="Times"/>
          <w:sz w:val="24"/>
        </w:rPr>
        <w:t xml:space="preserve">takiej procedury </w:t>
      </w:r>
      <w:r w:rsidR="00DF1566">
        <w:rPr>
          <w:rFonts w:ascii="Times" w:hAnsi="Times" w:cs="Times"/>
          <w:sz w:val="24"/>
        </w:rPr>
        <w:t xml:space="preserve">przez </w:t>
      </w:r>
      <w:r w:rsidR="007333A0">
        <w:rPr>
          <w:rFonts w:ascii="Times" w:hAnsi="Times" w:cs="Times"/>
          <w:sz w:val="24"/>
        </w:rPr>
        <w:t>zakładową organizacj</w:t>
      </w:r>
      <w:r w:rsidR="00DF1566">
        <w:rPr>
          <w:rFonts w:ascii="Times" w:hAnsi="Times" w:cs="Times"/>
          <w:sz w:val="24"/>
        </w:rPr>
        <w:t>ę</w:t>
      </w:r>
      <w:r w:rsidR="007333A0">
        <w:rPr>
          <w:rFonts w:ascii="Times" w:hAnsi="Times" w:cs="Times"/>
          <w:sz w:val="24"/>
        </w:rPr>
        <w:t xml:space="preserve"> związkową albo </w:t>
      </w:r>
      <w:r w:rsidR="003211C8">
        <w:rPr>
          <w:rFonts w:ascii="Times" w:hAnsi="Times" w:cs="Times"/>
          <w:sz w:val="24"/>
        </w:rPr>
        <w:t xml:space="preserve">z </w:t>
      </w:r>
      <w:r w:rsidR="007333A0">
        <w:rPr>
          <w:rFonts w:ascii="Times" w:hAnsi="Times" w:cs="Times"/>
          <w:sz w:val="24"/>
        </w:rPr>
        <w:t>przedstawiciel</w:t>
      </w:r>
      <w:r w:rsidR="00DF1566">
        <w:rPr>
          <w:rFonts w:ascii="Times" w:hAnsi="Times" w:cs="Times"/>
          <w:sz w:val="24"/>
        </w:rPr>
        <w:t>i</w:t>
      </w:r>
      <w:r w:rsidR="007333A0">
        <w:rPr>
          <w:rFonts w:ascii="Times" w:hAnsi="Times" w:cs="Times"/>
          <w:sz w:val="24"/>
        </w:rPr>
        <w:t xml:space="preserve"> pracowników.</w:t>
      </w:r>
      <w:r w:rsidR="007644DD">
        <w:rPr>
          <w:rFonts w:ascii="Times" w:hAnsi="Times" w:cs="Times"/>
          <w:sz w:val="24"/>
        </w:rPr>
        <w:t xml:space="preserve"> </w:t>
      </w:r>
    </w:p>
    <w:p w14:paraId="213FD555" w14:textId="2311A9C8" w:rsidR="00780270" w:rsidRPr="00780270" w:rsidRDefault="00780270" w:rsidP="00780270">
      <w:pPr>
        <w:pStyle w:val="Bezodstpw"/>
        <w:spacing w:line="360" w:lineRule="auto"/>
        <w:ind w:firstLine="708"/>
        <w:jc w:val="both"/>
        <w:rPr>
          <w:rFonts w:ascii="Times" w:hAnsi="Times" w:cs="Times"/>
          <w:sz w:val="24"/>
        </w:rPr>
      </w:pPr>
      <w:r>
        <w:rPr>
          <w:rFonts w:ascii="Times" w:hAnsi="Times" w:cs="Times"/>
          <w:sz w:val="24"/>
        </w:rPr>
        <w:t xml:space="preserve">Dodatkowo, celem usprawnienia przedmiotowych konsultacji zostanie wprowadzony </w:t>
      </w:r>
      <w:r w:rsidR="000A6DBC">
        <w:rPr>
          <w:rFonts w:ascii="Times" w:hAnsi="Times" w:cs="Times"/>
          <w:sz w:val="24"/>
        </w:rPr>
        <w:t xml:space="preserve">ściśle określony </w:t>
      </w:r>
      <w:r>
        <w:rPr>
          <w:rFonts w:ascii="Times" w:hAnsi="Times" w:cs="Times"/>
          <w:sz w:val="24"/>
        </w:rPr>
        <w:t>termin na ich</w:t>
      </w:r>
      <w:r w:rsidR="000A6DBC">
        <w:rPr>
          <w:rFonts w:ascii="Times" w:hAnsi="Times" w:cs="Times"/>
          <w:sz w:val="24"/>
        </w:rPr>
        <w:t xml:space="preserve"> przeprowadzenie</w:t>
      </w:r>
      <w:r>
        <w:rPr>
          <w:rFonts w:ascii="Times" w:hAnsi="Times" w:cs="Times"/>
          <w:sz w:val="24"/>
        </w:rPr>
        <w:t xml:space="preserve">, tj. będą mogły </w:t>
      </w:r>
      <w:r w:rsidRPr="00780270">
        <w:rPr>
          <w:rFonts w:ascii="Times" w:hAnsi="Times" w:cs="Times"/>
          <w:sz w:val="24"/>
        </w:rPr>
        <w:t>trwa</w:t>
      </w:r>
      <w:r>
        <w:rPr>
          <w:rFonts w:ascii="Times" w:hAnsi="Times" w:cs="Times"/>
          <w:sz w:val="24"/>
        </w:rPr>
        <w:t>ć</w:t>
      </w:r>
      <w:r w:rsidRPr="00780270">
        <w:rPr>
          <w:rFonts w:ascii="Times" w:hAnsi="Times" w:cs="Times"/>
          <w:sz w:val="24"/>
        </w:rPr>
        <w:t xml:space="preserve"> nie krócej niż 7 dni i nie dłużej niż 14 dni od dnia przedstawienia przez podmiot prawny projektu procedury </w:t>
      </w:r>
      <w:r w:rsidR="0093555A">
        <w:rPr>
          <w:rFonts w:ascii="Times" w:hAnsi="Times" w:cs="Times"/>
          <w:sz w:val="24"/>
        </w:rPr>
        <w:t xml:space="preserve">zgłoszeń </w:t>
      </w:r>
      <w:r w:rsidRPr="00780270">
        <w:rPr>
          <w:rFonts w:ascii="Times" w:hAnsi="Times" w:cs="Times"/>
          <w:sz w:val="24"/>
        </w:rPr>
        <w:t>wewnętrzn</w:t>
      </w:r>
      <w:r w:rsidR="0093555A">
        <w:rPr>
          <w:rFonts w:ascii="Times" w:hAnsi="Times" w:cs="Times"/>
          <w:sz w:val="24"/>
        </w:rPr>
        <w:t>ych</w:t>
      </w:r>
      <w:r w:rsidRPr="00780270">
        <w:rPr>
          <w:rFonts w:ascii="Times" w:hAnsi="Times" w:cs="Times"/>
          <w:sz w:val="24"/>
        </w:rPr>
        <w:t>.</w:t>
      </w:r>
      <w:r w:rsidR="00D25837">
        <w:rPr>
          <w:rFonts w:ascii="Times" w:hAnsi="Times" w:cs="Times"/>
          <w:sz w:val="24"/>
        </w:rPr>
        <w:t xml:space="preserve"> Taka procedura </w:t>
      </w:r>
      <w:r w:rsidRPr="00780270">
        <w:rPr>
          <w:rFonts w:ascii="Times" w:hAnsi="Times" w:cs="Times"/>
          <w:sz w:val="24"/>
        </w:rPr>
        <w:t>w</w:t>
      </w:r>
      <w:r w:rsidR="00D25837">
        <w:rPr>
          <w:rFonts w:ascii="Times" w:hAnsi="Times" w:cs="Times"/>
          <w:sz w:val="24"/>
        </w:rPr>
        <w:t>ejdzie</w:t>
      </w:r>
      <w:r w:rsidRPr="00780270">
        <w:rPr>
          <w:rFonts w:ascii="Times" w:hAnsi="Times" w:cs="Times"/>
          <w:sz w:val="24"/>
        </w:rPr>
        <w:t xml:space="preserve"> w życie po upływie </w:t>
      </w:r>
      <w:r w:rsidR="0061304E">
        <w:rPr>
          <w:rFonts w:ascii="Times" w:hAnsi="Times" w:cs="Times"/>
          <w:sz w:val="24"/>
        </w:rPr>
        <w:t>14 dni</w:t>
      </w:r>
      <w:r w:rsidRPr="00780270">
        <w:rPr>
          <w:rFonts w:ascii="Times" w:hAnsi="Times" w:cs="Times"/>
          <w:sz w:val="24"/>
        </w:rPr>
        <w:t xml:space="preserve"> od dnia podania jej do wiadomości osób wykonujących pracę, w sposób przyjęty w danym podmiocie prawnym.</w:t>
      </w:r>
    </w:p>
    <w:p w14:paraId="25C680B9" w14:textId="7D26C432" w:rsidR="00780270" w:rsidRDefault="00BD590A" w:rsidP="00780270">
      <w:pPr>
        <w:pStyle w:val="Bezodstpw"/>
        <w:spacing w:line="360" w:lineRule="auto"/>
        <w:ind w:firstLine="708"/>
        <w:jc w:val="both"/>
        <w:rPr>
          <w:rFonts w:ascii="Times" w:hAnsi="Times" w:cs="Times"/>
          <w:sz w:val="24"/>
        </w:rPr>
      </w:pPr>
      <w:r>
        <w:rPr>
          <w:rFonts w:ascii="Times" w:hAnsi="Times" w:cs="Times"/>
          <w:sz w:val="24"/>
        </w:rPr>
        <w:t xml:space="preserve">Właściwe korzystanie z ustanowionych kanałów zgłoszeń, a tym samym realizacja celów Dyrektywy, nie byłoby możliwe bez przekazania odpowiednich informacji w tym przedmiocie. Dlatego też podmiot prawny zostanie zobowiązany do </w:t>
      </w:r>
      <w:r w:rsidR="00780270" w:rsidRPr="00780270">
        <w:rPr>
          <w:rFonts w:ascii="Times" w:hAnsi="Times" w:cs="Times"/>
          <w:sz w:val="24"/>
        </w:rPr>
        <w:t>przekaza</w:t>
      </w:r>
      <w:r>
        <w:rPr>
          <w:rFonts w:ascii="Times" w:hAnsi="Times" w:cs="Times"/>
          <w:sz w:val="24"/>
        </w:rPr>
        <w:t>nia</w:t>
      </w:r>
      <w:r w:rsidR="00780270" w:rsidRPr="00780270">
        <w:rPr>
          <w:rFonts w:ascii="Times" w:hAnsi="Times" w:cs="Times"/>
          <w:sz w:val="24"/>
        </w:rPr>
        <w:t xml:space="preserve"> informacj</w:t>
      </w:r>
      <w:r>
        <w:rPr>
          <w:rFonts w:ascii="Times" w:hAnsi="Times" w:cs="Times"/>
          <w:sz w:val="24"/>
        </w:rPr>
        <w:t>i</w:t>
      </w:r>
      <w:r w:rsidR="00780270" w:rsidRPr="00780270">
        <w:rPr>
          <w:rFonts w:ascii="Times" w:hAnsi="Times" w:cs="Times"/>
          <w:sz w:val="24"/>
        </w:rPr>
        <w:t xml:space="preserve"> </w:t>
      </w:r>
      <w:r w:rsidR="000A6DBC">
        <w:rPr>
          <w:rFonts w:ascii="Times" w:hAnsi="Times" w:cs="Times"/>
          <w:sz w:val="24"/>
        </w:rPr>
        <w:br/>
      </w:r>
      <w:r w:rsidR="00780270" w:rsidRPr="00780270">
        <w:rPr>
          <w:rFonts w:ascii="Times" w:hAnsi="Times" w:cs="Times"/>
          <w:sz w:val="24"/>
        </w:rPr>
        <w:t xml:space="preserve">o procedurze </w:t>
      </w:r>
      <w:r w:rsidR="0093555A">
        <w:rPr>
          <w:rFonts w:ascii="Times" w:hAnsi="Times" w:cs="Times"/>
          <w:sz w:val="24"/>
        </w:rPr>
        <w:t>zgłoszeń wewnętrznych</w:t>
      </w:r>
      <w:r w:rsidR="00780270" w:rsidRPr="00780270">
        <w:rPr>
          <w:rFonts w:ascii="Times" w:hAnsi="Times" w:cs="Times"/>
          <w:sz w:val="24"/>
        </w:rPr>
        <w:t xml:space="preserve"> osobie wykonującej pracę na rzecz podmiotu prawnego przed dopuszczeniem jej do pracy. </w:t>
      </w:r>
      <w:r>
        <w:rPr>
          <w:rFonts w:ascii="Times" w:hAnsi="Times" w:cs="Times"/>
          <w:sz w:val="24"/>
        </w:rPr>
        <w:t>Natomiast o</w:t>
      </w:r>
      <w:r w:rsidR="00780270" w:rsidRPr="00780270">
        <w:rPr>
          <w:rFonts w:ascii="Times" w:hAnsi="Times" w:cs="Times"/>
          <w:sz w:val="24"/>
        </w:rPr>
        <w:t xml:space="preserve">sobie ubiegającej się o wykonywanie pracy na podstawie stosunku pracy lub innego stosunku prawnego stanowiącego podstawę świadczenia pracy lub usług lub pełnienia funkcji </w:t>
      </w:r>
      <w:r w:rsidR="0093555A" w:rsidRPr="0093555A">
        <w:rPr>
          <w:rFonts w:ascii="Times" w:hAnsi="Times" w:cs="Times"/>
          <w:sz w:val="24"/>
        </w:rPr>
        <w:t xml:space="preserve">lub pełnienia służby, </w:t>
      </w:r>
      <w:r w:rsidR="00780270" w:rsidRPr="00780270">
        <w:rPr>
          <w:rFonts w:ascii="Times" w:hAnsi="Times" w:cs="Times"/>
          <w:sz w:val="24"/>
        </w:rPr>
        <w:t>podmiot prawny przeka</w:t>
      </w:r>
      <w:r>
        <w:rPr>
          <w:rFonts w:ascii="Times" w:hAnsi="Times" w:cs="Times"/>
          <w:sz w:val="24"/>
        </w:rPr>
        <w:t>że</w:t>
      </w:r>
      <w:r w:rsidR="00780270" w:rsidRPr="00780270">
        <w:rPr>
          <w:rFonts w:ascii="Times" w:hAnsi="Times" w:cs="Times"/>
          <w:sz w:val="24"/>
        </w:rPr>
        <w:t xml:space="preserve"> informację o procedurze </w:t>
      </w:r>
      <w:r w:rsidR="0093555A">
        <w:rPr>
          <w:rFonts w:ascii="Times" w:hAnsi="Times" w:cs="Times"/>
          <w:sz w:val="24"/>
        </w:rPr>
        <w:t xml:space="preserve">zgłoszeń </w:t>
      </w:r>
      <w:r w:rsidR="00780270" w:rsidRPr="00780270">
        <w:rPr>
          <w:rFonts w:ascii="Times" w:hAnsi="Times" w:cs="Times"/>
          <w:sz w:val="24"/>
        </w:rPr>
        <w:t>wewnętrzn</w:t>
      </w:r>
      <w:r w:rsidR="0093555A">
        <w:rPr>
          <w:rFonts w:ascii="Times" w:hAnsi="Times" w:cs="Times"/>
          <w:sz w:val="24"/>
        </w:rPr>
        <w:t>ych</w:t>
      </w:r>
      <w:r w:rsidR="00780270" w:rsidRPr="00780270">
        <w:rPr>
          <w:rFonts w:ascii="Times" w:hAnsi="Times" w:cs="Times"/>
          <w:sz w:val="24"/>
        </w:rPr>
        <w:t xml:space="preserve"> wraz z rozpoczęciem rekrutacji lub negocjacji poprzedzających zawarcie umowy.</w:t>
      </w:r>
    </w:p>
    <w:p w14:paraId="05DC7598" w14:textId="5341A9AD" w:rsidR="0008113E" w:rsidRDefault="00AA0709" w:rsidP="0046637F">
      <w:pPr>
        <w:pStyle w:val="Bezodstpw"/>
        <w:spacing w:line="360" w:lineRule="auto"/>
        <w:ind w:firstLine="708"/>
        <w:jc w:val="both"/>
        <w:rPr>
          <w:rFonts w:ascii="Times" w:hAnsi="Times" w:cs="Times"/>
          <w:sz w:val="24"/>
        </w:rPr>
      </w:pPr>
      <w:r w:rsidRPr="0046637F">
        <w:rPr>
          <w:rFonts w:ascii="Times" w:hAnsi="Times" w:cs="Times"/>
          <w:sz w:val="24"/>
        </w:rPr>
        <w:t xml:space="preserve">Odnośnie do zakresu podmiotowego </w:t>
      </w:r>
      <w:r w:rsidR="000A6DBC">
        <w:rPr>
          <w:rFonts w:ascii="Times" w:hAnsi="Times" w:cs="Times"/>
          <w:sz w:val="24"/>
        </w:rPr>
        <w:t>procedury</w:t>
      </w:r>
      <w:r w:rsidR="00A60488">
        <w:rPr>
          <w:rFonts w:ascii="Times" w:hAnsi="Times" w:cs="Times"/>
          <w:sz w:val="24"/>
        </w:rPr>
        <w:t xml:space="preserve"> zgłoszeń</w:t>
      </w:r>
      <w:r w:rsidR="000A6DBC">
        <w:rPr>
          <w:rFonts w:ascii="Times" w:hAnsi="Times" w:cs="Times"/>
          <w:sz w:val="24"/>
        </w:rPr>
        <w:t xml:space="preserve"> wewnętrzn</w:t>
      </w:r>
      <w:r w:rsidR="00A60488">
        <w:rPr>
          <w:rFonts w:ascii="Times" w:hAnsi="Times" w:cs="Times"/>
          <w:sz w:val="24"/>
        </w:rPr>
        <w:t>ych</w:t>
      </w:r>
      <w:r w:rsidR="000A6DBC">
        <w:rPr>
          <w:rFonts w:ascii="Times" w:hAnsi="Times" w:cs="Times"/>
          <w:sz w:val="24"/>
        </w:rPr>
        <w:t xml:space="preserve"> </w:t>
      </w:r>
      <w:r w:rsidRPr="0046637F">
        <w:rPr>
          <w:rFonts w:ascii="Times" w:hAnsi="Times" w:cs="Times"/>
          <w:sz w:val="24"/>
        </w:rPr>
        <w:t xml:space="preserve">przyjmuje się, że </w:t>
      </w:r>
      <w:r w:rsidR="00E43236">
        <w:rPr>
          <w:rFonts w:ascii="Times" w:hAnsi="Times" w:cs="Times"/>
          <w:sz w:val="24"/>
        </w:rPr>
        <w:t>dotyczyć</w:t>
      </w:r>
      <w:r w:rsidR="000A6DBC">
        <w:rPr>
          <w:rFonts w:ascii="Times" w:hAnsi="Times" w:cs="Times"/>
          <w:sz w:val="24"/>
        </w:rPr>
        <w:t xml:space="preserve"> będzie </w:t>
      </w:r>
      <w:r w:rsidR="0008113E">
        <w:rPr>
          <w:rFonts w:ascii="Times" w:hAnsi="Times" w:cs="Times"/>
          <w:sz w:val="24"/>
        </w:rPr>
        <w:t>wszystki</w:t>
      </w:r>
      <w:r w:rsidR="000A6DBC">
        <w:rPr>
          <w:rFonts w:ascii="Times" w:hAnsi="Times" w:cs="Times"/>
          <w:sz w:val="24"/>
        </w:rPr>
        <w:t>ch</w:t>
      </w:r>
      <w:r w:rsidR="0008113E">
        <w:rPr>
          <w:rFonts w:ascii="Times" w:hAnsi="Times" w:cs="Times"/>
          <w:sz w:val="24"/>
        </w:rPr>
        <w:t xml:space="preserve"> os</w:t>
      </w:r>
      <w:r w:rsidR="000A6DBC">
        <w:rPr>
          <w:rFonts w:ascii="Times" w:hAnsi="Times" w:cs="Times"/>
          <w:sz w:val="24"/>
        </w:rPr>
        <w:t>ób</w:t>
      </w:r>
      <w:r w:rsidR="0008113E">
        <w:rPr>
          <w:rFonts w:ascii="Times" w:hAnsi="Times" w:cs="Times"/>
          <w:sz w:val="24"/>
        </w:rPr>
        <w:t xml:space="preserve"> objęt</w:t>
      </w:r>
      <w:r w:rsidR="000A6DBC">
        <w:rPr>
          <w:rFonts w:ascii="Times" w:hAnsi="Times" w:cs="Times"/>
          <w:sz w:val="24"/>
        </w:rPr>
        <w:t>ych</w:t>
      </w:r>
      <w:r w:rsidR="0008113E">
        <w:rPr>
          <w:rFonts w:ascii="Times" w:hAnsi="Times" w:cs="Times"/>
          <w:sz w:val="24"/>
        </w:rPr>
        <w:t xml:space="preserve"> zakresem ochrony w ustawie</w:t>
      </w:r>
      <w:r w:rsidRPr="0046637F">
        <w:rPr>
          <w:rFonts w:ascii="Times" w:hAnsi="Times" w:cs="Times"/>
          <w:sz w:val="24"/>
        </w:rPr>
        <w:t xml:space="preserve">, </w:t>
      </w:r>
      <w:r w:rsidR="0008113E">
        <w:rPr>
          <w:rFonts w:ascii="Times" w:hAnsi="Times" w:cs="Times"/>
          <w:sz w:val="24"/>
        </w:rPr>
        <w:t xml:space="preserve">co odpowiada </w:t>
      </w:r>
      <w:r w:rsidR="0008113E">
        <w:rPr>
          <w:rFonts w:ascii="Times" w:hAnsi="Times" w:cs="Times"/>
          <w:sz w:val="24"/>
        </w:rPr>
        <w:lastRenderedPageBreak/>
        <w:t>szerokiemu katalogowi osób mogących dokonać zgłoszenia zawartemu w art. 4 ust. 1 – 3 Dyrektywy.</w:t>
      </w:r>
    </w:p>
    <w:p w14:paraId="04158AB9" w14:textId="2755E33C" w:rsidR="00AA0709" w:rsidRPr="0046637F" w:rsidRDefault="00AA0709" w:rsidP="0046637F">
      <w:pPr>
        <w:pStyle w:val="Bezodstpw"/>
        <w:spacing w:line="360" w:lineRule="auto"/>
        <w:ind w:firstLine="708"/>
        <w:jc w:val="both"/>
        <w:rPr>
          <w:rFonts w:ascii="Times" w:hAnsi="Times" w:cs="Times"/>
          <w:sz w:val="24"/>
        </w:rPr>
      </w:pPr>
      <w:r w:rsidRPr="0046637F">
        <w:rPr>
          <w:rFonts w:ascii="Times" w:hAnsi="Times" w:cs="Times"/>
          <w:sz w:val="24"/>
        </w:rPr>
        <w:t xml:space="preserve">W projekcie przyjęto, że przedmiotem regulacji ustawowej będzie określenie minimalnej treść regulaminu, która będzie zawierała ustalenia dotyczące w szczególności postanowień zawartych w art. 9 Dyrektywy, </w:t>
      </w:r>
      <w:r w:rsidR="00A60488">
        <w:rPr>
          <w:rFonts w:ascii="Times" w:hAnsi="Times" w:cs="Times"/>
          <w:sz w:val="24"/>
        </w:rPr>
        <w:t xml:space="preserve">oraz </w:t>
      </w:r>
      <w:r w:rsidR="00A60488" w:rsidRPr="0093555A">
        <w:rPr>
          <w:rFonts w:ascii="Times" w:hAnsi="Times" w:cs="Times"/>
          <w:sz w:val="24"/>
        </w:rPr>
        <w:t>system zachęt do korzystania z procedury zgłoszeń wewnętrznych</w:t>
      </w:r>
      <w:r w:rsidR="004E5A80">
        <w:rPr>
          <w:rFonts w:ascii="Times" w:hAnsi="Times" w:cs="Times"/>
          <w:sz w:val="24"/>
        </w:rPr>
        <w:t>,</w:t>
      </w:r>
      <w:r w:rsidR="00A60488">
        <w:rPr>
          <w:rFonts w:ascii="Times" w:hAnsi="Times" w:cs="Times"/>
          <w:sz w:val="24"/>
        </w:rPr>
        <w:t xml:space="preserve"> </w:t>
      </w:r>
      <w:r w:rsidRPr="0046637F">
        <w:rPr>
          <w:rFonts w:ascii="Times" w:hAnsi="Times" w:cs="Times"/>
          <w:sz w:val="24"/>
        </w:rPr>
        <w:t xml:space="preserve">a ponadto uregulowanie obowiązków </w:t>
      </w:r>
      <w:r w:rsidR="0093555A">
        <w:rPr>
          <w:rFonts w:ascii="Times" w:hAnsi="Times" w:cs="Times"/>
          <w:sz w:val="24"/>
        </w:rPr>
        <w:t>podmiotu prawnego</w:t>
      </w:r>
      <w:r w:rsidRPr="0046637F">
        <w:rPr>
          <w:rFonts w:ascii="Times" w:hAnsi="Times" w:cs="Times"/>
          <w:sz w:val="24"/>
        </w:rPr>
        <w:t xml:space="preserve">, które wynikają z art. 16 </w:t>
      </w:r>
      <w:r w:rsidR="00CB7E24">
        <w:rPr>
          <w:rFonts w:ascii="Times" w:hAnsi="Times" w:cs="Times"/>
          <w:sz w:val="24"/>
        </w:rPr>
        <w:t xml:space="preserve">ust. 1, </w:t>
      </w:r>
      <w:r w:rsidRPr="0046637F">
        <w:rPr>
          <w:rFonts w:ascii="Times" w:hAnsi="Times" w:cs="Times"/>
          <w:sz w:val="24"/>
        </w:rPr>
        <w:t xml:space="preserve">18 </w:t>
      </w:r>
      <w:r w:rsidR="00CB7E24">
        <w:rPr>
          <w:rFonts w:ascii="Times" w:hAnsi="Times" w:cs="Times"/>
          <w:sz w:val="24"/>
        </w:rPr>
        <w:t xml:space="preserve">ust. 2-4 </w:t>
      </w:r>
      <w:r w:rsidRPr="0046637F">
        <w:rPr>
          <w:rFonts w:ascii="Times" w:hAnsi="Times" w:cs="Times"/>
          <w:sz w:val="24"/>
        </w:rPr>
        <w:t xml:space="preserve">Dyrektywy (tj. obowiązku zachowania poufności, ochrony danych osobowych oraz </w:t>
      </w:r>
      <w:r w:rsidR="00CB7E24">
        <w:rPr>
          <w:rFonts w:ascii="Times" w:hAnsi="Times" w:cs="Times"/>
          <w:sz w:val="24"/>
        </w:rPr>
        <w:t>dokumentowania zgłoszeń</w:t>
      </w:r>
      <w:r w:rsidRPr="0046637F">
        <w:rPr>
          <w:rFonts w:ascii="Times" w:hAnsi="Times" w:cs="Times"/>
          <w:sz w:val="24"/>
        </w:rPr>
        <w:t>)</w:t>
      </w:r>
    </w:p>
    <w:p w14:paraId="49779FB1" w14:textId="24FB39CF" w:rsidR="00AA0709" w:rsidRDefault="000A6DBC" w:rsidP="0046637F">
      <w:pPr>
        <w:pStyle w:val="Bezodstpw"/>
        <w:spacing w:line="360" w:lineRule="auto"/>
        <w:ind w:firstLine="708"/>
        <w:jc w:val="both"/>
        <w:rPr>
          <w:rFonts w:ascii="Times" w:hAnsi="Times" w:cs="Times"/>
          <w:sz w:val="24"/>
        </w:rPr>
      </w:pPr>
      <w:r>
        <w:rPr>
          <w:rFonts w:ascii="Times" w:hAnsi="Times" w:cs="Times"/>
          <w:sz w:val="24"/>
        </w:rPr>
        <w:t>Ustalenie procedur</w:t>
      </w:r>
      <w:r w:rsidR="00E7187C">
        <w:rPr>
          <w:rFonts w:ascii="Times" w:hAnsi="Times" w:cs="Times"/>
          <w:sz w:val="24"/>
        </w:rPr>
        <w:t>y</w:t>
      </w:r>
      <w:r>
        <w:rPr>
          <w:rFonts w:ascii="Times" w:hAnsi="Times" w:cs="Times"/>
          <w:sz w:val="24"/>
        </w:rPr>
        <w:t xml:space="preserve"> </w:t>
      </w:r>
      <w:r w:rsidR="0093555A">
        <w:rPr>
          <w:rFonts w:ascii="Times" w:hAnsi="Times" w:cs="Times"/>
          <w:sz w:val="24"/>
        </w:rPr>
        <w:t xml:space="preserve">zgłoszeń wewnętrznych </w:t>
      </w:r>
      <w:r w:rsidR="00AA0709" w:rsidRPr="0046637F">
        <w:rPr>
          <w:rFonts w:ascii="Times" w:hAnsi="Times" w:cs="Times"/>
          <w:sz w:val="24"/>
        </w:rPr>
        <w:t xml:space="preserve">u </w:t>
      </w:r>
      <w:r w:rsidR="004523AE">
        <w:rPr>
          <w:rFonts w:ascii="Times" w:hAnsi="Times" w:cs="Times"/>
          <w:sz w:val="24"/>
        </w:rPr>
        <w:t xml:space="preserve">podmiotu </w:t>
      </w:r>
      <w:r w:rsidR="00AA0709" w:rsidRPr="0046637F">
        <w:rPr>
          <w:rFonts w:ascii="Times" w:hAnsi="Times" w:cs="Times"/>
          <w:sz w:val="24"/>
        </w:rPr>
        <w:t>prywatnego, który zatrudnia od 50 do 249 pracowników będzie następowało najpóźniej do dnia 17 grudnia 2023 r. (art. 26 ust. 2 Dyrektywy).</w:t>
      </w:r>
    </w:p>
    <w:p w14:paraId="5641DF53" w14:textId="77777777" w:rsidR="00BD682B" w:rsidRDefault="00BD682B" w:rsidP="0046637F">
      <w:pPr>
        <w:pStyle w:val="Bezodstpw"/>
        <w:spacing w:line="360" w:lineRule="auto"/>
        <w:ind w:firstLine="708"/>
        <w:jc w:val="both"/>
        <w:rPr>
          <w:rFonts w:ascii="Times" w:hAnsi="Times" w:cs="Times"/>
          <w:sz w:val="24"/>
        </w:rPr>
      </w:pPr>
    </w:p>
    <w:p w14:paraId="5B4511F4" w14:textId="2AC95680" w:rsidR="00CB7E24" w:rsidRPr="00B160CF" w:rsidRDefault="00CB7E24" w:rsidP="00CB7E24">
      <w:pPr>
        <w:pStyle w:val="Bezodstpw"/>
        <w:spacing w:line="360" w:lineRule="auto"/>
        <w:jc w:val="both"/>
        <w:rPr>
          <w:rFonts w:ascii="Times" w:hAnsi="Times" w:cs="Times"/>
          <w:sz w:val="24"/>
          <w:szCs w:val="24"/>
          <w:u w:val="single"/>
        </w:rPr>
      </w:pPr>
      <w:r w:rsidRPr="00B160CF">
        <w:rPr>
          <w:rFonts w:ascii="Times" w:hAnsi="Times" w:cs="Times"/>
          <w:sz w:val="24"/>
          <w:szCs w:val="24"/>
          <w:u w:val="single"/>
        </w:rPr>
        <w:t>Art. 2</w:t>
      </w:r>
      <w:r>
        <w:rPr>
          <w:rFonts w:ascii="Times" w:hAnsi="Times" w:cs="Times"/>
          <w:sz w:val="24"/>
          <w:szCs w:val="24"/>
          <w:u w:val="single"/>
        </w:rPr>
        <w:t>8</w:t>
      </w:r>
    </w:p>
    <w:p w14:paraId="67E3DB0B" w14:textId="6DAD98D3" w:rsidR="00ED769E" w:rsidRPr="00EA3621" w:rsidRDefault="00ED769E" w:rsidP="00EA3621">
      <w:pPr>
        <w:pStyle w:val="Bezodstpw"/>
        <w:spacing w:line="360" w:lineRule="auto"/>
        <w:ind w:firstLine="708"/>
        <w:jc w:val="both"/>
        <w:rPr>
          <w:rFonts w:ascii="Times" w:hAnsi="Times" w:cs="Times"/>
          <w:sz w:val="24"/>
          <w:szCs w:val="24"/>
        </w:rPr>
      </w:pPr>
      <w:r w:rsidRPr="00EA3621">
        <w:rPr>
          <w:rFonts w:ascii="Times" w:hAnsi="Times" w:cs="Times"/>
          <w:sz w:val="24"/>
          <w:szCs w:val="24"/>
        </w:rPr>
        <w:t>Art. 8 ust. 5 Dyrektywy przewiduje, że kanały dokonywania zgłoszeń mogą być także zapewniane zewnętrznie przez osobę trzecią. W takim przypadku warunki funkcjonowania takich kanałów (zabezpieczenia i wymogi, o których mowa w art. 9 ust. 1 Dyrektywy) stosuje się również do osób trzecich, którym powierzono obsługę kanału dokonywania zgłoszeń na rzecz podmiotu prawnego w sektorze prywatnym.</w:t>
      </w:r>
    </w:p>
    <w:p w14:paraId="2B572D68" w14:textId="37FFFF3A" w:rsidR="00ED769E" w:rsidRPr="00EA3621" w:rsidRDefault="00ED769E" w:rsidP="00ED769E">
      <w:pPr>
        <w:pStyle w:val="Bezodstpw"/>
        <w:spacing w:line="360" w:lineRule="auto"/>
        <w:jc w:val="both"/>
        <w:rPr>
          <w:rFonts w:ascii="Times" w:hAnsi="Times" w:cs="Times"/>
          <w:sz w:val="24"/>
          <w:szCs w:val="24"/>
        </w:rPr>
      </w:pPr>
      <w:r w:rsidRPr="00EA3621">
        <w:rPr>
          <w:rFonts w:ascii="Times" w:hAnsi="Times" w:cs="Times"/>
          <w:sz w:val="24"/>
          <w:szCs w:val="24"/>
        </w:rPr>
        <w:tab/>
        <w:t>Z przytoczonego przepisu Dyrektywy wynika zatem możliwość obsługiwania kanałów dokonywania zgłoszeń przez podmiot</w:t>
      </w:r>
      <w:r w:rsidR="007F0CFA" w:rsidRPr="00EA3621">
        <w:rPr>
          <w:rFonts w:ascii="Times" w:hAnsi="Times" w:cs="Times"/>
          <w:sz w:val="24"/>
          <w:szCs w:val="24"/>
        </w:rPr>
        <w:t xml:space="preserve"> </w:t>
      </w:r>
      <w:r w:rsidR="005A637E">
        <w:rPr>
          <w:rFonts w:ascii="Times" w:hAnsi="Times" w:cs="Times"/>
          <w:sz w:val="24"/>
          <w:szCs w:val="24"/>
        </w:rPr>
        <w:t xml:space="preserve">zewnętrzny </w:t>
      </w:r>
      <w:r w:rsidR="007F0CFA" w:rsidRPr="00EA3621">
        <w:rPr>
          <w:rFonts w:ascii="Times" w:hAnsi="Times" w:cs="Times"/>
          <w:sz w:val="24"/>
          <w:szCs w:val="24"/>
        </w:rPr>
        <w:t xml:space="preserve">inny niż </w:t>
      </w:r>
      <w:r w:rsidR="005A637E">
        <w:rPr>
          <w:rFonts w:ascii="Times" w:hAnsi="Times" w:cs="Times"/>
          <w:sz w:val="24"/>
          <w:szCs w:val="24"/>
        </w:rPr>
        <w:t>podmiot prawny</w:t>
      </w:r>
      <w:r w:rsidR="007F0CFA" w:rsidRPr="00EA3621">
        <w:rPr>
          <w:rFonts w:ascii="Times" w:hAnsi="Times" w:cs="Times"/>
          <w:sz w:val="24"/>
          <w:szCs w:val="24"/>
        </w:rPr>
        <w:t xml:space="preserve">. Konieczne jest przy tym zachowanie wymogów określonych w Dyrektywie. Powyższe otwiera drogę do tego, by realizacja obowiązku w zakresie funkcjonowania wewnętrznego kanału zgłoszeń powierzana </w:t>
      </w:r>
      <w:r w:rsidR="00EA3621">
        <w:rPr>
          <w:rFonts w:ascii="Times" w:hAnsi="Times" w:cs="Times"/>
          <w:sz w:val="24"/>
          <w:szCs w:val="24"/>
        </w:rPr>
        <w:t>była</w:t>
      </w:r>
      <w:r w:rsidR="007F0CFA" w:rsidRPr="00EA3621">
        <w:rPr>
          <w:rFonts w:ascii="Times" w:hAnsi="Times" w:cs="Times"/>
          <w:sz w:val="24"/>
          <w:szCs w:val="24"/>
        </w:rPr>
        <w:t xml:space="preserve"> in</w:t>
      </w:r>
      <w:r w:rsidR="00EA3621">
        <w:rPr>
          <w:rFonts w:ascii="Times" w:hAnsi="Times" w:cs="Times"/>
          <w:sz w:val="24"/>
          <w:szCs w:val="24"/>
        </w:rPr>
        <w:t>nym podmiotom i wiązała się ze świadczeniem usług w tym zakresie</w:t>
      </w:r>
      <w:r w:rsidR="007F0CFA" w:rsidRPr="00EA3621">
        <w:rPr>
          <w:rFonts w:ascii="Times" w:hAnsi="Times" w:cs="Times"/>
          <w:sz w:val="24"/>
          <w:szCs w:val="24"/>
        </w:rPr>
        <w:t>.</w:t>
      </w:r>
    </w:p>
    <w:p w14:paraId="35E474AF" w14:textId="5E1F5FEC" w:rsidR="004523AE" w:rsidRDefault="00ED769E" w:rsidP="00A61492">
      <w:pPr>
        <w:spacing w:after="0" w:line="360" w:lineRule="auto"/>
        <w:ind w:firstLine="709"/>
        <w:jc w:val="both"/>
        <w:rPr>
          <w:rFonts w:ascii="Times" w:hAnsi="Times" w:cs="Times"/>
          <w:sz w:val="24"/>
          <w:szCs w:val="24"/>
        </w:rPr>
      </w:pPr>
      <w:r w:rsidRPr="00EA3621">
        <w:rPr>
          <w:rFonts w:ascii="Times" w:hAnsi="Times" w:cs="Times"/>
          <w:sz w:val="24"/>
          <w:szCs w:val="24"/>
        </w:rPr>
        <w:t xml:space="preserve">Art. 8 ust. 6 </w:t>
      </w:r>
      <w:r w:rsidR="00E265B6">
        <w:rPr>
          <w:rFonts w:ascii="Times" w:hAnsi="Times" w:cs="Times"/>
          <w:sz w:val="24"/>
          <w:szCs w:val="24"/>
        </w:rPr>
        <w:t xml:space="preserve">Dyrektywy </w:t>
      </w:r>
      <w:r w:rsidRPr="00EA3621">
        <w:rPr>
          <w:rFonts w:ascii="Times" w:hAnsi="Times" w:cs="Times"/>
          <w:sz w:val="24"/>
          <w:szCs w:val="24"/>
        </w:rPr>
        <w:t xml:space="preserve">przewiduje z kolei, że podmioty prawne w sektorze prywatnym zatrudniające od 50 do 249 pracowników mogą dzielić się zasobami w zakresie przyjmowania zgłoszeń i wszelkich prowadzonych postępowań wyjaśniających. Pozostaje to bez uszczerbku dla obowiązków nałożonych na te podmioty przez Dyrektywę w zakresie zachowania poufności, przekazywania informacji zwrotnych oraz </w:t>
      </w:r>
      <w:r w:rsidR="00AD37B7">
        <w:rPr>
          <w:rFonts w:ascii="Times" w:hAnsi="Times" w:cs="Times"/>
          <w:sz w:val="24"/>
          <w:szCs w:val="24"/>
        </w:rPr>
        <w:t>przeciwdziałania</w:t>
      </w:r>
      <w:r w:rsidRPr="00EA3621">
        <w:rPr>
          <w:rFonts w:ascii="Times" w:hAnsi="Times" w:cs="Times"/>
          <w:sz w:val="24"/>
          <w:szCs w:val="24"/>
        </w:rPr>
        <w:t xml:space="preserve"> naruszeniu.</w:t>
      </w:r>
      <w:r w:rsidR="004523AE">
        <w:rPr>
          <w:rFonts w:ascii="Times" w:hAnsi="Times" w:cs="Times"/>
          <w:sz w:val="24"/>
          <w:szCs w:val="24"/>
        </w:rPr>
        <w:t xml:space="preserve"> </w:t>
      </w:r>
    </w:p>
    <w:p w14:paraId="033C2C8D" w14:textId="185D23A3" w:rsidR="00880AE5" w:rsidRDefault="00ED2520" w:rsidP="00A61492">
      <w:pPr>
        <w:spacing w:after="0" w:line="360" w:lineRule="auto"/>
        <w:ind w:firstLine="709"/>
        <w:jc w:val="both"/>
        <w:rPr>
          <w:rFonts w:ascii="Times" w:hAnsi="Times" w:cs="Times"/>
          <w:sz w:val="24"/>
          <w:szCs w:val="24"/>
        </w:rPr>
      </w:pPr>
      <w:r>
        <w:rPr>
          <w:rFonts w:ascii="Times" w:hAnsi="Times" w:cs="Times"/>
          <w:sz w:val="24"/>
          <w:szCs w:val="24"/>
        </w:rPr>
        <w:t>Natomiast art. 8 ust. 9 akapit trzeci stanowi, iż p</w:t>
      </w:r>
      <w:r w:rsidRPr="00ED2520">
        <w:rPr>
          <w:rFonts w:ascii="Times" w:hAnsi="Times" w:cs="Times"/>
          <w:sz w:val="24"/>
          <w:szCs w:val="24"/>
        </w:rPr>
        <w:t>aństwa członkowskie mogą wprowadzić przepisy przewidujące, że wewnętrzne kanały dokonywania zgłoszeń mogą być wspólne dla kilku gmin lub obsługiwane przez wspólne organy gminne zgodnie z prawem krajowym, pod warunkiem że wspólne wewnętrzne kanały dokonywania zgłoszeń są odrębne i niezależne od odpowiednich zewnętrznych kanałów dokonywania zgłoszeń.</w:t>
      </w:r>
      <w:r>
        <w:rPr>
          <w:rFonts w:ascii="Times" w:hAnsi="Times" w:cs="Times"/>
          <w:sz w:val="24"/>
          <w:szCs w:val="24"/>
        </w:rPr>
        <w:t xml:space="preserve"> </w:t>
      </w:r>
    </w:p>
    <w:p w14:paraId="6980FD5E" w14:textId="04C24D03" w:rsidR="00ED2520" w:rsidRDefault="00ED2520" w:rsidP="00ED2520">
      <w:pPr>
        <w:spacing w:line="360" w:lineRule="auto"/>
        <w:ind w:firstLine="708"/>
        <w:jc w:val="both"/>
        <w:rPr>
          <w:rFonts w:ascii="Times" w:hAnsi="Times" w:cs="Times"/>
          <w:sz w:val="24"/>
          <w:szCs w:val="24"/>
        </w:rPr>
      </w:pPr>
      <w:r>
        <w:rPr>
          <w:rFonts w:ascii="Times" w:hAnsi="Times" w:cs="Times"/>
          <w:sz w:val="24"/>
          <w:szCs w:val="24"/>
        </w:rPr>
        <w:lastRenderedPageBreak/>
        <w:t>Projektowany przepis ma zatem na celu wprowadzenie do ustaw</w:t>
      </w:r>
      <w:r w:rsidR="00880AE5">
        <w:rPr>
          <w:rFonts w:ascii="Times" w:hAnsi="Times" w:cs="Times"/>
          <w:sz w:val="24"/>
          <w:szCs w:val="24"/>
        </w:rPr>
        <w:t>y</w:t>
      </w:r>
      <w:r>
        <w:rPr>
          <w:rFonts w:ascii="Times" w:hAnsi="Times" w:cs="Times"/>
          <w:sz w:val="24"/>
          <w:szCs w:val="24"/>
        </w:rPr>
        <w:t xml:space="preserve"> powyższ</w:t>
      </w:r>
      <w:r w:rsidR="00880AE5">
        <w:rPr>
          <w:rFonts w:ascii="Times" w:hAnsi="Times" w:cs="Times"/>
          <w:sz w:val="24"/>
          <w:szCs w:val="24"/>
        </w:rPr>
        <w:t>ych</w:t>
      </w:r>
      <w:r>
        <w:rPr>
          <w:rFonts w:ascii="Times" w:hAnsi="Times" w:cs="Times"/>
          <w:sz w:val="24"/>
          <w:szCs w:val="24"/>
        </w:rPr>
        <w:t xml:space="preserve"> postanowie</w:t>
      </w:r>
      <w:r w:rsidR="00880AE5">
        <w:rPr>
          <w:rFonts w:ascii="Times" w:hAnsi="Times" w:cs="Times"/>
          <w:sz w:val="24"/>
          <w:szCs w:val="24"/>
        </w:rPr>
        <w:t>ń</w:t>
      </w:r>
      <w:r>
        <w:rPr>
          <w:rFonts w:ascii="Times" w:hAnsi="Times" w:cs="Times"/>
          <w:sz w:val="24"/>
          <w:szCs w:val="24"/>
        </w:rPr>
        <w:t xml:space="preserve"> Dyrektywy, </w:t>
      </w:r>
      <w:r w:rsidR="00880AE5">
        <w:rPr>
          <w:rFonts w:ascii="Times" w:hAnsi="Times" w:cs="Times"/>
          <w:sz w:val="24"/>
          <w:szCs w:val="24"/>
        </w:rPr>
        <w:t xml:space="preserve">jednocześnie rozgraniczając uprawnienia poszczególnych administratorów w </w:t>
      </w:r>
      <w:r w:rsidR="0057200F">
        <w:rPr>
          <w:rFonts w:ascii="Times" w:hAnsi="Times" w:cs="Times"/>
          <w:sz w:val="24"/>
          <w:szCs w:val="24"/>
        </w:rPr>
        <w:t>powyższych przypadkach</w:t>
      </w:r>
      <w:r w:rsidR="004523AE">
        <w:rPr>
          <w:rFonts w:ascii="Times" w:hAnsi="Times" w:cs="Times"/>
          <w:sz w:val="24"/>
          <w:szCs w:val="24"/>
        </w:rPr>
        <w:t>,</w:t>
      </w:r>
      <w:r w:rsidR="0057200F">
        <w:rPr>
          <w:rFonts w:ascii="Times" w:hAnsi="Times" w:cs="Times"/>
          <w:sz w:val="24"/>
          <w:szCs w:val="24"/>
        </w:rPr>
        <w:t xml:space="preserve"> w zakresie przetwarzanych danych</w:t>
      </w:r>
      <w:r w:rsidR="004B2B77">
        <w:rPr>
          <w:rFonts w:ascii="Times" w:hAnsi="Times" w:cs="Times"/>
          <w:sz w:val="24"/>
          <w:szCs w:val="24"/>
        </w:rPr>
        <w:t xml:space="preserve"> osobowych</w:t>
      </w:r>
      <w:r w:rsidR="004523AE">
        <w:rPr>
          <w:rFonts w:ascii="Times" w:hAnsi="Times" w:cs="Times"/>
          <w:sz w:val="24"/>
          <w:szCs w:val="24"/>
        </w:rPr>
        <w:t>, zgodnie z obowiązującymi przepisami RODO</w:t>
      </w:r>
      <w:r w:rsidR="0057200F">
        <w:rPr>
          <w:rFonts w:ascii="Times" w:hAnsi="Times" w:cs="Times"/>
          <w:sz w:val="24"/>
          <w:szCs w:val="24"/>
        </w:rPr>
        <w:t>.</w:t>
      </w:r>
    </w:p>
    <w:p w14:paraId="2305F44A" w14:textId="5ACCEBD1" w:rsidR="000B6D1E" w:rsidRPr="00B160CF" w:rsidRDefault="000B6D1E" w:rsidP="000B6D1E">
      <w:pPr>
        <w:pStyle w:val="Bezodstpw"/>
        <w:spacing w:line="360" w:lineRule="auto"/>
        <w:jc w:val="both"/>
        <w:rPr>
          <w:rFonts w:ascii="Times" w:hAnsi="Times" w:cs="Times"/>
          <w:sz w:val="24"/>
          <w:szCs w:val="24"/>
          <w:u w:val="single"/>
        </w:rPr>
      </w:pPr>
      <w:r w:rsidRPr="00B160CF">
        <w:rPr>
          <w:rFonts w:ascii="Times" w:hAnsi="Times" w:cs="Times"/>
          <w:sz w:val="24"/>
          <w:szCs w:val="24"/>
          <w:u w:val="single"/>
        </w:rPr>
        <w:t xml:space="preserve">Art. </w:t>
      </w:r>
      <w:r w:rsidR="004523AE">
        <w:rPr>
          <w:rFonts w:ascii="Times" w:hAnsi="Times" w:cs="Times"/>
          <w:sz w:val="24"/>
          <w:szCs w:val="24"/>
          <w:u w:val="single"/>
        </w:rPr>
        <w:t>29</w:t>
      </w:r>
      <w:r w:rsidRPr="00B160CF">
        <w:rPr>
          <w:rFonts w:ascii="Times" w:hAnsi="Times" w:cs="Times"/>
          <w:sz w:val="24"/>
          <w:szCs w:val="24"/>
          <w:u w:val="single"/>
        </w:rPr>
        <w:t xml:space="preserve"> </w:t>
      </w:r>
    </w:p>
    <w:p w14:paraId="36798882" w14:textId="427C45E8" w:rsidR="000B6D1E" w:rsidRDefault="000B6D1E" w:rsidP="000B6D1E">
      <w:pPr>
        <w:pStyle w:val="USTustnpkodeksu"/>
      </w:pPr>
      <w:r>
        <w:t>Projektowana regulacja zapewnia wdrożenie art. 18 ust. 1 Dyrektywy, zgodnie z którą p</w:t>
      </w:r>
      <w:r w:rsidRPr="000B6D1E">
        <w:t xml:space="preserve">aństwa członkowskie zapewniają, aby podmioty prawne w sektorze prywatnym </w:t>
      </w:r>
      <w:r w:rsidR="0006211C">
        <w:br/>
      </w:r>
      <w:r w:rsidRPr="000B6D1E">
        <w:t>i publicznym oraz właściwe organy prowadziły rejestr wszystkich przyjętych zgłoszeń, zgodnie z wymogami w zakresie poufności przewidzianymi w art. 16. Zgłoszenia przechow</w:t>
      </w:r>
      <w:r w:rsidR="00200F79">
        <w:t>yw</w:t>
      </w:r>
      <w:r w:rsidRPr="000B6D1E">
        <w:t xml:space="preserve">uje się nie dłużej, niż jest to konieczne i proporcjonalne, aby zapewnić zgodność </w:t>
      </w:r>
      <w:r w:rsidR="0006211C">
        <w:br/>
      </w:r>
      <w:r w:rsidRPr="000B6D1E">
        <w:t>z wymogami ustanowionymi w niniejszej dyrektywie lub innymi wymogami ustanowionymi w prawie unijnym lub krajowym.</w:t>
      </w:r>
      <w:r>
        <w:t xml:space="preserve"> </w:t>
      </w:r>
    </w:p>
    <w:p w14:paraId="6F76C3F5" w14:textId="0723344D" w:rsidR="000B6D1E" w:rsidRDefault="000B6D1E" w:rsidP="000B6D1E">
      <w:pPr>
        <w:pStyle w:val="USTustnpkodeksu"/>
      </w:pPr>
      <w:r>
        <w:t>P</w:t>
      </w:r>
      <w:r w:rsidR="004B2B77">
        <w:t xml:space="preserve">odmiot prawny </w:t>
      </w:r>
      <w:r>
        <w:t xml:space="preserve">będzie </w:t>
      </w:r>
      <w:r w:rsidR="00B06DFB">
        <w:t xml:space="preserve">zatem </w:t>
      </w:r>
      <w:r>
        <w:t xml:space="preserve">zobowiązany </w:t>
      </w:r>
      <w:r w:rsidRPr="00E10630">
        <w:t>prowadzi</w:t>
      </w:r>
      <w:r>
        <w:t>ć</w:t>
      </w:r>
      <w:r w:rsidRPr="00E10630">
        <w:t xml:space="preserve"> rejestr zgłoszeń </w:t>
      </w:r>
      <w:r>
        <w:t>wewnętrznych oraz będzie</w:t>
      </w:r>
      <w:r w:rsidRPr="00E10630">
        <w:t xml:space="preserve"> administratorem danych zgromadzonych w tym rejestrze.</w:t>
      </w:r>
      <w:r>
        <w:t xml:space="preserve"> Wpisu do rejestru będzie się dokonywało </w:t>
      </w:r>
      <w:r w:rsidRPr="00E10630">
        <w:t xml:space="preserve">na podstawie zgłoszenia </w:t>
      </w:r>
      <w:r>
        <w:t>w</w:t>
      </w:r>
      <w:r w:rsidRPr="00E10630">
        <w:t xml:space="preserve">ewnętrznego. </w:t>
      </w:r>
      <w:r>
        <w:t xml:space="preserve">Ustawa wyszczególni także zakres danych, jakie mają znaleźć się w rejestrze, które będą mogły być </w:t>
      </w:r>
      <w:r w:rsidRPr="00E10630">
        <w:t>przechow</w:t>
      </w:r>
      <w:r w:rsidR="00200F79">
        <w:t>yw</w:t>
      </w:r>
      <w:r w:rsidRPr="00E10630">
        <w:t xml:space="preserve">ane przez okres </w:t>
      </w:r>
      <w:r w:rsidR="003916D4">
        <w:t xml:space="preserve">15 miesięcy po zakończeniu roku kalendarzowego, w którym zakończono działania następcze </w:t>
      </w:r>
      <w:r w:rsidR="003916D4" w:rsidRPr="00D16D7E">
        <w:t xml:space="preserve">lub </w:t>
      </w:r>
      <w:r w:rsidR="003916D4">
        <w:t xml:space="preserve">po </w:t>
      </w:r>
      <w:r w:rsidR="003916D4" w:rsidRPr="00D16D7E">
        <w:t>zakończenia postępowań zainicjowanych tymi działaniami</w:t>
      </w:r>
      <w:r w:rsidR="001A399E">
        <w:t xml:space="preserve"> </w:t>
      </w:r>
      <w:r w:rsidRPr="00E10630">
        <w:t xml:space="preserve"> </w:t>
      </w:r>
      <w:r w:rsidR="00B676F7">
        <w:t xml:space="preserve">Taki okres przechowywania pozostaje spójny z okresem przechowywania danych osobowych, o których mowa </w:t>
      </w:r>
      <w:r w:rsidR="00F24056">
        <w:br/>
      </w:r>
      <w:r w:rsidR="00B676F7">
        <w:t>w projektowanym art. 8 ust. 9.</w:t>
      </w:r>
    </w:p>
    <w:p w14:paraId="43953DA6" w14:textId="03D1466B" w:rsidR="00677765" w:rsidRPr="00A57398" w:rsidRDefault="00677765" w:rsidP="000B6D1E">
      <w:pPr>
        <w:pStyle w:val="USTustnpkodeksu"/>
      </w:pPr>
      <w:r>
        <w:t xml:space="preserve">Przedmiotowy rejestr będzie także zawierał wyszczególnione w projekcie ustawy dane osobowe zgłaszającego oraz osoby, której dotyczy zgłoszenie. Umożliwi to właściwe zarządzanie rejestrem oraz sprawne wyszukiwanie </w:t>
      </w:r>
      <w:r w:rsidR="00CB78D1">
        <w:t xml:space="preserve">oraz </w:t>
      </w:r>
      <w:r>
        <w:t xml:space="preserve">dokumentowanie faktu dokonania </w:t>
      </w:r>
      <w:r w:rsidR="00CB78D1">
        <w:t xml:space="preserve">konkretnego </w:t>
      </w:r>
      <w:r>
        <w:t>zgłoszenia.</w:t>
      </w:r>
    </w:p>
    <w:p w14:paraId="3A487AF3" w14:textId="77777777" w:rsidR="000B6D1E" w:rsidRDefault="000B6D1E" w:rsidP="000242E9">
      <w:pPr>
        <w:spacing w:line="360" w:lineRule="auto"/>
        <w:ind w:firstLine="708"/>
        <w:jc w:val="both"/>
        <w:rPr>
          <w:rFonts w:ascii="Times" w:hAnsi="Times" w:cs="Times"/>
          <w:sz w:val="24"/>
          <w:szCs w:val="24"/>
        </w:rPr>
      </w:pPr>
    </w:p>
    <w:p w14:paraId="09A19A51" w14:textId="77777777" w:rsidR="0046637F" w:rsidRDefault="005D557A" w:rsidP="0018422E">
      <w:pPr>
        <w:pStyle w:val="Bezodstpw"/>
        <w:spacing w:line="360" w:lineRule="auto"/>
        <w:jc w:val="both"/>
        <w:rPr>
          <w:rFonts w:ascii="Times" w:hAnsi="Times" w:cs="Times"/>
          <w:b/>
          <w:sz w:val="24"/>
          <w:szCs w:val="24"/>
        </w:rPr>
      </w:pPr>
      <w:r w:rsidRPr="00324D63">
        <w:rPr>
          <w:rFonts w:ascii="Times" w:hAnsi="Times" w:cs="Times"/>
          <w:b/>
          <w:sz w:val="24"/>
          <w:szCs w:val="24"/>
        </w:rPr>
        <w:t>Roz</w:t>
      </w:r>
      <w:r w:rsidR="00E74103">
        <w:rPr>
          <w:rFonts w:ascii="Times" w:hAnsi="Times" w:cs="Times"/>
          <w:b/>
          <w:sz w:val="24"/>
          <w:szCs w:val="24"/>
        </w:rPr>
        <w:t>dział 4. Zgłoszenia zewnętrzne.</w:t>
      </w:r>
    </w:p>
    <w:p w14:paraId="3B115CE2" w14:textId="7A7F2B41" w:rsidR="00E265B6" w:rsidRPr="00B160CF" w:rsidRDefault="00E265B6" w:rsidP="00E265B6">
      <w:pPr>
        <w:pStyle w:val="Bezodstpw"/>
        <w:spacing w:line="360" w:lineRule="auto"/>
        <w:jc w:val="both"/>
        <w:rPr>
          <w:rFonts w:ascii="Times" w:hAnsi="Times" w:cs="Times"/>
          <w:sz w:val="24"/>
          <w:szCs w:val="24"/>
          <w:u w:val="single"/>
        </w:rPr>
      </w:pPr>
      <w:r w:rsidRPr="00B160CF">
        <w:rPr>
          <w:rFonts w:ascii="Times" w:hAnsi="Times" w:cs="Times"/>
          <w:sz w:val="24"/>
          <w:szCs w:val="24"/>
          <w:u w:val="single"/>
        </w:rPr>
        <w:t xml:space="preserve">Art. </w:t>
      </w:r>
      <w:r>
        <w:rPr>
          <w:rFonts w:ascii="Times" w:hAnsi="Times" w:cs="Times"/>
          <w:sz w:val="24"/>
          <w:szCs w:val="24"/>
          <w:u w:val="single"/>
        </w:rPr>
        <w:t>30</w:t>
      </w:r>
      <w:r w:rsidRPr="00B160CF">
        <w:rPr>
          <w:rFonts w:ascii="Times" w:hAnsi="Times" w:cs="Times"/>
          <w:sz w:val="24"/>
          <w:szCs w:val="24"/>
          <w:u w:val="single"/>
        </w:rPr>
        <w:t>–</w:t>
      </w:r>
      <w:r>
        <w:rPr>
          <w:rFonts w:ascii="Times" w:hAnsi="Times" w:cs="Times"/>
          <w:sz w:val="24"/>
          <w:szCs w:val="24"/>
          <w:u w:val="single"/>
        </w:rPr>
        <w:t>47</w:t>
      </w:r>
    </w:p>
    <w:p w14:paraId="17A9C755" w14:textId="77777777" w:rsidR="00CE151A" w:rsidRPr="00CE151A" w:rsidRDefault="00084DD3" w:rsidP="00016A4D">
      <w:pPr>
        <w:pStyle w:val="Bezodstpw"/>
        <w:spacing w:line="360" w:lineRule="auto"/>
        <w:ind w:firstLine="708"/>
        <w:jc w:val="both"/>
        <w:rPr>
          <w:rFonts w:ascii="Times" w:hAnsi="Times" w:cs="Times"/>
          <w:i/>
          <w:sz w:val="24"/>
          <w:szCs w:val="24"/>
        </w:rPr>
      </w:pPr>
      <w:r>
        <w:rPr>
          <w:rFonts w:ascii="Times" w:hAnsi="Times" w:cs="Times"/>
          <w:i/>
          <w:sz w:val="24"/>
          <w:szCs w:val="24"/>
        </w:rPr>
        <w:t>Przyjmowanie zgłoszeń zewnętrznych i pojęcie organu</w:t>
      </w:r>
      <w:r w:rsidR="00CE151A" w:rsidRPr="00CE151A">
        <w:rPr>
          <w:rFonts w:ascii="Times" w:hAnsi="Times" w:cs="Times"/>
          <w:i/>
          <w:sz w:val="24"/>
          <w:szCs w:val="24"/>
        </w:rPr>
        <w:t xml:space="preserve"> publiczne</w:t>
      </w:r>
      <w:r>
        <w:rPr>
          <w:rFonts w:ascii="Times" w:hAnsi="Times" w:cs="Times"/>
          <w:i/>
          <w:sz w:val="24"/>
          <w:szCs w:val="24"/>
        </w:rPr>
        <w:t>go</w:t>
      </w:r>
      <w:r w:rsidR="00CE151A" w:rsidRPr="00CE151A">
        <w:rPr>
          <w:rFonts w:ascii="Times" w:hAnsi="Times" w:cs="Times"/>
          <w:i/>
          <w:sz w:val="24"/>
          <w:szCs w:val="24"/>
        </w:rPr>
        <w:t>.</w:t>
      </w:r>
    </w:p>
    <w:p w14:paraId="6750BA4E" w14:textId="3D3E425F" w:rsidR="00AA0709" w:rsidRPr="00324D63" w:rsidRDefault="00105698" w:rsidP="00016A4D">
      <w:pPr>
        <w:pStyle w:val="Bezodstpw"/>
        <w:spacing w:line="360" w:lineRule="auto"/>
        <w:ind w:firstLine="708"/>
        <w:jc w:val="both"/>
        <w:rPr>
          <w:rFonts w:ascii="Times" w:hAnsi="Times" w:cs="Times"/>
          <w:sz w:val="24"/>
          <w:szCs w:val="24"/>
        </w:rPr>
      </w:pPr>
      <w:r>
        <w:rPr>
          <w:rFonts w:ascii="Times" w:hAnsi="Times" w:cs="Times"/>
          <w:sz w:val="24"/>
          <w:szCs w:val="24"/>
        </w:rPr>
        <w:t>Zgodnie z</w:t>
      </w:r>
      <w:r w:rsidR="00016A4D">
        <w:rPr>
          <w:rFonts w:ascii="Times" w:hAnsi="Times" w:cs="Times"/>
          <w:sz w:val="24"/>
          <w:szCs w:val="24"/>
        </w:rPr>
        <w:t xml:space="preserve"> D</w:t>
      </w:r>
      <w:r>
        <w:rPr>
          <w:rFonts w:ascii="Times" w:hAnsi="Times" w:cs="Times"/>
          <w:sz w:val="24"/>
          <w:szCs w:val="24"/>
        </w:rPr>
        <w:t>yrektywą (</w:t>
      </w:r>
      <w:r w:rsidR="00016A4D" w:rsidRPr="00324D63">
        <w:rPr>
          <w:rFonts w:ascii="Times" w:hAnsi="Times" w:cs="Times"/>
          <w:sz w:val="24"/>
          <w:szCs w:val="24"/>
        </w:rPr>
        <w:t>art. 11 ust. 1</w:t>
      </w:r>
      <w:r>
        <w:rPr>
          <w:rFonts w:ascii="Times" w:hAnsi="Times" w:cs="Times"/>
          <w:sz w:val="24"/>
          <w:szCs w:val="24"/>
        </w:rPr>
        <w:t>)</w:t>
      </w:r>
      <w:r w:rsidR="00016A4D" w:rsidRPr="00324D63">
        <w:rPr>
          <w:rFonts w:ascii="Times" w:hAnsi="Times" w:cs="Times"/>
          <w:sz w:val="24"/>
          <w:szCs w:val="24"/>
        </w:rPr>
        <w:t xml:space="preserve"> </w:t>
      </w:r>
      <w:r w:rsidR="00AA0709" w:rsidRPr="00324D63">
        <w:rPr>
          <w:rFonts w:ascii="Times" w:hAnsi="Times" w:cs="Times"/>
          <w:sz w:val="24"/>
          <w:szCs w:val="24"/>
        </w:rPr>
        <w:t xml:space="preserve">„Państwa członkowskie wyznaczają organy właściwe do przyjmowania zgłoszeń, przekazywania informacji zwrotnych na ich temat </w:t>
      </w:r>
      <w:r w:rsidR="002D30D3">
        <w:rPr>
          <w:rFonts w:ascii="Times" w:hAnsi="Times" w:cs="Times"/>
          <w:sz w:val="24"/>
          <w:szCs w:val="24"/>
        </w:rPr>
        <w:br/>
      </w:r>
      <w:r w:rsidR="00AA0709" w:rsidRPr="00324D63">
        <w:rPr>
          <w:rFonts w:ascii="Times" w:hAnsi="Times" w:cs="Times"/>
          <w:sz w:val="24"/>
          <w:szCs w:val="24"/>
        </w:rPr>
        <w:t>i podejmowania działań następczych w związku z nimi i zapewniają tym organom odpowiednie zasoby</w:t>
      </w:r>
      <w:r w:rsidR="00016A4D">
        <w:rPr>
          <w:rFonts w:ascii="Times" w:hAnsi="Times" w:cs="Times"/>
          <w:sz w:val="24"/>
          <w:szCs w:val="24"/>
        </w:rPr>
        <w:t>.”</w:t>
      </w:r>
      <w:r w:rsidR="00AA0709" w:rsidRPr="00324D63">
        <w:rPr>
          <w:rFonts w:ascii="Times" w:hAnsi="Times" w:cs="Times"/>
          <w:sz w:val="24"/>
          <w:szCs w:val="24"/>
        </w:rPr>
        <w:t>.</w:t>
      </w:r>
    </w:p>
    <w:p w14:paraId="1F08258B" w14:textId="77777777" w:rsidR="00AA0709" w:rsidRPr="00016A4D" w:rsidRDefault="00016A4D" w:rsidP="00016A4D">
      <w:pPr>
        <w:pStyle w:val="Bezodstpw"/>
        <w:spacing w:line="360" w:lineRule="auto"/>
        <w:ind w:firstLine="708"/>
        <w:jc w:val="both"/>
        <w:rPr>
          <w:rFonts w:ascii="Times" w:hAnsi="Times" w:cs="Times"/>
          <w:sz w:val="24"/>
          <w:szCs w:val="24"/>
        </w:rPr>
      </w:pPr>
      <w:r>
        <w:rPr>
          <w:rFonts w:ascii="Times" w:hAnsi="Times" w:cs="Times"/>
          <w:sz w:val="24"/>
          <w:szCs w:val="24"/>
        </w:rPr>
        <w:lastRenderedPageBreak/>
        <w:t>Z kolei „w</w:t>
      </w:r>
      <w:r w:rsidR="00AA0709" w:rsidRPr="00324D63">
        <w:rPr>
          <w:rFonts w:ascii="Times" w:hAnsi="Times" w:cs="Times"/>
          <w:sz w:val="24"/>
          <w:szCs w:val="24"/>
        </w:rPr>
        <w:t xml:space="preserve">łaściwy organ” oznacza </w:t>
      </w:r>
      <w:r w:rsidR="00AA0709" w:rsidRPr="00016A4D">
        <w:rPr>
          <w:rFonts w:ascii="Times" w:hAnsi="Times" w:cs="Times"/>
          <w:sz w:val="24"/>
          <w:szCs w:val="24"/>
        </w:rPr>
        <w:t>„organ krajowy wyznaczony do przyjmowania zgłoszeń</w:t>
      </w:r>
      <w:r>
        <w:rPr>
          <w:rFonts w:ascii="Times" w:hAnsi="Times" w:cs="Times"/>
          <w:sz w:val="24"/>
          <w:szCs w:val="24"/>
        </w:rPr>
        <w:t xml:space="preserve"> zgodnie z rozdziałem III </w:t>
      </w:r>
      <w:r w:rsidR="00AA0709" w:rsidRPr="00016A4D">
        <w:rPr>
          <w:rFonts w:ascii="Times" w:hAnsi="Times" w:cs="Times"/>
          <w:sz w:val="24"/>
          <w:szCs w:val="24"/>
        </w:rPr>
        <w:t>i przekazywania informacji zwrotnych osobie dokonującej zgłoszenia lub wyznaczony do wykonywania obowiązków przewidzianych w niniejszej dyrektywie, w szczególności w odniesieniu do działań następczych.” (art. 5 pkt 14</w:t>
      </w:r>
      <w:r>
        <w:rPr>
          <w:rFonts w:ascii="Times" w:hAnsi="Times" w:cs="Times"/>
          <w:sz w:val="24"/>
          <w:szCs w:val="24"/>
        </w:rPr>
        <w:t xml:space="preserve"> Dyrektywy</w:t>
      </w:r>
      <w:r w:rsidR="00AA0709" w:rsidRPr="00016A4D">
        <w:rPr>
          <w:rFonts w:ascii="Times" w:hAnsi="Times" w:cs="Times"/>
          <w:sz w:val="24"/>
          <w:szCs w:val="24"/>
        </w:rPr>
        <w:t>).</w:t>
      </w:r>
    </w:p>
    <w:p w14:paraId="16950BDB" w14:textId="24198C96" w:rsidR="00AA0709" w:rsidRPr="00016A4D" w:rsidRDefault="00AA0709" w:rsidP="00016A4D">
      <w:pPr>
        <w:pStyle w:val="Bezodstpw"/>
        <w:spacing w:line="360" w:lineRule="auto"/>
        <w:ind w:firstLine="708"/>
        <w:jc w:val="both"/>
        <w:rPr>
          <w:rFonts w:ascii="Times" w:hAnsi="Times" w:cs="Times"/>
          <w:sz w:val="24"/>
          <w:szCs w:val="24"/>
        </w:rPr>
      </w:pPr>
      <w:r w:rsidRPr="00016A4D">
        <w:rPr>
          <w:rFonts w:ascii="Times" w:hAnsi="Times" w:cs="Times"/>
          <w:sz w:val="24"/>
          <w:szCs w:val="24"/>
        </w:rPr>
        <w:t xml:space="preserve">Państwo członkowskie powinno wyznaczyć „organy właściwe do przyjmowania informacji na temat naruszeń” objętych zakresem Dyrektywy i do podejmowania działań następczych. Takimi organami mogą być „organy sądowe, </w:t>
      </w:r>
      <w:r w:rsidRPr="00834595">
        <w:rPr>
          <w:rFonts w:ascii="Times" w:hAnsi="Times" w:cs="Times"/>
          <w:sz w:val="24"/>
          <w:szCs w:val="24"/>
        </w:rPr>
        <w:t>regulacyjne lub nadzorcze mające kompetencje w odnośnych szczególnych dziedzinach lub organy o bardziej ogólnych kompetencjach na poziomie centralnym w ramach państwa członkowskiego, organy ścigania, organy antykorupcyjne lub rzecznicy praw obywatelskich” (motyw 64</w:t>
      </w:r>
      <w:r w:rsidR="00016A4D" w:rsidRPr="00834595">
        <w:rPr>
          <w:rFonts w:ascii="Times" w:hAnsi="Times" w:cs="Times"/>
          <w:sz w:val="24"/>
          <w:szCs w:val="24"/>
        </w:rPr>
        <w:t xml:space="preserve"> Dyrektywy</w:t>
      </w:r>
      <w:r w:rsidRPr="00016A4D">
        <w:rPr>
          <w:rFonts w:ascii="Times" w:hAnsi="Times" w:cs="Times"/>
          <w:sz w:val="24"/>
          <w:szCs w:val="24"/>
        </w:rPr>
        <w:t>).</w:t>
      </w:r>
    </w:p>
    <w:p w14:paraId="6EF49989" w14:textId="77777777" w:rsidR="00AA0709" w:rsidRPr="00016A4D" w:rsidRDefault="00AA0709" w:rsidP="00016A4D">
      <w:pPr>
        <w:pStyle w:val="Bezodstpw"/>
        <w:spacing w:line="360" w:lineRule="auto"/>
        <w:ind w:firstLine="708"/>
        <w:jc w:val="both"/>
        <w:rPr>
          <w:rFonts w:ascii="Times" w:hAnsi="Times" w:cs="Times"/>
          <w:sz w:val="24"/>
          <w:szCs w:val="24"/>
        </w:rPr>
      </w:pPr>
      <w:r w:rsidRPr="00016A4D">
        <w:rPr>
          <w:rFonts w:ascii="Times" w:hAnsi="Times" w:cs="Times"/>
          <w:sz w:val="24"/>
          <w:szCs w:val="24"/>
        </w:rPr>
        <w:t>Wyznaczone organy powinny posiadać niezbędne uprawnienia w zakresie podjęcia działań następczych: oceny prawdziwości zarzutów zawartych w zgłoszeniu oraz dalszych kroków, takich jak „wszczęcie dochodzenia wewnętrznego, postępowania wyjaśniającego, wniesienie oskarżenia lub podjęcie działań w celu odzyskania środków lub innych  odpowiednich działań naprawczych zgodnie z przyznanymi uprawnieniami”. Ewentualnie – powinny posiadać niezbędne uprawnienia do przekazania zgłoszenia do innego organu, który zweryfikuje zgłoszenie i zapewni podjęcie działań następczych (motyw 65</w:t>
      </w:r>
      <w:r w:rsidR="00016A4D">
        <w:rPr>
          <w:rFonts w:ascii="Times" w:hAnsi="Times" w:cs="Times"/>
          <w:sz w:val="24"/>
          <w:szCs w:val="24"/>
        </w:rPr>
        <w:t xml:space="preserve"> Dyrektywy</w:t>
      </w:r>
      <w:r w:rsidRPr="00016A4D">
        <w:rPr>
          <w:rFonts w:ascii="Times" w:hAnsi="Times" w:cs="Times"/>
          <w:sz w:val="24"/>
          <w:szCs w:val="24"/>
        </w:rPr>
        <w:t xml:space="preserve">). </w:t>
      </w:r>
    </w:p>
    <w:p w14:paraId="38B319D3" w14:textId="50964189" w:rsidR="00AA0709" w:rsidRPr="00324D63" w:rsidRDefault="00AA0709" w:rsidP="00016A4D">
      <w:pPr>
        <w:pStyle w:val="Bezodstpw"/>
        <w:spacing w:line="360" w:lineRule="auto"/>
        <w:ind w:firstLine="708"/>
        <w:jc w:val="both"/>
        <w:rPr>
          <w:rFonts w:ascii="Times" w:hAnsi="Times" w:cs="Times"/>
          <w:sz w:val="24"/>
          <w:szCs w:val="24"/>
        </w:rPr>
      </w:pPr>
      <w:r w:rsidRPr="00324D63">
        <w:rPr>
          <w:rFonts w:ascii="Times" w:hAnsi="Times" w:cs="Times"/>
          <w:sz w:val="24"/>
          <w:szCs w:val="24"/>
        </w:rPr>
        <w:t xml:space="preserve">„Gdy państwa członkowskie pragną ustanowić zewnętrzne kanały dokonywania zgłoszeń na poziomie centralnym (…) powinny wprowadzić odpowiednie zabezpieczenia </w:t>
      </w:r>
      <w:r w:rsidR="0006211C">
        <w:rPr>
          <w:rFonts w:ascii="Times" w:hAnsi="Times" w:cs="Times"/>
          <w:sz w:val="24"/>
          <w:szCs w:val="24"/>
        </w:rPr>
        <w:br/>
      </w:r>
      <w:r w:rsidRPr="00324D63">
        <w:rPr>
          <w:rFonts w:ascii="Times" w:hAnsi="Times" w:cs="Times"/>
          <w:sz w:val="24"/>
          <w:szCs w:val="24"/>
        </w:rPr>
        <w:t xml:space="preserve">w celu zapewnienia, by przestrzegane były wymogi niezależności i autonomii” określone </w:t>
      </w:r>
      <w:r w:rsidR="0006211C">
        <w:rPr>
          <w:rFonts w:ascii="Times" w:hAnsi="Times" w:cs="Times"/>
          <w:sz w:val="24"/>
          <w:szCs w:val="24"/>
        </w:rPr>
        <w:br/>
      </w:r>
      <w:r w:rsidRPr="00324D63">
        <w:rPr>
          <w:rFonts w:ascii="Times" w:hAnsi="Times" w:cs="Times"/>
          <w:sz w:val="24"/>
          <w:szCs w:val="24"/>
        </w:rPr>
        <w:t xml:space="preserve">w Dyrektywie (motyw 65). </w:t>
      </w:r>
    </w:p>
    <w:p w14:paraId="49F293A3" w14:textId="77777777" w:rsidR="00AA0709" w:rsidRPr="00324D63" w:rsidRDefault="00AA0709" w:rsidP="00016A4D">
      <w:pPr>
        <w:pStyle w:val="Bezodstpw"/>
        <w:spacing w:line="360" w:lineRule="auto"/>
        <w:ind w:firstLine="708"/>
        <w:jc w:val="both"/>
        <w:rPr>
          <w:rFonts w:ascii="Times" w:hAnsi="Times" w:cs="Times"/>
          <w:sz w:val="24"/>
          <w:szCs w:val="24"/>
        </w:rPr>
      </w:pPr>
      <w:r w:rsidRPr="00324D63">
        <w:rPr>
          <w:rFonts w:ascii="Times" w:hAnsi="Times" w:cs="Times"/>
          <w:sz w:val="24"/>
          <w:szCs w:val="24"/>
        </w:rPr>
        <w:t>W odniesieniu do naruszeń art. 101 i 102 TFUE państwa członkowskie powinny wyznaczyć jako właściwe te organy, o których mowa w art. 35 rozporządzenia Rady (WE) nr 1/2003 w sprawie wprowadzenia w życie reguł konkurencji ustanowionych w art. 81 i 82 Traktatu (motyw 65</w:t>
      </w:r>
      <w:r w:rsidR="00016A4D">
        <w:rPr>
          <w:rFonts w:ascii="Times" w:hAnsi="Times" w:cs="Times"/>
          <w:sz w:val="24"/>
          <w:szCs w:val="24"/>
        </w:rPr>
        <w:t xml:space="preserve"> Dyrektywy</w:t>
      </w:r>
      <w:r w:rsidRPr="00324D63">
        <w:rPr>
          <w:rFonts w:ascii="Times" w:hAnsi="Times" w:cs="Times"/>
          <w:sz w:val="24"/>
          <w:szCs w:val="24"/>
        </w:rPr>
        <w:t>). Powyższe odnosi się do organu ochrony konkurencji państwa członkowskiego.</w:t>
      </w:r>
    </w:p>
    <w:p w14:paraId="7A16A1D6" w14:textId="2F5D1803" w:rsidR="00AA0709" w:rsidRPr="00324D63" w:rsidRDefault="00AA0709" w:rsidP="00016A4D">
      <w:pPr>
        <w:pStyle w:val="Bezodstpw"/>
        <w:spacing w:line="360" w:lineRule="auto"/>
        <w:ind w:firstLine="708"/>
        <w:jc w:val="both"/>
        <w:rPr>
          <w:rFonts w:ascii="Times" w:hAnsi="Times" w:cs="Times"/>
          <w:sz w:val="24"/>
          <w:szCs w:val="24"/>
        </w:rPr>
      </w:pPr>
      <w:r w:rsidRPr="00324D63">
        <w:rPr>
          <w:rFonts w:ascii="Times" w:hAnsi="Times" w:cs="Times"/>
          <w:sz w:val="24"/>
          <w:szCs w:val="24"/>
        </w:rPr>
        <w:t>Dyrektywa (motywy 7</w:t>
      </w:r>
      <w:r w:rsidR="00183FBB">
        <w:rPr>
          <w:rFonts w:ascii="Times" w:hAnsi="Times" w:cs="Times"/>
          <w:sz w:val="24"/>
          <w:szCs w:val="24"/>
        </w:rPr>
        <w:t>–</w:t>
      </w:r>
      <w:r w:rsidRPr="00324D63">
        <w:rPr>
          <w:rFonts w:ascii="Times" w:hAnsi="Times" w:cs="Times"/>
          <w:sz w:val="24"/>
          <w:szCs w:val="24"/>
        </w:rPr>
        <w:t>18) odnosi się nadto do innych</w:t>
      </w:r>
      <w:r w:rsidR="00016A4D">
        <w:rPr>
          <w:rFonts w:ascii="Times" w:hAnsi="Times" w:cs="Times"/>
          <w:sz w:val="24"/>
          <w:szCs w:val="24"/>
        </w:rPr>
        <w:t>,</w:t>
      </w:r>
      <w:r w:rsidRPr="00324D63">
        <w:rPr>
          <w:rFonts w:ascii="Times" w:hAnsi="Times" w:cs="Times"/>
          <w:sz w:val="24"/>
          <w:szCs w:val="24"/>
        </w:rPr>
        <w:t xml:space="preserve"> już istniejących sektorowych rozwiązań w zakresie zgłaszania nieprawidłowości, na gruncie regulacji unijnych </w:t>
      </w:r>
      <w:r w:rsidR="0006211C">
        <w:rPr>
          <w:rFonts w:ascii="Times" w:hAnsi="Times" w:cs="Times"/>
          <w:sz w:val="24"/>
          <w:szCs w:val="24"/>
        </w:rPr>
        <w:br/>
      </w:r>
      <w:r w:rsidRPr="00324D63">
        <w:rPr>
          <w:rFonts w:ascii="Times" w:hAnsi="Times" w:cs="Times"/>
          <w:sz w:val="24"/>
          <w:szCs w:val="24"/>
        </w:rPr>
        <w:t xml:space="preserve">i krajowych, </w:t>
      </w:r>
      <w:r w:rsidR="00016A4D">
        <w:rPr>
          <w:rFonts w:ascii="Times" w:hAnsi="Times" w:cs="Times"/>
          <w:sz w:val="24"/>
          <w:szCs w:val="24"/>
        </w:rPr>
        <w:t xml:space="preserve">będących regulacjami </w:t>
      </w:r>
      <w:r w:rsidRPr="00324D63">
        <w:rPr>
          <w:rFonts w:ascii="Times" w:hAnsi="Times" w:cs="Times"/>
          <w:sz w:val="24"/>
          <w:szCs w:val="24"/>
        </w:rPr>
        <w:t>o różnym charakterze i stopniu szczegółowości, w tym tzw. zewnętrznych kanałów dokonywania zgłoszeń</w:t>
      </w:r>
      <w:r w:rsidRPr="00CE151A">
        <w:rPr>
          <w:rFonts w:ascii="Times" w:hAnsi="Times" w:cs="Times"/>
          <w:sz w:val="24"/>
          <w:szCs w:val="24"/>
        </w:rPr>
        <w:t>.</w:t>
      </w:r>
    </w:p>
    <w:p w14:paraId="514B95D6" w14:textId="6C9A117C" w:rsidR="00834595" w:rsidRDefault="00134D4D" w:rsidP="00E277D9">
      <w:pPr>
        <w:pStyle w:val="Bezodstpw"/>
        <w:spacing w:line="360" w:lineRule="auto"/>
        <w:ind w:firstLine="708"/>
        <w:jc w:val="both"/>
        <w:rPr>
          <w:rFonts w:ascii="Times" w:hAnsi="Times" w:cs="Times"/>
          <w:sz w:val="24"/>
          <w:szCs w:val="24"/>
        </w:rPr>
      </w:pPr>
      <w:r>
        <w:rPr>
          <w:rFonts w:ascii="Times" w:hAnsi="Times" w:cs="Times"/>
          <w:sz w:val="24"/>
          <w:szCs w:val="24"/>
        </w:rPr>
        <w:t>Dodatkowo d</w:t>
      </w:r>
      <w:r w:rsidR="002C67B7" w:rsidRPr="00134D4D">
        <w:rPr>
          <w:rFonts w:ascii="Times" w:hAnsi="Times" w:cs="Times"/>
          <w:sz w:val="24"/>
          <w:szCs w:val="24"/>
        </w:rPr>
        <w:t xml:space="preserve">yrektywa obejmuje </w:t>
      </w:r>
      <w:r w:rsidRPr="00134D4D">
        <w:rPr>
          <w:rFonts w:ascii="Times" w:hAnsi="Times" w:cs="Times"/>
          <w:sz w:val="24"/>
          <w:szCs w:val="24"/>
        </w:rPr>
        <w:t xml:space="preserve">także </w:t>
      </w:r>
      <w:r w:rsidR="002C67B7" w:rsidRPr="00134D4D">
        <w:rPr>
          <w:rFonts w:ascii="Times" w:hAnsi="Times" w:cs="Times"/>
          <w:sz w:val="24"/>
          <w:szCs w:val="24"/>
        </w:rPr>
        <w:t>przepisy w zakresie centralnego organu</w:t>
      </w:r>
      <w:r w:rsidRPr="00134D4D">
        <w:rPr>
          <w:rFonts w:ascii="Times" w:hAnsi="Times" w:cs="Times"/>
          <w:sz w:val="24"/>
          <w:szCs w:val="24"/>
        </w:rPr>
        <w:t xml:space="preserve"> </w:t>
      </w:r>
      <w:r w:rsidR="0006211C">
        <w:rPr>
          <w:rFonts w:ascii="Times" w:hAnsi="Times" w:cs="Times"/>
          <w:sz w:val="24"/>
          <w:szCs w:val="24"/>
        </w:rPr>
        <w:br/>
      </w:r>
      <w:r w:rsidRPr="00134D4D">
        <w:rPr>
          <w:rFonts w:ascii="Times" w:hAnsi="Times" w:cs="Times"/>
          <w:sz w:val="24"/>
          <w:szCs w:val="24"/>
        </w:rPr>
        <w:t>w sprawach zgłaszania</w:t>
      </w:r>
      <w:r w:rsidR="00084DD3">
        <w:rPr>
          <w:rFonts w:ascii="Times" w:hAnsi="Times" w:cs="Times"/>
          <w:sz w:val="24"/>
          <w:szCs w:val="24"/>
        </w:rPr>
        <w:t xml:space="preserve"> naruszeń prawa</w:t>
      </w:r>
      <w:r w:rsidRPr="00134D4D">
        <w:rPr>
          <w:rFonts w:ascii="Times" w:hAnsi="Times" w:cs="Times"/>
          <w:sz w:val="24"/>
          <w:szCs w:val="24"/>
        </w:rPr>
        <w:t>.</w:t>
      </w:r>
      <w:r>
        <w:rPr>
          <w:rFonts w:ascii="Times" w:hAnsi="Times" w:cs="Times"/>
          <w:sz w:val="24"/>
          <w:szCs w:val="24"/>
        </w:rPr>
        <w:t xml:space="preserve"> </w:t>
      </w:r>
      <w:r w:rsidR="00C32C9B">
        <w:rPr>
          <w:rFonts w:ascii="Times" w:hAnsi="Times" w:cs="Times"/>
          <w:sz w:val="24"/>
          <w:szCs w:val="24"/>
        </w:rPr>
        <w:t>O</w:t>
      </w:r>
      <w:r w:rsidRPr="00105698">
        <w:rPr>
          <w:rFonts w:ascii="Times" w:hAnsi="Times" w:cs="Times"/>
          <w:sz w:val="24"/>
          <w:szCs w:val="24"/>
        </w:rPr>
        <w:t xml:space="preserve">dnośnie do zadań </w:t>
      </w:r>
      <w:r>
        <w:rPr>
          <w:rFonts w:ascii="Times" w:hAnsi="Times" w:cs="Times"/>
          <w:sz w:val="24"/>
          <w:szCs w:val="24"/>
        </w:rPr>
        <w:t xml:space="preserve">takiego organu </w:t>
      </w:r>
      <w:r w:rsidRPr="00105698">
        <w:rPr>
          <w:rFonts w:ascii="Times" w:hAnsi="Times" w:cs="Times"/>
          <w:sz w:val="24"/>
          <w:szCs w:val="24"/>
        </w:rPr>
        <w:t xml:space="preserve">Dyrektywa stanowi przede wszystkim </w:t>
      </w:r>
      <w:r>
        <w:rPr>
          <w:rFonts w:ascii="Times" w:hAnsi="Times" w:cs="Times"/>
          <w:sz w:val="24"/>
          <w:szCs w:val="24"/>
        </w:rPr>
        <w:t xml:space="preserve">o </w:t>
      </w:r>
      <w:r w:rsidR="00834595">
        <w:rPr>
          <w:rFonts w:ascii="Times" w:hAnsi="Times" w:cs="Times"/>
          <w:sz w:val="24"/>
          <w:szCs w:val="24"/>
        </w:rPr>
        <w:t>wsparciu zgłaszających</w:t>
      </w:r>
      <w:r>
        <w:rPr>
          <w:rFonts w:ascii="Times" w:hAnsi="Times" w:cs="Times"/>
          <w:sz w:val="24"/>
          <w:szCs w:val="24"/>
        </w:rPr>
        <w:t xml:space="preserve">, </w:t>
      </w:r>
      <w:r w:rsidR="00834595">
        <w:rPr>
          <w:rFonts w:ascii="Times" w:hAnsi="Times" w:cs="Times"/>
          <w:sz w:val="24"/>
          <w:szCs w:val="24"/>
        </w:rPr>
        <w:t xml:space="preserve">niemniej </w:t>
      </w:r>
      <w:r w:rsidR="005762C3">
        <w:rPr>
          <w:rFonts w:ascii="Times" w:hAnsi="Times" w:cs="Times"/>
          <w:sz w:val="24"/>
          <w:szCs w:val="24"/>
        </w:rPr>
        <w:t xml:space="preserve">jednak </w:t>
      </w:r>
      <w:r w:rsidR="00834595">
        <w:rPr>
          <w:rFonts w:ascii="Times" w:hAnsi="Times" w:cs="Times"/>
          <w:sz w:val="24"/>
          <w:szCs w:val="24"/>
        </w:rPr>
        <w:t>włączenie do zadań takiego organu również przyjmowania zgłoszeń zewnętrznych nie jest przez Dyrektywę wyłączone</w:t>
      </w:r>
      <w:r w:rsidR="00796A97">
        <w:rPr>
          <w:rFonts w:ascii="Times" w:hAnsi="Times" w:cs="Times"/>
          <w:sz w:val="24"/>
          <w:szCs w:val="24"/>
        </w:rPr>
        <w:t xml:space="preserve"> </w:t>
      </w:r>
      <w:r w:rsidR="00F24056">
        <w:rPr>
          <w:rFonts w:ascii="Times" w:hAnsi="Times" w:cs="Times"/>
          <w:sz w:val="24"/>
          <w:szCs w:val="24"/>
        </w:rPr>
        <w:br/>
      </w:r>
      <w:r w:rsidR="00796A97">
        <w:rPr>
          <w:rFonts w:ascii="Times" w:hAnsi="Times" w:cs="Times"/>
          <w:sz w:val="24"/>
          <w:szCs w:val="24"/>
        </w:rPr>
        <w:lastRenderedPageBreak/>
        <w:t>i również odpowiada wymogom Dyrektywy</w:t>
      </w:r>
      <w:r w:rsidR="00834595">
        <w:rPr>
          <w:rFonts w:ascii="Times" w:hAnsi="Times" w:cs="Times"/>
          <w:sz w:val="24"/>
          <w:szCs w:val="24"/>
        </w:rPr>
        <w:t xml:space="preserve">. </w:t>
      </w:r>
      <w:r w:rsidR="00796A97">
        <w:rPr>
          <w:rFonts w:ascii="Times" w:hAnsi="Times" w:cs="Times"/>
          <w:sz w:val="24"/>
          <w:szCs w:val="24"/>
        </w:rPr>
        <w:t>W szczególności m</w:t>
      </w:r>
      <w:r w:rsidR="00834595">
        <w:rPr>
          <w:rFonts w:ascii="Times" w:hAnsi="Times" w:cs="Times"/>
          <w:sz w:val="24"/>
          <w:szCs w:val="24"/>
        </w:rPr>
        <w:t xml:space="preserve">otyw 64 Dyrektywy, obok wskazania na inne organy, w tym </w:t>
      </w:r>
      <w:r w:rsidR="00796A97">
        <w:rPr>
          <w:rFonts w:ascii="Times" w:hAnsi="Times" w:cs="Times"/>
          <w:sz w:val="24"/>
          <w:szCs w:val="24"/>
        </w:rPr>
        <w:t xml:space="preserve">wyspecjalizowane </w:t>
      </w:r>
      <w:r w:rsidR="00834595">
        <w:rPr>
          <w:rFonts w:ascii="Times" w:hAnsi="Times" w:cs="Times"/>
          <w:sz w:val="24"/>
          <w:szCs w:val="24"/>
        </w:rPr>
        <w:t>w szczególnych dziedzinach, stanowi m.</w:t>
      </w:r>
      <w:r w:rsidR="00834595" w:rsidRPr="00834595">
        <w:rPr>
          <w:rFonts w:ascii="Times" w:hAnsi="Times" w:cs="Times"/>
          <w:sz w:val="24"/>
          <w:szCs w:val="24"/>
        </w:rPr>
        <w:t>in. o „organach o bardziej ogólnych kompetencjach na poziomie centralnym w ramach państwa członkowskiego” właściwych do przyjmowania informacji o naruszeniach</w:t>
      </w:r>
      <w:r w:rsidR="00834595" w:rsidRPr="00016A4D">
        <w:rPr>
          <w:rFonts w:ascii="Times" w:hAnsi="Times" w:cs="Times"/>
          <w:sz w:val="24"/>
          <w:szCs w:val="24"/>
        </w:rPr>
        <w:t>.</w:t>
      </w:r>
      <w:r w:rsidR="00796A97">
        <w:rPr>
          <w:rFonts w:ascii="Times" w:hAnsi="Times" w:cs="Times"/>
          <w:sz w:val="24"/>
          <w:szCs w:val="24"/>
        </w:rPr>
        <w:t xml:space="preserve"> M</w:t>
      </w:r>
      <w:r w:rsidR="00834595">
        <w:rPr>
          <w:rFonts w:ascii="Times" w:hAnsi="Times" w:cs="Times"/>
          <w:sz w:val="24"/>
          <w:szCs w:val="24"/>
        </w:rPr>
        <w:t>otyw 65 Dyrektywy</w:t>
      </w:r>
      <w:r w:rsidR="00796A97">
        <w:rPr>
          <w:rFonts w:ascii="Times" w:hAnsi="Times" w:cs="Times"/>
          <w:sz w:val="24"/>
          <w:szCs w:val="24"/>
        </w:rPr>
        <w:t xml:space="preserve"> potwierdza z kolei możliwość ustanowienia zewnętrznych kanałów dokonywania zgłoszeń na poziomie centralnym</w:t>
      </w:r>
      <w:r w:rsidR="005762C3">
        <w:rPr>
          <w:rFonts w:ascii="Times" w:hAnsi="Times" w:cs="Times"/>
          <w:sz w:val="24"/>
          <w:szCs w:val="24"/>
        </w:rPr>
        <w:t>,</w:t>
      </w:r>
      <w:r w:rsidR="00796A97">
        <w:rPr>
          <w:rFonts w:ascii="Times" w:hAnsi="Times" w:cs="Times"/>
          <w:sz w:val="24"/>
          <w:szCs w:val="24"/>
        </w:rPr>
        <w:t xml:space="preserve"> wskazując ponadto, że organ</w:t>
      </w:r>
      <w:r w:rsidR="00B7763B">
        <w:rPr>
          <w:rFonts w:ascii="Times" w:hAnsi="Times" w:cs="Times"/>
          <w:sz w:val="24"/>
          <w:szCs w:val="24"/>
        </w:rPr>
        <w:t>y</w:t>
      </w:r>
      <w:r w:rsidR="00796A97">
        <w:rPr>
          <w:rFonts w:ascii="Times" w:hAnsi="Times" w:cs="Times"/>
          <w:sz w:val="24"/>
          <w:szCs w:val="24"/>
        </w:rPr>
        <w:t xml:space="preserve"> przyjmujące zgł</w:t>
      </w:r>
      <w:r w:rsidR="00E277D9">
        <w:rPr>
          <w:rFonts w:ascii="Times" w:hAnsi="Times" w:cs="Times"/>
          <w:sz w:val="24"/>
          <w:szCs w:val="24"/>
        </w:rPr>
        <w:t xml:space="preserve">oszenia, o ile same nie podejmują działań następczych, powinny posiadać uprawnienia do przekazania zgłoszenia do innego organu. </w:t>
      </w:r>
      <w:r w:rsidR="00834595" w:rsidRPr="00834595">
        <w:rPr>
          <w:rFonts w:ascii="Times" w:hAnsi="Times" w:cs="Times"/>
          <w:sz w:val="24"/>
          <w:szCs w:val="24"/>
        </w:rPr>
        <w:t xml:space="preserve">Tym samym zadania </w:t>
      </w:r>
      <w:r w:rsidR="00E277D9">
        <w:rPr>
          <w:rFonts w:ascii="Times" w:hAnsi="Times" w:cs="Times"/>
          <w:sz w:val="24"/>
          <w:szCs w:val="24"/>
        </w:rPr>
        <w:t xml:space="preserve">ewentualnego </w:t>
      </w:r>
      <w:r w:rsidR="00834595" w:rsidRPr="00834595">
        <w:rPr>
          <w:rFonts w:ascii="Times" w:hAnsi="Times" w:cs="Times"/>
          <w:sz w:val="24"/>
          <w:szCs w:val="24"/>
        </w:rPr>
        <w:t xml:space="preserve">centralnego </w:t>
      </w:r>
      <w:r w:rsidR="00E277D9">
        <w:rPr>
          <w:rFonts w:ascii="Times" w:hAnsi="Times" w:cs="Times"/>
          <w:sz w:val="24"/>
          <w:szCs w:val="24"/>
        </w:rPr>
        <w:t xml:space="preserve">krajowego </w:t>
      </w:r>
      <w:r w:rsidR="00834595" w:rsidRPr="00834595">
        <w:rPr>
          <w:rFonts w:ascii="Times" w:hAnsi="Times" w:cs="Times"/>
          <w:sz w:val="24"/>
          <w:szCs w:val="24"/>
        </w:rPr>
        <w:t xml:space="preserve">organu w sprawach zgłaszania naruszeń prawa mogą obejmować także przyjmowanie zgłoszeń. </w:t>
      </w:r>
    </w:p>
    <w:p w14:paraId="5BC01FC3" w14:textId="04EDD285" w:rsidR="00105698" w:rsidRPr="00105698" w:rsidRDefault="00134D4D" w:rsidP="00105698">
      <w:pPr>
        <w:pStyle w:val="Bezodstpw"/>
        <w:spacing w:line="360" w:lineRule="auto"/>
        <w:ind w:firstLine="708"/>
        <w:jc w:val="both"/>
        <w:rPr>
          <w:rFonts w:ascii="Times" w:hAnsi="Times" w:cs="Times"/>
          <w:sz w:val="24"/>
          <w:szCs w:val="24"/>
        </w:rPr>
      </w:pPr>
      <w:r>
        <w:rPr>
          <w:rFonts w:ascii="Times" w:hAnsi="Times" w:cs="Times"/>
          <w:sz w:val="24"/>
          <w:szCs w:val="24"/>
        </w:rPr>
        <w:t>Odnośnie do zgłoszeń zewnętrznych z</w:t>
      </w:r>
      <w:r w:rsidR="00105698" w:rsidRPr="00105698">
        <w:rPr>
          <w:rFonts w:ascii="Times" w:hAnsi="Times" w:cs="Times"/>
          <w:sz w:val="24"/>
          <w:szCs w:val="24"/>
        </w:rPr>
        <w:t xml:space="preserve"> treści Dyrektywy w szczególności wynika zatem, że:</w:t>
      </w:r>
    </w:p>
    <w:p w14:paraId="748F60B1" w14:textId="77777777" w:rsidR="00105698" w:rsidRPr="00105698" w:rsidRDefault="00105698" w:rsidP="00105698">
      <w:pPr>
        <w:pStyle w:val="Bezodstpw"/>
        <w:spacing w:line="360" w:lineRule="auto"/>
        <w:jc w:val="both"/>
        <w:rPr>
          <w:rFonts w:ascii="Times" w:hAnsi="Times" w:cs="Times"/>
          <w:sz w:val="24"/>
          <w:szCs w:val="24"/>
        </w:rPr>
      </w:pPr>
      <w:r w:rsidRPr="00105698">
        <w:rPr>
          <w:rFonts w:ascii="Times" w:hAnsi="Times" w:cs="Times"/>
          <w:sz w:val="24"/>
          <w:szCs w:val="24"/>
        </w:rPr>
        <w:t>- w zakresie przyjmowania zgłoszeń zewnętrznych Dyrektywa przewiduje obowiązek funkcjonowania jedne</w:t>
      </w:r>
      <w:r w:rsidR="00134D4D">
        <w:rPr>
          <w:rFonts w:ascii="Times" w:hAnsi="Times" w:cs="Times"/>
          <w:sz w:val="24"/>
          <w:szCs w:val="24"/>
        </w:rPr>
        <w:t>go lub większej liczby organów, przy czym</w:t>
      </w:r>
      <w:r w:rsidRPr="00105698">
        <w:rPr>
          <w:rFonts w:ascii="Times" w:hAnsi="Times" w:cs="Times"/>
          <w:sz w:val="24"/>
          <w:szCs w:val="24"/>
        </w:rPr>
        <w:t xml:space="preserve"> wybór</w:t>
      </w:r>
      <w:r w:rsidR="00134D4D">
        <w:rPr>
          <w:rFonts w:ascii="Times" w:hAnsi="Times" w:cs="Times"/>
          <w:sz w:val="24"/>
          <w:szCs w:val="24"/>
        </w:rPr>
        <w:t xml:space="preserve"> w tym zakresie</w:t>
      </w:r>
      <w:r w:rsidRPr="00105698">
        <w:rPr>
          <w:rFonts w:ascii="Times" w:hAnsi="Times" w:cs="Times"/>
          <w:sz w:val="24"/>
          <w:szCs w:val="24"/>
        </w:rPr>
        <w:t xml:space="preserve"> leży po stronie państw członkowskich;</w:t>
      </w:r>
    </w:p>
    <w:p w14:paraId="3B7D52DF" w14:textId="77777777" w:rsidR="00105698" w:rsidRPr="00105698" w:rsidRDefault="00105698" w:rsidP="00105698">
      <w:pPr>
        <w:pStyle w:val="Bezodstpw"/>
        <w:spacing w:line="360" w:lineRule="auto"/>
        <w:jc w:val="both"/>
        <w:rPr>
          <w:rFonts w:ascii="Times" w:hAnsi="Times" w:cs="Times"/>
          <w:sz w:val="24"/>
          <w:szCs w:val="24"/>
        </w:rPr>
      </w:pPr>
      <w:r w:rsidRPr="00105698">
        <w:rPr>
          <w:rFonts w:ascii="Times" w:hAnsi="Times" w:cs="Times"/>
          <w:sz w:val="24"/>
          <w:szCs w:val="24"/>
        </w:rPr>
        <w:t>- wyznaczony organ lub organy mus</w:t>
      </w:r>
      <w:r w:rsidR="00134D4D">
        <w:rPr>
          <w:rFonts w:ascii="Times" w:hAnsi="Times" w:cs="Times"/>
          <w:sz w:val="24"/>
          <w:szCs w:val="24"/>
        </w:rPr>
        <w:t>zą być przygotowane do przyjmowania i rozpatrywania</w:t>
      </w:r>
      <w:r w:rsidRPr="00105698">
        <w:rPr>
          <w:rFonts w:ascii="Times" w:hAnsi="Times" w:cs="Times"/>
          <w:sz w:val="24"/>
          <w:szCs w:val="24"/>
        </w:rPr>
        <w:t xml:space="preserve"> zgłoszeń zewnętrznych obejmujących zakres </w:t>
      </w:r>
      <w:r w:rsidR="00134D4D">
        <w:rPr>
          <w:rFonts w:ascii="Times" w:hAnsi="Times" w:cs="Times"/>
          <w:sz w:val="24"/>
          <w:szCs w:val="24"/>
        </w:rPr>
        <w:t xml:space="preserve">przedmiotowy </w:t>
      </w:r>
      <w:r w:rsidRPr="00105698">
        <w:rPr>
          <w:rFonts w:ascii="Times" w:hAnsi="Times" w:cs="Times"/>
          <w:sz w:val="24"/>
          <w:szCs w:val="24"/>
        </w:rPr>
        <w:t>całej Dyrektywy</w:t>
      </w:r>
      <w:r w:rsidR="00134D4D">
        <w:rPr>
          <w:rFonts w:ascii="Times" w:hAnsi="Times" w:cs="Times"/>
          <w:sz w:val="24"/>
          <w:szCs w:val="24"/>
        </w:rPr>
        <w:t xml:space="preserve"> (w ramach pojęcia „naruszenia</w:t>
      </w:r>
      <w:r w:rsidR="00084DD3">
        <w:rPr>
          <w:rFonts w:ascii="Times" w:hAnsi="Times" w:cs="Times"/>
          <w:sz w:val="24"/>
          <w:szCs w:val="24"/>
        </w:rPr>
        <w:t xml:space="preserve"> prawa</w:t>
      </w:r>
      <w:r w:rsidR="00134D4D">
        <w:rPr>
          <w:rFonts w:ascii="Times" w:hAnsi="Times" w:cs="Times"/>
          <w:sz w:val="24"/>
          <w:szCs w:val="24"/>
        </w:rPr>
        <w:t>”)</w:t>
      </w:r>
      <w:r w:rsidRPr="00105698">
        <w:rPr>
          <w:rFonts w:ascii="Times" w:hAnsi="Times" w:cs="Times"/>
          <w:sz w:val="24"/>
          <w:szCs w:val="24"/>
        </w:rPr>
        <w:t>;</w:t>
      </w:r>
    </w:p>
    <w:p w14:paraId="51E1167E" w14:textId="3E2E2226" w:rsidR="00105698" w:rsidRPr="00105698" w:rsidRDefault="00084DD3" w:rsidP="00105698">
      <w:pPr>
        <w:pStyle w:val="Bezodstpw"/>
        <w:spacing w:line="360" w:lineRule="auto"/>
        <w:jc w:val="both"/>
        <w:rPr>
          <w:rFonts w:ascii="Times" w:hAnsi="Times" w:cs="Times"/>
          <w:sz w:val="24"/>
          <w:szCs w:val="24"/>
        </w:rPr>
      </w:pPr>
      <w:r>
        <w:rPr>
          <w:rFonts w:ascii="Times" w:hAnsi="Times" w:cs="Times"/>
          <w:sz w:val="24"/>
          <w:szCs w:val="24"/>
        </w:rPr>
        <w:t xml:space="preserve">- </w:t>
      </w:r>
      <w:r w:rsidR="00105698" w:rsidRPr="00105698">
        <w:rPr>
          <w:rFonts w:ascii="Times" w:hAnsi="Times" w:cs="Times"/>
          <w:sz w:val="24"/>
          <w:szCs w:val="24"/>
        </w:rPr>
        <w:t>Dyrektywa przesądza o właściwym organie do przyjmowania zgłoszeń</w:t>
      </w:r>
      <w:r>
        <w:rPr>
          <w:rFonts w:ascii="Times" w:hAnsi="Times" w:cs="Times"/>
          <w:sz w:val="24"/>
          <w:szCs w:val="24"/>
        </w:rPr>
        <w:t xml:space="preserve"> w przypadku</w:t>
      </w:r>
      <w:r w:rsidR="00105698" w:rsidRPr="00105698">
        <w:rPr>
          <w:rFonts w:ascii="Times" w:hAnsi="Times" w:cs="Times"/>
          <w:sz w:val="24"/>
          <w:szCs w:val="24"/>
        </w:rPr>
        <w:t xml:space="preserve"> organ</w:t>
      </w:r>
      <w:r>
        <w:rPr>
          <w:rFonts w:ascii="Times" w:hAnsi="Times" w:cs="Times"/>
          <w:sz w:val="24"/>
          <w:szCs w:val="24"/>
        </w:rPr>
        <w:t>u</w:t>
      </w:r>
      <w:r w:rsidR="00105698" w:rsidRPr="00105698">
        <w:rPr>
          <w:rFonts w:ascii="Times" w:hAnsi="Times" w:cs="Times"/>
          <w:sz w:val="24"/>
          <w:szCs w:val="24"/>
        </w:rPr>
        <w:t xml:space="preserve"> ochrony konkurencji państwa członkowskiego; istnieją też inne regulacje (unijne i krajowe) </w:t>
      </w:r>
      <w:r w:rsidR="0006211C">
        <w:rPr>
          <w:rFonts w:ascii="Times" w:hAnsi="Times" w:cs="Times"/>
          <w:sz w:val="24"/>
          <w:szCs w:val="24"/>
        </w:rPr>
        <w:br/>
      </w:r>
      <w:r w:rsidR="00105698" w:rsidRPr="00105698">
        <w:rPr>
          <w:rFonts w:ascii="Times" w:hAnsi="Times" w:cs="Times"/>
          <w:sz w:val="24"/>
          <w:szCs w:val="24"/>
        </w:rPr>
        <w:t>o zgłaszaniu nieprawidłowości, dla których postanowienia Dyrektywy będą miały uzupełniający charakter;</w:t>
      </w:r>
    </w:p>
    <w:p w14:paraId="4328C5AD" w14:textId="77777777" w:rsidR="00105698" w:rsidRDefault="00105698" w:rsidP="00452791">
      <w:pPr>
        <w:pStyle w:val="Bezodstpw"/>
        <w:spacing w:line="360" w:lineRule="auto"/>
        <w:jc w:val="both"/>
        <w:rPr>
          <w:rFonts w:ascii="Times" w:hAnsi="Times" w:cs="Times"/>
          <w:sz w:val="24"/>
          <w:szCs w:val="24"/>
        </w:rPr>
      </w:pPr>
      <w:r w:rsidRPr="00105698">
        <w:rPr>
          <w:rFonts w:ascii="Times" w:hAnsi="Times" w:cs="Times"/>
          <w:sz w:val="24"/>
          <w:szCs w:val="24"/>
        </w:rPr>
        <w:t>- sposób załatwienia przez jeden lub więcej organów to weryfikacja zgłoszeń i podjęcie działań następczych lub przekazanie do innego organu celem podjęcia tak</w:t>
      </w:r>
      <w:r w:rsidR="00452791">
        <w:rPr>
          <w:rFonts w:ascii="Times" w:hAnsi="Times" w:cs="Times"/>
          <w:sz w:val="24"/>
          <w:szCs w:val="24"/>
        </w:rPr>
        <w:t xml:space="preserve">ich działań; </w:t>
      </w:r>
    </w:p>
    <w:p w14:paraId="0E3458E4" w14:textId="77777777" w:rsidR="004F6BCC" w:rsidRDefault="004F6BCC" w:rsidP="00452791">
      <w:pPr>
        <w:pStyle w:val="Bezodstpw"/>
        <w:spacing w:line="360" w:lineRule="auto"/>
        <w:jc w:val="both"/>
        <w:rPr>
          <w:rFonts w:ascii="Times" w:hAnsi="Times" w:cs="Times"/>
          <w:sz w:val="24"/>
          <w:szCs w:val="24"/>
        </w:rPr>
      </w:pPr>
      <w:r w:rsidRPr="004F6BCC">
        <w:rPr>
          <w:rFonts w:ascii="Times" w:hAnsi="Times" w:cs="Times"/>
          <w:sz w:val="24"/>
          <w:szCs w:val="24"/>
        </w:rPr>
        <w:t xml:space="preserve">- </w:t>
      </w:r>
      <w:r>
        <w:rPr>
          <w:rFonts w:ascii="Times" w:hAnsi="Times" w:cs="Times"/>
          <w:sz w:val="24"/>
          <w:szCs w:val="24"/>
        </w:rPr>
        <w:t>ustanowienie zewnętrznych kanałów dokonywania zgłoszeń na poziomie centralnym powinno wiązać się z wprowadzeniem odpowiednich zabezpieczeń w celu zapewnienia, by przestrzegane były wymogi niezależności i autonomii określone w Dyrektywie</w:t>
      </w:r>
      <w:r w:rsidRPr="004F6BCC">
        <w:rPr>
          <w:rFonts w:ascii="Times" w:hAnsi="Times" w:cs="Times"/>
          <w:sz w:val="24"/>
          <w:szCs w:val="24"/>
        </w:rPr>
        <w:t>.</w:t>
      </w:r>
    </w:p>
    <w:p w14:paraId="0942CA8B" w14:textId="5E80E4EB" w:rsidR="00452791" w:rsidRDefault="00452791" w:rsidP="00452791">
      <w:pPr>
        <w:pStyle w:val="Bezodstpw"/>
        <w:spacing w:line="360" w:lineRule="auto"/>
        <w:ind w:firstLine="708"/>
        <w:jc w:val="both"/>
        <w:rPr>
          <w:rFonts w:ascii="Times" w:hAnsi="Times" w:cs="Times"/>
          <w:iCs/>
          <w:sz w:val="24"/>
          <w:szCs w:val="24"/>
        </w:rPr>
      </w:pPr>
      <w:r w:rsidRPr="00452791">
        <w:rPr>
          <w:rFonts w:ascii="Times" w:hAnsi="Times" w:cs="Times"/>
          <w:iCs/>
          <w:sz w:val="24"/>
          <w:szCs w:val="24"/>
        </w:rPr>
        <w:t>Biorąc powyższe pod uwagę, projekt ustawy opiera się na założeniu, że</w:t>
      </w:r>
      <w:r>
        <w:rPr>
          <w:rFonts w:ascii="Times" w:hAnsi="Times" w:cs="Times"/>
          <w:iCs/>
          <w:sz w:val="24"/>
          <w:szCs w:val="24"/>
        </w:rPr>
        <w:t>,</w:t>
      </w:r>
      <w:r w:rsidRPr="00452791">
        <w:rPr>
          <w:rFonts w:ascii="Times" w:hAnsi="Times" w:cs="Times"/>
          <w:iCs/>
          <w:sz w:val="24"/>
          <w:szCs w:val="24"/>
        </w:rPr>
        <w:t xml:space="preserve"> </w:t>
      </w:r>
      <w:r>
        <w:rPr>
          <w:rFonts w:ascii="Times" w:hAnsi="Times" w:cs="Times"/>
          <w:iCs/>
          <w:sz w:val="24"/>
          <w:szCs w:val="24"/>
        </w:rPr>
        <w:t>p</w:t>
      </w:r>
      <w:r w:rsidRPr="00C13C6B">
        <w:rPr>
          <w:rFonts w:ascii="Times" w:hAnsi="Times" w:cs="Times"/>
          <w:iCs/>
          <w:sz w:val="24"/>
          <w:szCs w:val="24"/>
        </w:rPr>
        <w:t>odobnie jak w przypadku wewnętrznych kanałów dokonywania zgłoszeń</w:t>
      </w:r>
      <w:r>
        <w:rPr>
          <w:rFonts w:ascii="Times" w:hAnsi="Times" w:cs="Times"/>
          <w:iCs/>
          <w:sz w:val="24"/>
          <w:szCs w:val="24"/>
        </w:rPr>
        <w:t xml:space="preserve"> (</w:t>
      </w:r>
      <w:r w:rsidR="00B7763B">
        <w:rPr>
          <w:rFonts w:ascii="Times" w:hAnsi="Times" w:cs="Times"/>
          <w:iCs/>
          <w:sz w:val="24"/>
          <w:szCs w:val="24"/>
        </w:rPr>
        <w:t xml:space="preserve">procedura </w:t>
      </w:r>
      <w:r w:rsidR="003916D4">
        <w:rPr>
          <w:rFonts w:ascii="Times" w:hAnsi="Times" w:cs="Times"/>
          <w:iCs/>
          <w:sz w:val="24"/>
          <w:szCs w:val="24"/>
        </w:rPr>
        <w:t xml:space="preserve">zgłoszeń </w:t>
      </w:r>
      <w:r w:rsidR="00B7763B">
        <w:rPr>
          <w:rFonts w:ascii="Times" w:hAnsi="Times" w:cs="Times"/>
          <w:iCs/>
          <w:sz w:val="24"/>
          <w:szCs w:val="24"/>
        </w:rPr>
        <w:t>wewnętrzn</w:t>
      </w:r>
      <w:r w:rsidR="003916D4">
        <w:rPr>
          <w:rFonts w:ascii="Times" w:hAnsi="Times" w:cs="Times"/>
          <w:iCs/>
          <w:sz w:val="24"/>
          <w:szCs w:val="24"/>
        </w:rPr>
        <w:t>ych</w:t>
      </w:r>
      <w:r>
        <w:rPr>
          <w:rFonts w:ascii="Times" w:hAnsi="Times" w:cs="Times"/>
          <w:iCs/>
          <w:sz w:val="24"/>
          <w:szCs w:val="24"/>
        </w:rPr>
        <w:t>)</w:t>
      </w:r>
      <w:r w:rsidR="00E465F7">
        <w:rPr>
          <w:rFonts w:ascii="Times" w:hAnsi="Times" w:cs="Times"/>
          <w:iCs/>
          <w:sz w:val="24"/>
          <w:szCs w:val="24"/>
        </w:rPr>
        <w:t>, w ustawie uregulowana zostanie procedura</w:t>
      </w:r>
      <w:r w:rsidRPr="00C13C6B">
        <w:rPr>
          <w:rFonts w:ascii="Times" w:hAnsi="Times" w:cs="Times"/>
          <w:iCs/>
          <w:sz w:val="24"/>
          <w:szCs w:val="24"/>
        </w:rPr>
        <w:t xml:space="preserve"> oraz rozwiązania organizacyjne dotyczące dokonywania zgłoszeń naruszeń prawa do odpowiednich organów państwa (kanały dokonywania zgłoszeń „zewnętrzne” wobec p</w:t>
      </w:r>
      <w:r w:rsidR="00B7763B">
        <w:rPr>
          <w:rFonts w:ascii="Times" w:hAnsi="Times" w:cs="Times"/>
          <w:iCs/>
          <w:sz w:val="24"/>
          <w:szCs w:val="24"/>
        </w:rPr>
        <w:t>odmiotu prawnego</w:t>
      </w:r>
      <w:r w:rsidRPr="00C13C6B">
        <w:rPr>
          <w:rFonts w:ascii="Times" w:hAnsi="Times" w:cs="Times"/>
          <w:iCs/>
          <w:sz w:val="24"/>
          <w:szCs w:val="24"/>
        </w:rPr>
        <w:t xml:space="preserve">), wraz z obowiązkiem weryfikacji zgłoszeń oraz podjęcia działań następczych. </w:t>
      </w:r>
    </w:p>
    <w:p w14:paraId="6260F44F" w14:textId="6BC7FBAF" w:rsidR="00171E8F" w:rsidRPr="00171E8F" w:rsidRDefault="0034129D" w:rsidP="00171E8F">
      <w:pPr>
        <w:pStyle w:val="Bezodstpw"/>
        <w:spacing w:line="360" w:lineRule="auto"/>
        <w:ind w:firstLine="708"/>
        <w:jc w:val="both"/>
        <w:rPr>
          <w:rFonts w:ascii="Times" w:hAnsi="Times" w:cs="Times"/>
          <w:iCs/>
          <w:sz w:val="24"/>
          <w:szCs w:val="24"/>
        </w:rPr>
      </w:pPr>
      <w:r>
        <w:rPr>
          <w:rFonts w:ascii="Times" w:hAnsi="Times" w:cs="Times"/>
          <w:iCs/>
          <w:sz w:val="24"/>
          <w:szCs w:val="24"/>
        </w:rPr>
        <w:t xml:space="preserve">Zapewnione zostanie </w:t>
      </w:r>
      <w:r w:rsidR="00452791" w:rsidRPr="00E277D9">
        <w:rPr>
          <w:rFonts w:ascii="Times" w:hAnsi="Times" w:cs="Times"/>
          <w:iCs/>
          <w:sz w:val="24"/>
          <w:szCs w:val="24"/>
        </w:rPr>
        <w:t xml:space="preserve">funkcjonowanie wyspecjalizowanych kanałów przyjmowania zgłoszeń, w przypadkach gdy będzie to uzasadnione specyfiką </w:t>
      </w:r>
      <w:r w:rsidR="00B7763B">
        <w:rPr>
          <w:rFonts w:ascii="Times" w:hAnsi="Times" w:cs="Times"/>
          <w:iCs/>
          <w:sz w:val="24"/>
          <w:szCs w:val="24"/>
        </w:rPr>
        <w:t xml:space="preserve">spraw </w:t>
      </w:r>
      <w:r w:rsidR="00452791" w:rsidRPr="00E277D9">
        <w:rPr>
          <w:rFonts w:ascii="Times" w:hAnsi="Times" w:cs="Times"/>
          <w:iCs/>
          <w:sz w:val="24"/>
          <w:szCs w:val="24"/>
        </w:rPr>
        <w:t xml:space="preserve">i potrzebami </w:t>
      </w:r>
      <w:r>
        <w:rPr>
          <w:rFonts w:ascii="Times" w:hAnsi="Times" w:cs="Times"/>
          <w:iCs/>
          <w:sz w:val="24"/>
          <w:szCs w:val="24"/>
        </w:rPr>
        <w:br/>
      </w:r>
      <w:r w:rsidR="00452791" w:rsidRPr="00E277D9">
        <w:rPr>
          <w:rFonts w:ascii="Times" w:hAnsi="Times" w:cs="Times"/>
          <w:iCs/>
          <w:sz w:val="24"/>
          <w:szCs w:val="24"/>
        </w:rPr>
        <w:lastRenderedPageBreak/>
        <w:t xml:space="preserve">w określonym obszarze działania organu publicznego. Z kolei powierzenie zadania przyjmowania zgłoszeń </w:t>
      </w:r>
      <w:r>
        <w:rPr>
          <w:rFonts w:ascii="Times" w:hAnsi="Times" w:cs="Times"/>
          <w:iCs/>
          <w:sz w:val="24"/>
          <w:szCs w:val="24"/>
        </w:rPr>
        <w:t xml:space="preserve">jednej </w:t>
      </w:r>
      <w:r w:rsidR="00452791" w:rsidRPr="00E277D9">
        <w:rPr>
          <w:rFonts w:ascii="Times" w:hAnsi="Times" w:cs="Times"/>
          <w:iCs/>
          <w:sz w:val="24"/>
          <w:szCs w:val="24"/>
        </w:rPr>
        <w:t>instytucji centralnej zapewni pokrycie pełnego zakresu prze</w:t>
      </w:r>
      <w:r w:rsidR="00084DD3">
        <w:rPr>
          <w:rFonts w:ascii="Times" w:hAnsi="Times" w:cs="Times"/>
          <w:iCs/>
          <w:sz w:val="24"/>
          <w:szCs w:val="24"/>
        </w:rPr>
        <w:t>dmiotowego zgłoszeń wymaganych D</w:t>
      </w:r>
      <w:r w:rsidR="00452791" w:rsidRPr="00E277D9">
        <w:rPr>
          <w:rFonts w:ascii="Times" w:hAnsi="Times" w:cs="Times"/>
          <w:iCs/>
          <w:sz w:val="24"/>
          <w:szCs w:val="24"/>
        </w:rPr>
        <w:t>yrektywą.</w:t>
      </w:r>
      <w:r w:rsidR="00171E8F">
        <w:rPr>
          <w:rFonts w:ascii="Times" w:hAnsi="Times" w:cs="Times"/>
          <w:iCs/>
          <w:sz w:val="24"/>
          <w:szCs w:val="24"/>
        </w:rPr>
        <w:t xml:space="preserve"> </w:t>
      </w:r>
      <w:r w:rsidR="00171E8F">
        <w:rPr>
          <w:rFonts w:ascii="Times" w:hAnsi="Times" w:cs="Times"/>
          <w:sz w:val="24"/>
          <w:szCs w:val="24"/>
        </w:rPr>
        <w:t>Instytucji centralnej</w:t>
      </w:r>
      <w:r w:rsidR="00171E8F" w:rsidRPr="00171E8F">
        <w:rPr>
          <w:rFonts w:ascii="Times" w:hAnsi="Times" w:cs="Times"/>
          <w:sz w:val="24"/>
          <w:szCs w:val="24"/>
        </w:rPr>
        <w:t xml:space="preserve"> powierzone będzie przyjmowanie zgłoszeń zewnętrznych w przypadkach, gdy zgłaszający nie zdecyduje się na skierowanie go bezpośrednio do organów właściwych, tj. organów „wyspecjalizowanych” do przyjmowania zgłoszeń zewnętrznych w określonych dziedzinach. Organ</w:t>
      </w:r>
      <w:r w:rsidR="0007453B">
        <w:rPr>
          <w:rFonts w:ascii="Times" w:hAnsi="Times" w:cs="Times"/>
          <w:sz w:val="24"/>
          <w:szCs w:val="24"/>
        </w:rPr>
        <w:t xml:space="preserve"> centralny</w:t>
      </w:r>
      <w:r w:rsidR="00171E8F" w:rsidRPr="00171E8F">
        <w:rPr>
          <w:rFonts w:ascii="Times" w:hAnsi="Times" w:cs="Times"/>
          <w:sz w:val="24"/>
          <w:szCs w:val="24"/>
        </w:rPr>
        <w:t xml:space="preserve"> nie będzie rozpatrywać zgłoszeń samodzielnie. Zaletą ustanowienia takiego organu będzie uniknięcie luk</w:t>
      </w:r>
      <w:r w:rsidR="0007453B">
        <w:rPr>
          <w:rFonts w:ascii="Times" w:hAnsi="Times" w:cs="Times"/>
          <w:sz w:val="24"/>
          <w:szCs w:val="24"/>
        </w:rPr>
        <w:t>i</w:t>
      </w:r>
      <w:r w:rsidR="00171E8F" w:rsidRPr="00171E8F">
        <w:rPr>
          <w:rFonts w:ascii="Times" w:hAnsi="Times" w:cs="Times"/>
          <w:sz w:val="24"/>
          <w:szCs w:val="24"/>
        </w:rPr>
        <w:t xml:space="preserve">, tj. braku wyspecjalizowanego organu dla przyjmowania zgłoszeń o określonych naruszeniach przewidzianych w Dyrektywie. </w:t>
      </w:r>
    </w:p>
    <w:p w14:paraId="3C897548" w14:textId="0AE0D4DD" w:rsidR="00E277D9" w:rsidRPr="00DA28D8" w:rsidRDefault="00171E8F" w:rsidP="00DA28D8">
      <w:pPr>
        <w:pStyle w:val="Bezodstpw"/>
        <w:spacing w:line="360" w:lineRule="auto"/>
        <w:ind w:firstLine="708"/>
        <w:jc w:val="both"/>
        <w:rPr>
          <w:rFonts w:ascii="Times" w:hAnsi="Times" w:cs="Times"/>
          <w:iCs/>
          <w:sz w:val="24"/>
          <w:szCs w:val="24"/>
        </w:rPr>
      </w:pPr>
      <w:r w:rsidRPr="00C13C6B">
        <w:rPr>
          <w:rFonts w:ascii="Times" w:hAnsi="Times" w:cs="Times"/>
          <w:iCs/>
          <w:sz w:val="24"/>
          <w:szCs w:val="24"/>
        </w:rPr>
        <w:t xml:space="preserve">Istnienie </w:t>
      </w:r>
      <w:r w:rsidR="0034129D">
        <w:rPr>
          <w:rFonts w:ascii="Times" w:hAnsi="Times" w:cs="Times"/>
          <w:iCs/>
          <w:sz w:val="24"/>
          <w:szCs w:val="24"/>
        </w:rPr>
        <w:t xml:space="preserve">jednego </w:t>
      </w:r>
      <w:r w:rsidR="00070FFC">
        <w:rPr>
          <w:rFonts w:ascii="Times" w:hAnsi="Times" w:cs="Times"/>
          <w:iCs/>
          <w:sz w:val="24"/>
          <w:szCs w:val="24"/>
        </w:rPr>
        <w:t>o</w:t>
      </w:r>
      <w:r w:rsidR="0034129D">
        <w:rPr>
          <w:rFonts w:ascii="Times" w:hAnsi="Times" w:cs="Times"/>
          <w:iCs/>
          <w:sz w:val="24"/>
          <w:szCs w:val="24"/>
        </w:rPr>
        <w:t xml:space="preserve">rganu </w:t>
      </w:r>
      <w:r w:rsidR="0007453B">
        <w:rPr>
          <w:rFonts w:ascii="Times" w:hAnsi="Times" w:cs="Times"/>
          <w:iCs/>
          <w:sz w:val="24"/>
          <w:szCs w:val="24"/>
        </w:rPr>
        <w:t>centralnego przyjmującego</w:t>
      </w:r>
      <w:r>
        <w:rPr>
          <w:rFonts w:ascii="Times" w:hAnsi="Times" w:cs="Times"/>
          <w:iCs/>
          <w:sz w:val="24"/>
          <w:szCs w:val="24"/>
        </w:rPr>
        <w:t xml:space="preserve"> zgłoszenia</w:t>
      </w:r>
      <w:r w:rsidRPr="00C13C6B">
        <w:rPr>
          <w:rFonts w:ascii="Times" w:hAnsi="Times" w:cs="Times"/>
          <w:iCs/>
          <w:sz w:val="24"/>
          <w:szCs w:val="24"/>
        </w:rPr>
        <w:t xml:space="preserve"> będzie też korzystne </w:t>
      </w:r>
      <w:r w:rsidR="0006211C">
        <w:rPr>
          <w:rFonts w:ascii="Times" w:hAnsi="Times" w:cs="Times"/>
          <w:iCs/>
          <w:sz w:val="24"/>
          <w:szCs w:val="24"/>
        </w:rPr>
        <w:br/>
      </w:r>
      <w:r w:rsidRPr="00C13C6B">
        <w:rPr>
          <w:rFonts w:ascii="Times" w:hAnsi="Times" w:cs="Times"/>
          <w:iCs/>
          <w:sz w:val="24"/>
          <w:szCs w:val="24"/>
        </w:rPr>
        <w:t xml:space="preserve">z perspektywy zgłaszającego, który dzięki </w:t>
      </w:r>
      <w:r w:rsidR="00A23497">
        <w:rPr>
          <w:rFonts w:ascii="Times" w:hAnsi="Times" w:cs="Times"/>
          <w:iCs/>
          <w:sz w:val="24"/>
          <w:szCs w:val="24"/>
        </w:rPr>
        <w:t>omawianemu podejściu</w:t>
      </w:r>
      <w:r w:rsidRPr="00C13C6B">
        <w:rPr>
          <w:rFonts w:ascii="Times" w:hAnsi="Times" w:cs="Times"/>
          <w:iCs/>
          <w:sz w:val="24"/>
          <w:szCs w:val="24"/>
        </w:rPr>
        <w:t>, często nie dysponując d</w:t>
      </w:r>
      <w:r w:rsidR="00A23497">
        <w:rPr>
          <w:rFonts w:ascii="Times" w:hAnsi="Times" w:cs="Times"/>
          <w:iCs/>
          <w:sz w:val="24"/>
          <w:szCs w:val="24"/>
        </w:rPr>
        <w:t>ostateczną wiedzą</w:t>
      </w:r>
      <w:r w:rsidRPr="00C13C6B">
        <w:rPr>
          <w:rFonts w:ascii="Times" w:hAnsi="Times" w:cs="Times"/>
          <w:iCs/>
          <w:sz w:val="24"/>
          <w:szCs w:val="24"/>
        </w:rPr>
        <w:t>, nie będzie musiał znać szczegółowego zakresu działania instytucji publicznych właściwych do zajęcie się sprawą, zwłaszcza biorąc pod uwagę szeroki zakres przedmio</w:t>
      </w:r>
      <w:r>
        <w:rPr>
          <w:rFonts w:ascii="Times" w:hAnsi="Times" w:cs="Times"/>
          <w:iCs/>
          <w:sz w:val="24"/>
          <w:szCs w:val="24"/>
        </w:rPr>
        <w:t>towy „narus</w:t>
      </w:r>
      <w:r w:rsidR="000242E9">
        <w:rPr>
          <w:rFonts w:ascii="Times" w:hAnsi="Times" w:cs="Times"/>
          <w:iCs/>
          <w:sz w:val="24"/>
          <w:szCs w:val="24"/>
        </w:rPr>
        <w:t xml:space="preserve">zenia” w rozumieniu Dyrektywy. </w:t>
      </w:r>
    </w:p>
    <w:p w14:paraId="3FF97605" w14:textId="77777777" w:rsidR="00BD682B" w:rsidRDefault="00BD682B" w:rsidP="00DA28D8">
      <w:pPr>
        <w:pStyle w:val="Bezodstpw"/>
        <w:spacing w:line="360" w:lineRule="auto"/>
        <w:ind w:firstLine="708"/>
        <w:jc w:val="both"/>
        <w:rPr>
          <w:rFonts w:ascii="Times" w:hAnsi="Times" w:cs="Times"/>
          <w:i/>
          <w:sz w:val="24"/>
          <w:szCs w:val="24"/>
        </w:rPr>
      </w:pPr>
    </w:p>
    <w:p w14:paraId="22D6DEA2" w14:textId="77777777" w:rsidR="00F80E0F" w:rsidRDefault="00927337" w:rsidP="00DA28D8">
      <w:pPr>
        <w:pStyle w:val="Bezodstpw"/>
        <w:spacing w:line="360" w:lineRule="auto"/>
        <w:ind w:firstLine="708"/>
        <w:jc w:val="both"/>
        <w:rPr>
          <w:rFonts w:ascii="Times" w:hAnsi="Times" w:cs="Times"/>
          <w:i/>
          <w:sz w:val="24"/>
          <w:szCs w:val="24"/>
        </w:rPr>
      </w:pPr>
      <w:r>
        <w:rPr>
          <w:rFonts w:ascii="Times" w:hAnsi="Times" w:cs="Times"/>
          <w:i/>
          <w:sz w:val="24"/>
          <w:szCs w:val="24"/>
        </w:rPr>
        <w:t xml:space="preserve">Rola Rzecznika Praw Obywatelskich </w:t>
      </w:r>
    </w:p>
    <w:p w14:paraId="15EA9AE9" w14:textId="2827A0C7" w:rsidR="00DA28D8" w:rsidRPr="002C67B7" w:rsidRDefault="00DA28D8" w:rsidP="00DA28D8">
      <w:pPr>
        <w:pStyle w:val="Bezodstpw"/>
        <w:spacing w:line="360" w:lineRule="auto"/>
        <w:ind w:firstLine="708"/>
        <w:jc w:val="both"/>
        <w:rPr>
          <w:rFonts w:ascii="Times" w:hAnsi="Times" w:cs="Times"/>
          <w:sz w:val="24"/>
          <w:szCs w:val="24"/>
        </w:rPr>
      </w:pPr>
      <w:r w:rsidRPr="002C67B7">
        <w:rPr>
          <w:rFonts w:ascii="Times" w:hAnsi="Times" w:cs="Times"/>
          <w:sz w:val="24"/>
          <w:szCs w:val="24"/>
        </w:rPr>
        <w:t xml:space="preserve">Art. 20 ust. 3 Dyrektywy stanowi </w:t>
      </w:r>
      <w:r w:rsidRPr="00105698">
        <w:rPr>
          <w:rFonts w:ascii="Times" w:hAnsi="Times" w:cs="Times"/>
          <w:sz w:val="24"/>
          <w:szCs w:val="24"/>
        </w:rPr>
        <w:t>o „centrum informacyjnym lub jednym, wyraźnie określonym, niezależnym organie administracyjnym</w:t>
      </w:r>
      <w:r w:rsidRPr="002C67B7">
        <w:rPr>
          <w:rFonts w:ascii="Times" w:hAnsi="Times" w:cs="Times"/>
          <w:sz w:val="24"/>
          <w:szCs w:val="24"/>
        </w:rPr>
        <w:t>”, który</w:t>
      </w:r>
      <w:r>
        <w:rPr>
          <w:rFonts w:ascii="Times" w:hAnsi="Times" w:cs="Times"/>
          <w:sz w:val="24"/>
          <w:szCs w:val="24"/>
        </w:rPr>
        <w:t xml:space="preserve"> </w:t>
      </w:r>
      <w:r w:rsidRPr="002C67B7">
        <w:rPr>
          <w:rFonts w:ascii="Times" w:hAnsi="Times" w:cs="Times"/>
          <w:sz w:val="24"/>
          <w:szCs w:val="24"/>
        </w:rPr>
        <w:t>mógłby być odpowiedzialny za udzielanie środków ws</w:t>
      </w:r>
      <w:r>
        <w:rPr>
          <w:rFonts w:ascii="Times" w:hAnsi="Times" w:cs="Times"/>
          <w:sz w:val="24"/>
          <w:szCs w:val="24"/>
        </w:rPr>
        <w:t>parcia</w:t>
      </w:r>
      <w:r>
        <w:t xml:space="preserve"> (</w:t>
      </w:r>
      <w:r w:rsidRPr="00156C74">
        <w:rPr>
          <w:rFonts w:ascii="Times" w:hAnsi="Times" w:cs="Times"/>
          <w:sz w:val="24"/>
          <w:szCs w:val="24"/>
        </w:rPr>
        <w:t>„Środki wsparcia, o których mowa w niniejszym artykule, mogą być udzielane, w stosownych przypadkach, przez centrum informacyjne lub jeden, wyraźnie określony, niezależny organ administracyjny.”</w:t>
      </w:r>
      <w:r>
        <w:rPr>
          <w:rFonts w:ascii="Times" w:hAnsi="Times" w:cs="Times"/>
          <w:sz w:val="24"/>
          <w:szCs w:val="24"/>
        </w:rPr>
        <w:t>)</w:t>
      </w:r>
      <w:r w:rsidRPr="00156C74">
        <w:rPr>
          <w:rFonts w:ascii="Times" w:hAnsi="Times" w:cs="Times"/>
          <w:sz w:val="24"/>
          <w:szCs w:val="24"/>
        </w:rPr>
        <w:t>.</w:t>
      </w:r>
    </w:p>
    <w:p w14:paraId="64458BFF" w14:textId="77777777" w:rsidR="00DA28D8" w:rsidRPr="002C67B7" w:rsidRDefault="00DA28D8" w:rsidP="00DA28D8">
      <w:pPr>
        <w:pStyle w:val="Bezodstpw"/>
        <w:spacing w:line="360" w:lineRule="auto"/>
        <w:ind w:firstLine="708"/>
        <w:jc w:val="both"/>
        <w:rPr>
          <w:rFonts w:ascii="Times" w:hAnsi="Times" w:cs="Times"/>
          <w:sz w:val="24"/>
          <w:szCs w:val="24"/>
        </w:rPr>
      </w:pPr>
      <w:r w:rsidRPr="002C67B7">
        <w:rPr>
          <w:rFonts w:ascii="Times" w:hAnsi="Times" w:cs="Times"/>
          <w:sz w:val="24"/>
          <w:szCs w:val="24"/>
        </w:rPr>
        <w:t xml:space="preserve">Do środków wsparcia Dyrektywa (art. 20 ust. 1) zalicza: </w:t>
      </w:r>
    </w:p>
    <w:p w14:paraId="5B18AE0C" w14:textId="77777777" w:rsidR="00DA28D8" w:rsidRPr="002C67B7" w:rsidRDefault="00DA28D8" w:rsidP="00DA28D8">
      <w:pPr>
        <w:pStyle w:val="Bezodstpw"/>
        <w:spacing w:line="360" w:lineRule="auto"/>
        <w:jc w:val="both"/>
        <w:rPr>
          <w:rFonts w:ascii="Times" w:hAnsi="Times" w:cs="Times"/>
          <w:sz w:val="24"/>
          <w:szCs w:val="24"/>
        </w:rPr>
      </w:pPr>
      <w:r w:rsidRPr="002C67B7">
        <w:rPr>
          <w:rFonts w:ascii="Times" w:hAnsi="Times" w:cs="Times"/>
          <w:sz w:val="24"/>
          <w:szCs w:val="24"/>
        </w:rPr>
        <w:t xml:space="preserve">- dostęp do informacji i porad, </w:t>
      </w:r>
    </w:p>
    <w:p w14:paraId="5CD9D83A" w14:textId="77777777" w:rsidR="00DA28D8" w:rsidRPr="002C67B7" w:rsidRDefault="00DA28D8" w:rsidP="00DA28D8">
      <w:pPr>
        <w:pStyle w:val="Bezodstpw"/>
        <w:spacing w:line="360" w:lineRule="auto"/>
        <w:jc w:val="both"/>
        <w:rPr>
          <w:rFonts w:ascii="Times" w:hAnsi="Times" w:cs="Times"/>
          <w:sz w:val="24"/>
          <w:szCs w:val="24"/>
        </w:rPr>
      </w:pPr>
      <w:r w:rsidRPr="002C67B7">
        <w:rPr>
          <w:rFonts w:ascii="Times" w:hAnsi="Times" w:cs="Times"/>
          <w:sz w:val="24"/>
          <w:szCs w:val="24"/>
        </w:rPr>
        <w:t xml:space="preserve">- pomoc w kontaktach </w:t>
      </w:r>
      <w:r>
        <w:rPr>
          <w:rFonts w:ascii="Times" w:hAnsi="Times" w:cs="Times"/>
          <w:sz w:val="24"/>
          <w:szCs w:val="24"/>
        </w:rPr>
        <w:t xml:space="preserve">z </w:t>
      </w:r>
      <w:r w:rsidRPr="002C67B7">
        <w:rPr>
          <w:rFonts w:ascii="Times" w:hAnsi="Times" w:cs="Times"/>
          <w:sz w:val="24"/>
          <w:szCs w:val="24"/>
        </w:rPr>
        <w:t>organami chroniącymi przed działaniami odwetowymi,</w:t>
      </w:r>
    </w:p>
    <w:p w14:paraId="2C49090E" w14:textId="6E52D994" w:rsidR="00DA28D8" w:rsidRPr="002C67B7" w:rsidRDefault="00DA28D8" w:rsidP="00DA28D8">
      <w:pPr>
        <w:pStyle w:val="Bezodstpw"/>
        <w:spacing w:line="360" w:lineRule="auto"/>
        <w:jc w:val="both"/>
        <w:rPr>
          <w:rFonts w:ascii="Times" w:hAnsi="Times" w:cs="Times"/>
          <w:sz w:val="24"/>
          <w:szCs w:val="24"/>
        </w:rPr>
      </w:pPr>
      <w:r w:rsidRPr="002C67B7">
        <w:rPr>
          <w:rFonts w:ascii="Times" w:hAnsi="Times" w:cs="Times"/>
          <w:sz w:val="24"/>
          <w:szCs w:val="24"/>
        </w:rPr>
        <w:t xml:space="preserve">- zaświadczenie o kwalifikowaniu się do objęcia ochroną – jeśli to </w:t>
      </w:r>
      <w:r>
        <w:rPr>
          <w:rFonts w:ascii="Times" w:hAnsi="Times" w:cs="Times"/>
          <w:sz w:val="24"/>
          <w:szCs w:val="24"/>
        </w:rPr>
        <w:t>zostanie przewidziane</w:t>
      </w:r>
      <w:r w:rsidRPr="002C67B7">
        <w:rPr>
          <w:rFonts w:ascii="Times" w:hAnsi="Times" w:cs="Times"/>
          <w:sz w:val="24"/>
          <w:szCs w:val="24"/>
        </w:rPr>
        <w:t xml:space="preserve"> </w:t>
      </w:r>
      <w:r w:rsidR="0006211C">
        <w:rPr>
          <w:rFonts w:ascii="Times" w:hAnsi="Times" w:cs="Times"/>
          <w:sz w:val="24"/>
          <w:szCs w:val="24"/>
        </w:rPr>
        <w:br/>
      </w:r>
      <w:r w:rsidRPr="002C67B7">
        <w:rPr>
          <w:rFonts w:ascii="Times" w:hAnsi="Times" w:cs="Times"/>
          <w:sz w:val="24"/>
          <w:szCs w:val="24"/>
        </w:rPr>
        <w:t xml:space="preserve">w prawie krajowym, </w:t>
      </w:r>
    </w:p>
    <w:p w14:paraId="08ED2BB7" w14:textId="77777777" w:rsidR="00DA28D8" w:rsidRPr="002C67B7" w:rsidRDefault="00DA28D8" w:rsidP="00DA28D8">
      <w:pPr>
        <w:pStyle w:val="Bezodstpw"/>
        <w:spacing w:line="360" w:lineRule="auto"/>
        <w:jc w:val="both"/>
        <w:rPr>
          <w:rFonts w:ascii="Times" w:hAnsi="Times" w:cs="Times"/>
          <w:sz w:val="24"/>
          <w:szCs w:val="24"/>
        </w:rPr>
      </w:pPr>
      <w:r w:rsidRPr="002C67B7">
        <w:rPr>
          <w:rFonts w:ascii="Times" w:hAnsi="Times" w:cs="Times"/>
          <w:sz w:val="24"/>
          <w:szCs w:val="24"/>
        </w:rPr>
        <w:t>- pomoc prawną, w tym w postępowaniach karnych i transgranicznych postępowaniach cywilnych oraz doradztwo prawne.</w:t>
      </w:r>
    </w:p>
    <w:p w14:paraId="0DB2C5DA" w14:textId="6F8A1296" w:rsidR="00DA28D8" w:rsidRPr="00105698" w:rsidRDefault="00DA28D8" w:rsidP="00DA28D8">
      <w:pPr>
        <w:pStyle w:val="Bezodstpw"/>
        <w:spacing w:line="360" w:lineRule="auto"/>
        <w:ind w:firstLine="708"/>
        <w:jc w:val="both"/>
        <w:rPr>
          <w:rFonts w:ascii="Times" w:hAnsi="Times" w:cs="Times"/>
          <w:sz w:val="24"/>
          <w:szCs w:val="24"/>
        </w:rPr>
      </w:pPr>
      <w:r>
        <w:rPr>
          <w:rFonts w:ascii="Times" w:hAnsi="Times" w:cs="Times"/>
          <w:sz w:val="24"/>
          <w:szCs w:val="24"/>
        </w:rPr>
        <w:t>W</w:t>
      </w:r>
      <w:r w:rsidRPr="00105698">
        <w:rPr>
          <w:rFonts w:ascii="Times" w:hAnsi="Times" w:cs="Times"/>
          <w:sz w:val="24"/>
          <w:szCs w:val="24"/>
        </w:rPr>
        <w:t xml:space="preserve"> zakresie udzielania wsparcia zadania może </w:t>
      </w:r>
      <w:r>
        <w:rPr>
          <w:rFonts w:ascii="Times" w:hAnsi="Times" w:cs="Times"/>
          <w:sz w:val="24"/>
          <w:szCs w:val="24"/>
        </w:rPr>
        <w:t xml:space="preserve">zatem </w:t>
      </w:r>
      <w:r w:rsidRPr="00105698">
        <w:rPr>
          <w:rFonts w:ascii="Times" w:hAnsi="Times" w:cs="Times"/>
          <w:sz w:val="24"/>
          <w:szCs w:val="24"/>
        </w:rPr>
        <w:t xml:space="preserve">realizować jeden organ centralny (nie jest wymogiem, by był </w:t>
      </w:r>
      <w:r>
        <w:rPr>
          <w:rFonts w:ascii="Times" w:hAnsi="Times" w:cs="Times"/>
          <w:sz w:val="24"/>
          <w:szCs w:val="24"/>
        </w:rPr>
        <w:t xml:space="preserve">on </w:t>
      </w:r>
      <w:r w:rsidRPr="00105698">
        <w:rPr>
          <w:rFonts w:ascii="Times" w:hAnsi="Times" w:cs="Times"/>
          <w:sz w:val="24"/>
          <w:szCs w:val="24"/>
        </w:rPr>
        <w:t>odpowiedzialny ze ws</w:t>
      </w:r>
      <w:r>
        <w:rPr>
          <w:rFonts w:ascii="Times" w:hAnsi="Times" w:cs="Times"/>
          <w:sz w:val="24"/>
          <w:szCs w:val="24"/>
        </w:rPr>
        <w:t>zystkie środki). I</w:t>
      </w:r>
      <w:r w:rsidRPr="00105698">
        <w:rPr>
          <w:rFonts w:ascii="Times" w:hAnsi="Times" w:cs="Times"/>
          <w:sz w:val="24"/>
          <w:szCs w:val="24"/>
        </w:rPr>
        <w:t>mplementacja musi jednak uwzględnić środki wsparcia z art. 20 Dyrektywy</w:t>
      </w:r>
      <w:r w:rsidR="00B2456A">
        <w:rPr>
          <w:rFonts w:ascii="Times" w:hAnsi="Times" w:cs="Times"/>
          <w:sz w:val="24"/>
          <w:szCs w:val="24"/>
        </w:rPr>
        <w:t>.</w:t>
      </w:r>
    </w:p>
    <w:p w14:paraId="1E5D02C8" w14:textId="4117AD6C" w:rsidR="00DA28D8" w:rsidRPr="00105698" w:rsidRDefault="00DA28D8" w:rsidP="00DA28D8">
      <w:pPr>
        <w:pStyle w:val="Bezodstpw"/>
        <w:spacing w:line="360" w:lineRule="auto"/>
        <w:ind w:firstLine="708"/>
        <w:jc w:val="both"/>
        <w:rPr>
          <w:rFonts w:ascii="Times" w:hAnsi="Times" w:cs="Times"/>
          <w:sz w:val="24"/>
          <w:szCs w:val="24"/>
        </w:rPr>
      </w:pPr>
      <w:r>
        <w:rPr>
          <w:rFonts w:ascii="Times" w:hAnsi="Times" w:cs="Times"/>
          <w:sz w:val="24"/>
          <w:szCs w:val="24"/>
        </w:rPr>
        <w:t>O</w:t>
      </w:r>
      <w:r w:rsidRPr="004F6BCC">
        <w:rPr>
          <w:rFonts w:ascii="Times" w:hAnsi="Times" w:cs="Times"/>
          <w:sz w:val="24"/>
          <w:szCs w:val="24"/>
        </w:rPr>
        <w:t xml:space="preserve">dnośnie do zadań </w:t>
      </w:r>
      <w:r>
        <w:rPr>
          <w:rFonts w:ascii="Times" w:hAnsi="Times" w:cs="Times"/>
          <w:sz w:val="24"/>
          <w:szCs w:val="24"/>
        </w:rPr>
        <w:t>omawianego organu</w:t>
      </w:r>
      <w:r w:rsidRPr="004F6BCC">
        <w:rPr>
          <w:rFonts w:ascii="Times" w:hAnsi="Times" w:cs="Times"/>
          <w:sz w:val="24"/>
          <w:szCs w:val="24"/>
        </w:rPr>
        <w:t xml:space="preserve"> Dyrektywa</w:t>
      </w:r>
      <w:r w:rsidRPr="00105698">
        <w:rPr>
          <w:rFonts w:ascii="Times" w:hAnsi="Times" w:cs="Times"/>
          <w:sz w:val="24"/>
          <w:szCs w:val="24"/>
        </w:rPr>
        <w:t xml:space="preserve"> stanowi przede wszystkim </w:t>
      </w:r>
      <w:r w:rsidR="0034129D">
        <w:rPr>
          <w:rFonts w:ascii="Times" w:hAnsi="Times" w:cs="Times"/>
          <w:sz w:val="24"/>
          <w:szCs w:val="24"/>
        </w:rPr>
        <w:br/>
      </w:r>
      <w:r>
        <w:rPr>
          <w:rFonts w:ascii="Times" w:hAnsi="Times" w:cs="Times"/>
          <w:sz w:val="24"/>
          <w:szCs w:val="24"/>
        </w:rPr>
        <w:t xml:space="preserve">o wsparciu zgłaszających, niemniej </w:t>
      </w:r>
      <w:r w:rsidR="00B2456A">
        <w:rPr>
          <w:rFonts w:ascii="Times" w:hAnsi="Times" w:cs="Times"/>
          <w:sz w:val="24"/>
          <w:szCs w:val="24"/>
        </w:rPr>
        <w:t xml:space="preserve">jednak </w:t>
      </w:r>
      <w:r w:rsidRPr="00834595">
        <w:rPr>
          <w:rFonts w:ascii="Times" w:hAnsi="Times" w:cs="Times"/>
          <w:sz w:val="24"/>
          <w:szCs w:val="24"/>
        </w:rPr>
        <w:t xml:space="preserve">zadania centralnego </w:t>
      </w:r>
      <w:r>
        <w:rPr>
          <w:rFonts w:ascii="Times" w:hAnsi="Times" w:cs="Times"/>
          <w:sz w:val="24"/>
          <w:szCs w:val="24"/>
        </w:rPr>
        <w:t xml:space="preserve">krajowego </w:t>
      </w:r>
      <w:r w:rsidRPr="00834595">
        <w:rPr>
          <w:rFonts w:ascii="Times" w:hAnsi="Times" w:cs="Times"/>
          <w:sz w:val="24"/>
          <w:szCs w:val="24"/>
        </w:rPr>
        <w:t>organu w sprawach zgłaszania naruszeń prawa mogą obejmować także przyjmowanie zgłoszeń</w:t>
      </w:r>
      <w:r>
        <w:rPr>
          <w:rFonts w:ascii="Times" w:hAnsi="Times" w:cs="Times"/>
          <w:sz w:val="24"/>
          <w:szCs w:val="24"/>
        </w:rPr>
        <w:t xml:space="preserve"> (motyw 64)</w:t>
      </w:r>
      <w:r w:rsidRPr="00834595">
        <w:rPr>
          <w:rFonts w:ascii="Times" w:hAnsi="Times" w:cs="Times"/>
          <w:sz w:val="24"/>
          <w:szCs w:val="24"/>
        </w:rPr>
        <w:t xml:space="preserve">. </w:t>
      </w:r>
    </w:p>
    <w:p w14:paraId="71406A2D" w14:textId="77777777" w:rsidR="00DA28D8" w:rsidRDefault="00DA28D8" w:rsidP="00DA28D8">
      <w:pPr>
        <w:pStyle w:val="Bezodstpw"/>
        <w:spacing w:line="360" w:lineRule="auto"/>
        <w:ind w:firstLine="708"/>
        <w:jc w:val="both"/>
        <w:rPr>
          <w:rFonts w:ascii="Times" w:hAnsi="Times" w:cs="Times"/>
          <w:sz w:val="24"/>
          <w:szCs w:val="24"/>
        </w:rPr>
      </w:pPr>
      <w:r w:rsidRPr="00C837EF">
        <w:rPr>
          <w:rFonts w:ascii="Times" w:hAnsi="Times" w:cs="Times"/>
          <w:sz w:val="24"/>
          <w:szCs w:val="24"/>
        </w:rPr>
        <w:lastRenderedPageBreak/>
        <w:t>W stosownych przypadkach dane kontaktowe centrum informacyjnego lub jednego niezależnego organu administracyjnego powinny być publikowane na „stronach internetowych w oddzielnej, łatwej do zidentyfikowania i łatwo dostępnej sekcji” przez właściwe organy (art. 13 lit. h).</w:t>
      </w:r>
    </w:p>
    <w:p w14:paraId="4F36310A" w14:textId="282B4E31" w:rsidR="00DA28D8" w:rsidRDefault="00DA28D8" w:rsidP="00DA28D8">
      <w:pPr>
        <w:pStyle w:val="Bezodstpw"/>
        <w:spacing w:line="360" w:lineRule="auto"/>
        <w:ind w:firstLine="708"/>
        <w:jc w:val="both"/>
        <w:rPr>
          <w:rFonts w:ascii="Times" w:hAnsi="Times" w:cs="Times"/>
          <w:iCs/>
          <w:sz w:val="24"/>
          <w:szCs w:val="24"/>
        </w:rPr>
      </w:pPr>
      <w:r>
        <w:rPr>
          <w:rFonts w:ascii="Times" w:hAnsi="Times" w:cs="Times"/>
          <w:iCs/>
          <w:sz w:val="24"/>
          <w:szCs w:val="24"/>
        </w:rPr>
        <w:t xml:space="preserve">Biorąc powyższe pod uwagę, projekt ustawy opiera się na założeniu, że </w:t>
      </w:r>
      <w:r w:rsidRPr="00C13C6B">
        <w:rPr>
          <w:rFonts w:ascii="Times" w:hAnsi="Times" w:cs="Times"/>
          <w:iCs/>
          <w:sz w:val="24"/>
          <w:szCs w:val="24"/>
        </w:rPr>
        <w:t xml:space="preserve">wybranej instytucji publicznej </w:t>
      </w:r>
      <w:r>
        <w:rPr>
          <w:rFonts w:ascii="Times" w:hAnsi="Times" w:cs="Times"/>
          <w:iCs/>
          <w:sz w:val="24"/>
          <w:szCs w:val="24"/>
        </w:rPr>
        <w:t>powierzone zostaną</w:t>
      </w:r>
      <w:r w:rsidRPr="00C13C6B">
        <w:rPr>
          <w:rFonts w:ascii="Times" w:hAnsi="Times" w:cs="Times"/>
          <w:iCs/>
          <w:sz w:val="24"/>
          <w:szCs w:val="24"/>
        </w:rPr>
        <w:t xml:space="preserve"> zadania </w:t>
      </w:r>
      <w:r w:rsidR="00927337">
        <w:rPr>
          <w:rFonts w:ascii="Times" w:hAnsi="Times" w:cs="Times"/>
          <w:iCs/>
          <w:sz w:val="24"/>
          <w:szCs w:val="24"/>
        </w:rPr>
        <w:t xml:space="preserve">wynikające z powołanych wyżej przepisów </w:t>
      </w:r>
      <w:r w:rsidR="00927337">
        <w:rPr>
          <w:rFonts w:ascii="Times" w:hAnsi="Times" w:cs="Times"/>
          <w:sz w:val="24"/>
          <w:szCs w:val="24"/>
        </w:rPr>
        <w:t xml:space="preserve">Dyrektywy. </w:t>
      </w:r>
      <w:r w:rsidRPr="00C13C6B">
        <w:rPr>
          <w:rFonts w:ascii="Times" w:hAnsi="Times" w:cs="Times"/>
          <w:iCs/>
          <w:sz w:val="24"/>
          <w:szCs w:val="24"/>
        </w:rPr>
        <w:t xml:space="preserve">Z projektowanej ustawy będzie wynikała dwojaka rola </w:t>
      </w:r>
      <w:r w:rsidR="00F5578A">
        <w:rPr>
          <w:rFonts w:ascii="Times" w:hAnsi="Times" w:cs="Times"/>
          <w:iCs/>
          <w:sz w:val="24"/>
          <w:szCs w:val="24"/>
        </w:rPr>
        <w:t xml:space="preserve">takiego </w:t>
      </w:r>
      <w:r w:rsidR="00E465F7">
        <w:rPr>
          <w:rFonts w:ascii="Times" w:hAnsi="Times" w:cs="Times"/>
          <w:iCs/>
          <w:sz w:val="24"/>
          <w:szCs w:val="24"/>
        </w:rPr>
        <w:t>organu</w:t>
      </w:r>
      <w:r w:rsidR="00F5578A">
        <w:rPr>
          <w:rFonts w:ascii="Times" w:hAnsi="Times" w:cs="Times"/>
          <w:iCs/>
          <w:sz w:val="24"/>
          <w:szCs w:val="24"/>
        </w:rPr>
        <w:t xml:space="preserve"> </w:t>
      </w:r>
      <w:r w:rsidR="00B2456A">
        <w:rPr>
          <w:rFonts w:ascii="Times" w:hAnsi="Times" w:cs="Times"/>
          <w:iCs/>
          <w:sz w:val="24"/>
          <w:szCs w:val="24"/>
        </w:rPr>
        <w:t>–</w:t>
      </w:r>
      <w:r w:rsidRPr="00C13C6B">
        <w:rPr>
          <w:rFonts w:ascii="Times" w:hAnsi="Times" w:cs="Times"/>
          <w:iCs/>
          <w:sz w:val="24"/>
          <w:szCs w:val="24"/>
        </w:rPr>
        <w:t xml:space="preserve"> będzie to bowiem zarówno udzielanie informacji i wsparcia zgłaszającym naruszenia </w:t>
      </w:r>
      <w:r w:rsidRPr="00171E8F">
        <w:rPr>
          <w:rFonts w:ascii="Times" w:hAnsi="Times" w:cs="Times"/>
          <w:iCs/>
          <w:sz w:val="24"/>
          <w:szCs w:val="24"/>
        </w:rPr>
        <w:t xml:space="preserve">prawa </w:t>
      </w:r>
      <w:r w:rsidR="00927337">
        <w:rPr>
          <w:rFonts w:ascii="Times" w:hAnsi="Times" w:cs="Times"/>
          <w:iCs/>
          <w:sz w:val="24"/>
          <w:szCs w:val="24"/>
        </w:rPr>
        <w:br/>
      </w:r>
      <w:r w:rsidRPr="00171E8F">
        <w:rPr>
          <w:rFonts w:ascii="Times" w:hAnsi="Times" w:cs="Times"/>
          <w:iCs/>
          <w:sz w:val="24"/>
          <w:szCs w:val="24"/>
        </w:rPr>
        <w:t>(z wyłączeniem ewentualnie zadań w zakresie wsparcia realizowanych przez inne organy), jak i przyjmowanie tzw. zgłoszeń zewnętrznych (w tym przyjęcie i wstępna weryfikacja zgłoszenia</w:t>
      </w:r>
      <w:r w:rsidRPr="00C13C6B">
        <w:rPr>
          <w:rFonts w:ascii="Times" w:hAnsi="Times" w:cs="Times"/>
          <w:iCs/>
          <w:sz w:val="24"/>
          <w:szCs w:val="24"/>
        </w:rPr>
        <w:t>, nadanie sprawie dalszego biegu poprzez skierowanie zgłoszenia do instytucji publicznej właściwej do jego merytorycznego zbadania, przekazanie info</w:t>
      </w:r>
      <w:r>
        <w:rPr>
          <w:rFonts w:ascii="Times" w:hAnsi="Times" w:cs="Times"/>
          <w:iCs/>
          <w:sz w:val="24"/>
          <w:szCs w:val="24"/>
        </w:rPr>
        <w:t xml:space="preserve">rmacji zwrotnej zgłaszającemu). </w:t>
      </w:r>
      <w:r w:rsidRPr="00171E8F">
        <w:rPr>
          <w:rFonts w:ascii="Times" w:hAnsi="Times" w:cs="Times"/>
          <w:iCs/>
          <w:sz w:val="24"/>
          <w:szCs w:val="24"/>
        </w:rPr>
        <w:t xml:space="preserve">Zadania </w:t>
      </w:r>
      <w:r w:rsidR="00927337">
        <w:rPr>
          <w:rFonts w:ascii="Times" w:hAnsi="Times" w:cs="Times"/>
          <w:iCs/>
          <w:sz w:val="24"/>
          <w:szCs w:val="24"/>
        </w:rPr>
        <w:t xml:space="preserve">takiego </w:t>
      </w:r>
      <w:r w:rsidR="00E465F7">
        <w:rPr>
          <w:rFonts w:ascii="Times" w:hAnsi="Times" w:cs="Times"/>
          <w:iCs/>
          <w:sz w:val="24"/>
          <w:szCs w:val="24"/>
        </w:rPr>
        <w:t>organu</w:t>
      </w:r>
      <w:r w:rsidRPr="00171E8F">
        <w:rPr>
          <w:rFonts w:ascii="Times" w:hAnsi="Times" w:cs="Times"/>
          <w:iCs/>
          <w:sz w:val="24"/>
          <w:szCs w:val="24"/>
        </w:rPr>
        <w:t>, jako organu do spraw zgłoszeń zewnętrznych, nie będą obejmowały merytorycznej weryfikacji zgłoszenia (</w:t>
      </w:r>
      <w:r w:rsidR="00E465F7">
        <w:rPr>
          <w:rFonts w:ascii="Times" w:hAnsi="Times" w:cs="Times"/>
          <w:iCs/>
          <w:sz w:val="24"/>
          <w:szCs w:val="24"/>
        </w:rPr>
        <w:t>organ ten</w:t>
      </w:r>
      <w:r w:rsidRPr="00171E8F">
        <w:rPr>
          <w:rFonts w:ascii="Times" w:hAnsi="Times" w:cs="Times"/>
          <w:iCs/>
          <w:sz w:val="24"/>
          <w:szCs w:val="24"/>
        </w:rPr>
        <w:t xml:space="preserve"> nie będzie</w:t>
      </w:r>
      <w:r w:rsidRPr="00C13C6B">
        <w:rPr>
          <w:rFonts w:ascii="Times" w:hAnsi="Times" w:cs="Times"/>
          <w:iCs/>
          <w:sz w:val="24"/>
          <w:szCs w:val="24"/>
        </w:rPr>
        <w:t xml:space="preserve"> dublować zadań innych właściwych w sprawie organów</w:t>
      </w:r>
      <w:r>
        <w:rPr>
          <w:rFonts w:ascii="Times" w:hAnsi="Times" w:cs="Times"/>
          <w:iCs/>
          <w:sz w:val="24"/>
          <w:szCs w:val="24"/>
        </w:rPr>
        <w:t xml:space="preserve"> </w:t>
      </w:r>
      <w:r w:rsidR="00F5578A">
        <w:rPr>
          <w:rFonts w:ascii="Times" w:hAnsi="Times" w:cs="Times"/>
          <w:iCs/>
          <w:sz w:val="24"/>
          <w:szCs w:val="24"/>
        </w:rPr>
        <w:t xml:space="preserve">publicznych </w:t>
      </w:r>
      <w:r>
        <w:rPr>
          <w:rFonts w:ascii="Times" w:hAnsi="Times" w:cs="Times"/>
          <w:iCs/>
          <w:sz w:val="24"/>
          <w:szCs w:val="24"/>
        </w:rPr>
        <w:t>lub zastępować ich w zbadaniu sprawy</w:t>
      </w:r>
      <w:r w:rsidRPr="00C13C6B">
        <w:rPr>
          <w:rFonts w:ascii="Times" w:hAnsi="Times" w:cs="Times"/>
          <w:iCs/>
          <w:sz w:val="24"/>
          <w:szCs w:val="24"/>
        </w:rPr>
        <w:t xml:space="preserve">), lecz będą związane </w:t>
      </w:r>
      <w:r w:rsidR="00927337">
        <w:rPr>
          <w:rFonts w:ascii="Times" w:hAnsi="Times" w:cs="Times"/>
          <w:iCs/>
          <w:sz w:val="24"/>
          <w:szCs w:val="24"/>
        </w:rPr>
        <w:t xml:space="preserve">z </w:t>
      </w:r>
      <w:r w:rsidRPr="00C13C6B">
        <w:rPr>
          <w:rFonts w:ascii="Times" w:hAnsi="Times" w:cs="Times"/>
          <w:iCs/>
          <w:sz w:val="24"/>
          <w:szCs w:val="24"/>
        </w:rPr>
        <w:t xml:space="preserve">nadaniem zgłoszeniu właściwego biegu oraz udzieleniem zgłaszającemu wsparcia i niezbędnych informacji. </w:t>
      </w:r>
    </w:p>
    <w:p w14:paraId="6D042DAA" w14:textId="6033727A" w:rsidR="00DA28D8" w:rsidRDefault="00DA28D8" w:rsidP="00DA28D8">
      <w:pPr>
        <w:pStyle w:val="Bezodstpw"/>
        <w:spacing w:line="360" w:lineRule="auto"/>
        <w:ind w:firstLine="708"/>
        <w:jc w:val="both"/>
        <w:rPr>
          <w:rFonts w:ascii="Times" w:hAnsi="Times" w:cs="Times"/>
          <w:sz w:val="24"/>
          <w:szCs w:val="24"/>
        </w:rPr>
      </w:pPr>
      <w:r>
        <w:rPr>
          <w:rFonts w:ascii="Times" w:hAnsi="Times" w:cs="Times"/>
          <w:iCs/>
          <w:sz w:val="24"/>
          <w:szCs w:val="24"/>
        </w:rPr>
        <w:t xml:space="preserve">Zasadnicze znaczenie ma wybór istniejącej instytucji publicznej, której powierzona zostanie opisana wyżej rola i zadania. Jak ogólnie stanowi o tym Dyrektywa (motyw 64), </w:t>
      </w:r>
      <w:r w:rsidR="00F5578A">
        <w:rPr>
          <w:rFonts w:ascii="Times" w:hAnsi="Times" w:cs="Times"/>
          <w:iCs/>
          <w:sz w:val="24"/>
          <w:szCs w:val="24"/>
        </w:rPr>
        <w:br/>
      </w:r>
      <w:r>
        <w:rPr>
          <w:rFonts w:ascii="Times" w:hAnsi="Times" w:cs="Times"/>
          <w:iCs/>
          <w:sz w:val="24"/>
          <w:szCs w:val="24"/>
        </w:rPr>
        <w:t>w kontekście przyjmowania zgłoszeń zewnętrznych, t</w:t>
      </w:r>
      <w:r w:rsidRPr="00016A4D">
        <w:rPr>
          <w:rFonts w:ascii="Times" w:hAnsi="Times" w:cs="Times"/>
          <w:sz w:val="24"/>
          <w:szCs w:val="24"/>
        </w:rPr>
        <w:t xml:space="preserve">akimi organami mogą być „organy sądowe, </w:t>
      </w:r>
      <w:r w:rsidRPr="00834595">
        <w:rPr>
          <w:rFonts w:ascii="Times" w:hAnsi="Times" w:cs="Times"/>
          <w:sz w:val="24"/>
          <w:szCs w:val="24"/>
        </w:rPr>
        <w:t xml:space="preserve">regulacyjne lub nadzorcze mające kompetencje w odnośnych szczególnych dziedzinach lub organy o bardziej ogólnych kompetencjach na poziomie centralnym </w:t>
      </w:r>
      <w:r w:rsidR="0006211C">
        <w:rPr>
          <w:rFonts w:ascii="Times" w:hAnsi="Times" w:cs="Times"/>
          <w:sz w:val="24"/>
          <w:szCs w:val="24"/>
        </w:rPr>
        <w:br/>
      </w:r>
      <w:r w:rsidRPr="00834595">
        <w:rPr>
          <w:rFonts w:ascii="Times" w:hAnsi="Times" w:cs="Times"/>
          <w:sz w:val="24"/>
          <w:szCs w:val="24"/>
        </w:rPr>
        <w:t>w ramach państwa członkowskiego, organy ścigania, organy antykorupcyjne lub rzeczni</w:t>
      </w:r>
      <w:r>
        <w:rPr>
          <w:rFonts w:ascii="Times" w:hAnsi="Times" w:cs="Times"/>
          <w:sz w:val="24"/>
          <w:szCs w:val="24"/>
        </w:rPr>
        <w:t>cy praw obywatelskich”.</w:t>
      </w:r>
    </w:p>
    <w:p w14:paraId="5458B536" w14:textId="2224351C" w:rsidR="00DA28D8" w:rsidRDefault="00DA28D8" w:rsidP="00DA28D8">
      <w:pPr>
        <w:pStyle w:val="Bezodstpw"/>
        <w:spacing w:line="360" w:lineRule="auto"/>
        <w:ind w:firstLine="708"/>
        <w:jc w:val="both"/>
        <w:rPr>
          <w:rFonts w:ascii="Times" w:hAnsi="Times" w:cs="Times"/>
          <w:sz w:val="24"/>
          <w:szCs w:val="24"/>
        </w:rPr>
      </w:pPr>
      <w:r>
        <w:rPr>
          <w:rFonts w:ascii="Times" w:hAnsi="Times" w:cs="Times"/>
          <w:sz w:val="24"/>
          <w:szCs w:val="24"/>
        </w:rPr>
        <w:t>Proponuje się, że u</w:t>
      </w:r>
      <w:r w:rsidRPr="000242E9">
        <w:rPr>
          <w:rFonts w:ascii="Times" w:hAnsi="Times" w:cs="Times"/>
          <w:sz w:val="24"/>
          <w:szCs w:val="24"/>
        </w:rPr>
        <w:t xml:space="preserve">stawa powierzy </w:t>
      </w:r>
      <w:r w:rsidR="00BF73EF">
        <w:rPr>
          <w:rFonts w:ascii="Times" w:hAnsi="Times" w:cs="Times"/>
          <w:sz w:val="24"/>
          <w:szCs w:val="24"/>
        </w:rPr>
        <w:t xml:space="preserve">powyższe </w:t>
      </w:r>
      <w:r w:rsidRPr="000242E9">
        <w:rPr>
          <w:rFonts w:ascii="Times" w:hAnsi="Times" w:cs="Times"/>
          <w:sz w:val="24"/>
          <w:szCs w:val="24"/>
        </w:rPr>
        <w:t>zadania Rzecznikowi P</w:t>
      </w:r>
      <w:r>
        <w:rPr>
          <w:rFonts w:ascii="Times" w:hAnsi="Times" w:cs="Times"/>
          <w:sz w:val="24"/>
          <w:szCs w:val="24"/>
        </w:rPr>
        <w:t>raw Obywatelskich</w:t>
      </w:r>
      <w:r w:rsidR="00F56478">
        <w:rPr>
          <w:rFonts w:ascii="Times" w:hAnsi="Times" w:cs="Times"/>
          <w:sz w:val="24"/>
          <w:szCs w:val="24"/>
        </w:rPr>
        <w:t>, zwanemu dalej „RPO”</w:t>
      </w:r>
      <w:r w:rsidRPr="000242E9">
        <w:rPr>
          <w:rFonts w:ascii="Times" w:hAnsi="Times" w:cs="Times"/>
          <w:sz w:val="24"/>
          <w:szCs w:val="24"/>
        </w:rPr>
        <w:t>. Pełnienie tej roli przez RPO jest zasadne ze względu na fakt, iż przyjmowanie zgłoszeń łączyłoby się w tej instytucji z funkcją udzielania wsparcia i informacji zgłaszającym naruszenia. Za wyborem RPO przemawia fakt, że organ ten jest powołany do ochrony praw obywateli, a jego niezależność i niezawisłość gwarantuj</w:t>
      </w:r>
      <w:r>
        <w:rPr>
          <w:rFonts w:ascii="Times" w:hAnsi="Times" w:cs="Times"/>
          <w:sz w:val="24"/>
          <w:szCs w:val="24"/>
        </w:rPr>
        <w:t>e Konstytucja RP</w:t>
      </w:r>
      <w:r w:rsidRPr="000242E9">
        <w:rPr>
          <w:rFonts w:ascii="Times" w:hAnsi="Times" w:cs="Times"/>
          <w:sz w:val="24"/>
          <w:szCs w:val="24"/>
        </w:rPr>
        <w:t>. Zgodnie z art. 210 Konstytucji, RPO jest w swojej działalności niezawisły, niezależny od innych organów państwowych i odpowiada jedynie przed Sejmem na zasadach określonych w ustawie. Każdy ma prawo wystąpienia, na zasadach określonych w ustawie, do R</w:t>
      </w:r>
      <w:r w:rsidR="00F5578A">
        <w:rPr>
          <w:rFonts w:ascii="Times" w:hAnsi="Times" w:cs="Times"/>
          <w:sz w:val="24"/>
          <w:szCs w:val="24"/>
        </w:rPr>
        <w:t>PO</w:t>
      </w:r>
      <w:r w:rsidRPr="000242E9">
        <w:rPr>
          <w:rFonts w:ascii="Times" w:hAnsi="Times" w:cs="Times"/>
          <w:sz w:val="24"/>
          <w:szCs w:val="24"/>
        </w:rPr>
        <w:t xml:space="preserve"> z wnioskiem o pomoc w ochronie swoich wolności lub praw naruszonych przez organy władzy publicznej (art. 80 Konstytucji). Ustawa z dnia 15 lipca 1987 r. o Rzeczniku Praw </w:t>
      </w:r>
      <w:r w:rsidRPr="000242E9">
        <w:rPr>
          <w:rFonts w:ascii="Times" w:hAnsi="Times" w:cs="Times"/>
          <w:sz w:val="24"/>
          <w:szCs w:val="24"/>
        </w:rPr>
        <w:lastRenderedPageBreak/>
        <w:t>Obywatelskich (Dz. U. z 2020 r. poz. 627</w:t>
      </w:r>
      <w:r w:rsidR="00F45AA7">
        <w:rPr>
          <w:rFonts w:ascii="Times" w:hAnsi="Times" w:cs="Times"/>
          <w:sz w:val="24"/>
          <w:szCs w:val="24"/>
        </w:rPr>
        <w:t>, z późn. zm.</w:t>
      </w:r>
      <w:r w:rsidRPr="000242E9">
        <w:rPr>
          <w:rFonts w:ascii="Times" w:hAnsi="Times" w:cs="Times"/>
          <w:sz w:val="24"/>
          <w:szCs w:val="24"/>
        </w:rPr>
        <w:t xml:space="preserve">) stanowi, że RPO stoi na straży wolności i praw człowieka i obywatela określonych w Konstytucji oraz w innych aktach normatywnych, w tym również na straży realizacji zasady równego traktowania. RPO współpracuje z innymi organami i instytucjami, m.in. z Rzecznikiem Praw Dziecka, Rzecznikiem Małych i Średnich Przedsiębiorców, Europejskim Rzecznikiem Praw Człowieka. RPO posiada bogate doświadczenie w obszarze ochrony praw obywatelskich na poziomie prawa krajowego </w:t>
      </w:r>
      <w:r w:rsidR="00BD682B">
        <w:rPr>
          <w:rFonts w:ascii="Times" w:hAnsi="Times" w:cs="Times"/>
          <w:sz w:val="24"/>
          <w:szCs w:val="24"/>
        </w:rPr>
        <w:br/>
      </w:r>
      <w:r w:rsidRPr="000242E9">
        <w:rPr>
          <w:rFonts w:ascii="Times" w:hAnsi="Times" w:cs="Times"/>
          <w:sz w:val="24"/>
          <w:szCs w:val="24"/>
        </w:rPr>
        <w:t xml:space="preserve">i międzynarodowego. Istnieje już także praktyka powierzania RPO zadań związanych ze szczególnymi obszarami ochrony praw obywateli – RPO wykonuje m.in. zadania Krajowego Mechanizmu Prewencji zgodnie z Konwencją Organizacji Narodów Zjednoczonych w sprawie zakazu stosowania tortur oraz innego okrutnego, nieludzkiego lub poniżającego traktowania albo karania. </w:t>
      </w:r>
    </w:p>
    <w:p w14:paraId="6A2CCC87" w14:textId="7065D282" w:rsidR="00DA28D8" w:rsidRPr="003C3FC2" w:rsidRDefault="00DA28D8" w:rsidP="00DA28D8">
      <w:pPr>
        <w:pStyle w:val="Bezodstpw"/>
        <w:spacing w:line="360" w:lineRule="auto"/>
        <w:ind w:firstLine="708"/>
        <w:jc w:val="both"/>
        <w:rPr>
          <w:rFonts w:ascii="Times" w:hAnsi="Times" w:cs="Times"/>
          <w:sz w:val="24"/>
          <w:szCs w:val="24"/>
        </w:rPr>
      </w:pPr>
      <w:r w:rsidRPr="009D7026">
        <w:rPr>
          <w:rFonts w:ascii="Times" w:hAnsi="Times" w:cs="Times"/>
          <w:sz w:val="24"/>
          <w:szCs w:val="24"/>
        </w:rPr>
        <w:t xml:space="preserve">W zakresie wsparcia udzielanego przez </w:t>
      </w:r>
      <w:r w:rsidR="00820AC7">
        <w:rPr>
          <w:rFonts w:ascii="Times" w:hAnsi="Times" w:cs="Times"/>
          <w:sz w:val="24"/>
          <w:szCs w:val="24"/>
        </w:rPr>
        <w:t>RPO</w:t>
      </w:r>
      <w:r w:rsidRPr="009D7026">
        <w:rPr>
          <w:rFonts w:ascii="Times" w:hAnsi="Times" w:cs="Times"/>
          <w:sz w:val="24"/>
          <w:szCs w:val="24"/>
        </w:rPr>
        <w:t>,</w:t>
      </w:r>
      <w:r>
        <w:rPr>
          <w:rFonts w:ascii="Times" w:hAnsi="Times" w:cs="Times"/>
          <w:sz w:val="24"/>
          <w:szCs w:val="24"/>
        </w:rPr>
        <w:t xml:space="preserve"> projektowane przepisy odzwierciedlają zadania wskazane w art. 20 ust. 1 Dyrektywy. Przyjmuje się, że będzie to w szczególności zapewnienie powszechnego</w:t>
      </w:r>
      <w:r w:rsidRPr="003C3FC2">
        <w:rPr>
          <w:rFonts w:ascii="Times" w:hAnsi="Times" w:cs="Times"/>
          <w:sz w:val="24"/>
          <w:szCs w:val="24"/>
        </w:rPr>
        <w:t xml:space="preserve"> dostęp</w:t>
      </w:r>
      <w:r>
        <w:rPr>
          <w:rFonts w:ascii="Times" w:hAnsi="Times" w:cs="Times"/>
          <w:sz w:val="24"/>
          <w:szCs w:val="24"/>
        </w:rPr>
        <w:t>u</w:t>
      </w:r>
      <w:r w:rsidRPr="003C3FC2">
        <w:rPr>
          <w:rFonts w:ascii="Times" w:hAnsi="Times" w:cs="Times"/>
          <w:sz w:val="24"/>
          <w:szCs w:val="24"/>
        </w:rPr>
        <w:t xml:space="preserve"> do informacji</w:t>
      </w:r>
      <w:r>
        <w:rPr>
          <w:rFonts w:ascii="Times" w:hAnsi="Times" w:cs="Times"/>
          <w:sz w:val="24"/>
          <w:szCs w:val="24"/>
        </w:rPr>
        <w:t xml:space="preserve"> (w szczególności poprzez stronę internetową) i porad</w:t>
      </w:r>
      <w:r w:rsidRPr="003C3FC2">
        <w:rPr>
          <w:rFonts w:ascii="Times" w:hAnsi="Times" w:cs="Times"/>
          <w:sz w:val="24"/>
          <w:szCs w:val="24"/>
        </w:rPr>
        <w:t xml:space="preserve"> na temat praw i środków ochrony prawnej przed działaniami odwetowymi oraz praw osób, których dotyczy zgłoszenie</w:t>
      </w:r>
      <w:r>
        <w:rPr>
          <w:rFonts w:ascii="Times" w:hAnsi="Times" w:cs="Times"/>
          <w:sz w:val="24"/>
          <w:szCs w:val="24"/>
        </w:rPr>
        <w:t>.</w:t>
      </w:r>
      <w:r w:rsidRPr="003C3FC2">
        <w:rPr>
          <w:rFonts w:ascii="Times" w:hAnsi="Times" w:cs="Times"/>
          <w:sz w:val="24"/>
          <w:szCs w:val="24"/>
        </w:rPr>
        <w:t xml:space="preserve"> </w:t>
      </w:r>
    </w:p>
    <w:p w14:paraId="53AF572B" w14:textId="60AF4F93" w:rsidR="00DA28D8" w:rsidRDefault="00820AC7" w:rsidP="00DA28D8">
      <w:pPr>
        <w:pStyle w:val="Bezodstpw"/>
        <w:spacing w:line="360" w:lineRule="auto"/>
        <w:ind w:firstLine="708"/>
        <w:jc w:val="both"/>
        <w:rPr>
          <w:rFonts w:ascii="Times" w:hAnsi="Times" w:cs="Times"/>
          <w:sz w:val="24"/>
          <w:szCs w:val="24"/>
        </w:rPr>
      </w:pPr>
      <w:r>
        <w:rPr>
          <w:rFonts w:ascii="Times" w:hAnsi="Times" w:cs="Times"/>
          <w:sz w:val="24"/>
          <w:szCs w:val="24"/>
        </w:rPr>
        <w:t>RPO</w:t>
      </w:r>
      <w:r w:rsidR="00DA28D8">
        <w:rPr>
          <w:rFonts w:ascii="Times" w:hAnsi="Times" w:cs="Times"/>
          <w:sz w:val="24"/>
          <w:szCs w:val="24"/>
        </w:rPr>
        <w:t xml:space="preserve"> udzieli</w:t>
      </w:r>
      <w:r w:rsidR="00DA28D8" w:rsidRPr="003C3FC2">
        <w:rPr>
          <w:rFonts w:ascii="Times" w:hAnsi="Times" w:cs="Times"/>
          <w:sz w:val="24"/>
          <w:szCs w:val="24"/>
        </w:rPr>
        <w:t xml:space="preserve"> zgłaszającym informacji o organach, które w zakresie realizowanych zadań mogą podjąć działania służące ochronie przed działaniami odwetowymi</w:t>
      </w:r>
      <w:r w:rsidR="00DA28D8">
        <w:rPr>
          <w:rFonts w:ascii="Times" w:hAnsi="Times" w:cs="Times"/>
          <w:sz w:val="24"/>
          <w:szCs w:val="24"/>
        </w:rPr>
        <w:t>. Przyjmuje się, że ze względu na wymóg „skuteczności” pomocy w kontaktach z odpowiednimi organami zaangażowanymi w ochronę przed działaniami odwetowymi</w:t>
      </w:r>
      <w:r w:rsidR="00DA28D8" w:rsidRPr="003C3FC2">
        <w:rPr>
          <w:rFonts w:ascii="Times" w:hAnsi="Times" w:cs="Times"/>
          <w:sz w:val="24"/>
          <w:szCs w:val="24"/>
        </w:rPr>
        <w:t xml:space="preserve"> </w:t>
      </w:r>
      <w:r w:rsidR="00DA28D8">
        <w:rPr>
          <w:rFonts w:ascii="Times" w:hAnsi="Times" w:cs="Times"/>
          <w:sz w:val="24"/>
          <w:szCs w:val="24"/>
        </w:rPr>
        <w:t xml:space="preserve">(art. 20 ust. 1 lit. b Dyrektywy), uprawnienia </w:t>
      </w:r>
      <w:r>
        <w:rPr>
          <w:rFonts w:ascii="Times" w:hAnsi="Times" w:cs="Times"/>
          <w:sz w:val="24"/>
          <w:szCs w:val="24"/>
        </w:rPr>
        <w:t>RPO</w:t>
      </w:r>
      <w:r w:rsidR="00DA28D8">
        <w:rPr>
          <w:rFonts w:ascii="Times" w:hAnsi="Times" w:cs="Times"/>
          <w:sz w:val="24"/>
          <w:szCs w:val="24"/>
        </w:rPr>
        <w:t xml:space="preserve"> powinny obejmować</w:t>
      </w:r>
      <w:r w:rsidR="00DA28D8" w:rsidRPr="003C3FC2">
        <w:rPr>
          <w:rFonts w:ascii="Times" w:hAnsi="Times" w:cs="Times"/>
          <w:sz w:val="24"/>
          <w:szCs w:val="24"/>
        </w:rPr>
        <w:t>, w odpowiednich przypadkach,</w:t>
      </w:r>
      <w:r w:rsidR="00DA28D8">
        <w:rPr>
          <w:rFonts w:ascii="Times" w:hAnsi="Times" w:cs="Times"/>
          <w:sz w:val="24"/>
          <w:szCs w:val="24"/>
        </w:rPr>
        <w:t xml:space="preserve"> także możliwość</w:t>
      </w:r>
      <w:r w:rsidR="00DA28D8" w:rsidRPr="003C3FC2">
        <w:rPr>
          <w:rFonts w:ascii="Times" w:hAnsi="Times" w:cs="Times"/>
          <w:sz w:val="24"/>
          <w:szCs w:val="24"/>
        </w:rPr>
        <w:t xml:space="preserve"> </w:t>
      </w:r>
      <w:r w:rsidR="00DA28D8">
        <w:rPr>
          <w:rFonts w:ascii="Times" w:hAnsi="Times" w:cs="Times"/>
          <w:sz w:val="24"/>
          <w:szCs w:val="24"/>
        </w:rPr>
        <w:t xml:space="preserve">szerszego </w:t>
      </w:r>
      <w:r w:rsidR="00DA28D8" w:rsidRPr="003C3FC2">
        <w:rPr>
          <w:rFonts w:ascii="Times" w:hAnsi="Times" w:cs="Times"/>
          <w:sz w:val="24"/>
          <w:szCs w:val="24"/>
        </w:rPr>
        <w:t>wsparcia w kont</w:t>
      </w:r>
      <w:r w:rsidR="00DA28D8">
        <w:rPr>
          <w:rFonts w:ascii="Times" w:hAnsi="Times" w:cs="Times"/>
          <w:sz w:val="24"/>
          <w:szCs w:val="24"/>
        </w:rPr>
        <w:t>aktach z odpowiednimi organami, przynajmniej</w:t>
      </w:r>
      <w:r w:rsidR="00DA28D8" w:rsidRPr="003C3FC2">
        <w:rPr>
          <w:rFonts w:ascii="Times" w:hAnsi="Times" w:cs="Times"/>
          <w:sz w:val="24"/>
          <w:szCs w:val="24"/>
        </w:rPr>
        <w:t xml:space="preserve"> p</w:t>
      </w:r>
      <w:r w:rsidR="00DA28D8">
        <w:rPr>
          <w:rFonts w:ascii="Times" w:hAnsi="Times" w:cs="Times"/>
          <w:sz w:val="24"/>
          <w:szCs w:val="24"/>
        </w:rPr>
        <w:t>oprzez poinformowanie właściwych</w:t>
      </w:r>
      <w:r w:rsidR="00DA28D8" w:rsidRPr="003C3FC2">
        <w:rPr>
          <w:rFonts w:ascii="Times" w:hAnsi="Times" w:cs="Times"/>
          <w:sz w:val="24"/>
          <w:szCs w:val="24"/>
        </w:rPr>
        <w:t xml:space="preserve"> organów o dostrzeżonej koniecznośc</w:t>
      </w:r>
      <w:r w:rsidR="00DA28D8">
        <w:rPr>
          <w:rFonts w:ascii="Times" w:hAnsi="Times" w:cs="Times"/>
          <w:sz w:val="24"/>
          <w:szCs w:val="24"/>
        </w:rPr>
        <w:t>i objęcia zgłaszającego ochroną.</w:t>
      </w:r>
    </w:p>
    <w:p w14:paraId="62A42672" w14:textId="0A4DB805" w:rsidR="0007453B" w:rsidRDefault="00DA28D8" w:rsidP="00DA28D8">
      <w:pPr>
        <w:pStyle w:val="Bezodstpw"/>
        <w:spacing w:line="360" w:lineRule="auto"/>
        <w:ind w:firstLine="708"/>
        <w:jc w:val="both"/>
        <w:rPr>
          <w:rFonts w:ascii="Times" w:hAnsi="Times" w:cs="Times"/>
          <w:sz w:val="24"/>
          <w:szCs w:val="24"/>
        </w:rPr>
      </w:pPr>
      <w:r w:rsidRPr="00A559EA">
        <w:rPr>
          <w:rFonts w:ascii="Times" w:hAnsi="Times" w:cs="Times"/>
          <w:sz w:val="24"/>
          <w:szCs w:val="24"/>
        </w:rPr>
        <w:t xml:space="preserve">W zakresie przyjmowania zgłoszeń zewnętrznych przez </w:t>
      </w:r>
      <w:r w:rsidR="00820AC7">
        <w:rPr>
          <w:rFonts w:ascii="Times" w:hAnsi="Times" w:cs="Times"/>
          <w:sz w:val="24"/>
          <w:szCs w:val="24"/>
        </w:rPr>
        <w:t>RPO</w:t>
      </w:r>
      <w:r>
        <w:rPr>
          <w:rFonts w:ascii="Times" w:hAnsi="Times" w:cs="Times"/>
          <w:sz w:val="24"/>
          <w:szCs w:val="24"/>
        </w:rPr>
        <w:t xml:space="preserve"> projektowane przepisy zakładają, że do </w:t>
      </w:r>
      <w:r w:rsidR="004A0AB7">
        <w:rPr>
          <w:rFonts w:ascii="Times" w:hAnsi="Times" w:cs="Times"/>
          <w:sz w:val="24"/>
          <w:szCs w:val="24"/>
        </w:rPr>
        <w:t xml:space="preserve">jego </w:t>
      </w:r>
      <w:r>
        <w:rPr>
          <w:rFonts w:ascii="Times" w:hAnsi="Times" w:cs="Times"/>
          <w:sz w:val="24"/>
          <w:szCs w:val="24"/>
        </w:rPr>
        <w:t>zadań będzie należało przyjmowanie zgłoszeń zewnętrznych</w:t>
      </w:r>
      <w:r w:rsidRPr="003C3FC2">
        <w:rPr>
          <w:rFonts w:ascii="Times" w:hAnsi="Times" w:cs="Times"/>
          <w:sz w:val="24"/>
          <w:szCs w:val="24"/>
        </w:rPr>
        <w:t xml:space="preserve"> </w:t>
      </w:r>
      <w:r w:rsidR="00F5578A">
        <w:rPr>
          <w:rFonts w:ascii="Times" w:hAnsi="Times" w:cs="Times"/>
          <w:sz w:val="24"/>
          <w:szCs w:val="24"/>
        </w:rPr>
        <w:br/>
      </w:r>
      <w:r w:rsidRPr="003C3FC2">
        <w:rPr>
          <w:rFonts w:ascii="Times" w:hAnsi="Times" w:cs="Times"/>
          <w:sz w:val="24"/>
          <w:szCs w:val="24"/>
        </w:rPr>
        <w:t>o naruszeniach w dziedzinach objętych ustawą,</w:t>
      </w:r>
      <w:r>
        <w:rPr>
          <w:rFonts w:ascii="Times" w:hAnsi="Times" w:cs="Times"/>
          <w:sz w:val="24"/>
          <w:szCs w:val="24"/>
        </w:rPr>
        <w:t xml:space="preserve"> wstępna weryfikacja zgłoszeń oraz ich przekazanie organom właściwym do podjęcia działań następczych. W ograniczonym zakresie, tj. jedynie co do wniosków ze wstępnej weryfikacji zgłoszenia, organ </w:t>
      </w:r>
      <w:r w:rsidR="00820AC7">
        <w:rPr>
          <w:rFonts w:ascii="Times" w:hAnsi="Times" w:cs="Times"/>
          <w:sz w:val="24"/>
          <w:szCs w:val="24"/>
        </w:rPr>
        <w:t xml:space="preserve">ten </w:t>
      </w:r>
      <w:r>
        <w:rPr>
          <w:rFonts w:ascii="Times" w:hAnsi="Times" w:cs="Times"/>
          <w:sz w:val="24"/>
          <w:szCs w:val="24"/>
        </w:rPr>
        <w:t>przekaże zgłaszającym</w:t>
      </w:r>
      <w:r w:rsidRPr="003C3FC2">
        <w:rPr>
          <w:rFonts w:ascii="Times" w:hAnsi="Times" w:cs="Times"/>
          <w:sz w:val="24"/>
          <w:szCs w:val="24"/>
        </w:rPr>
        <w:t xml:space="preserve"> informac</w:t>
      </w:r>
      <w:r>
        <w:rPr>
          <w:rFonts w:ascii="Times" w:hAnsi="Times" w:cs="Times"/>
          <w:sz w:val="24"/>
          <w:szCs w:val="24"/>
        </w:rPr>
        <w:t>je zwrotne</w:t>
      </w:r>
      <w:r w:rsidRPr="003C3FC2">
        <w:rPr>
          <w:rFonts w:ascii="Times" w:hAnsi="Times" w:cs="Times"/>
          <w:sz w:val="24"/>
          <w:szCs w:val="24"/>
        </w:rPr>
        <w:t>.</w:t>
      </w:r>
      <w:r w:rsidR="004A0AB7">
        <w:rPr>
          <w:rFonts w:ascii="Times" w:hAnsi="Times" w:cs="Times"/>
          <w:sz w:val="24"/>
          <w:szCs w:val="24"/>
        </w:rPr>
        <w:t xml:space="preserve"> </w:t>
      </w:r>
      <w:r w:rsidR="00820AC7">
        <w:rPr>
          <w:rFonts w:ascii="Times" w:hAnsi="Times" w:cs="Times"/>
          <w:sz w:val="24"/>
          <w:szCs w:val="24"/>
        </w:rPr>
        <w:t xml:space="preserve">RPO </w:t>
      </w:r>
      <w:r>
        <w:rPr>
          <w:rFonts w:ascii="Times" w:hAnsi="Times" w:cs="Times"/>
          <w:sz w:val="24"/>
          <w:szCs w:val="24"/>
        </w:rPr>
        <w:t xml:space="preserve">przede wszystkim zatem zidentyfikuje organ </w:t>
      </w:r>
      <w:r w:rsidR="00F5578A">
        <w:rPr>
          <w:rFonts w:ascii="Times" w:hAnsi="Times" w:cs="Times"/>
          <w:sz w:val="24"/>
          <w:szCs w:val="24"/>
        </w:rPr>
        <w:t xml:space="preserve">publiczny </w:t>
      </w:r>
      <w:r>
        <w:rPr>
          <w:rFonts w:ascii="Times" w:hAnsi="Times" w:cs="Times"/>
          <w:sz w:val="24"/>
          <w:szCs w:val="24"/>
        </w:rPr>
        <w:t>właściwy do merytorycznego rozpatrzenia zgłoszenia i przekaże zgłoszenie do takiego organu, celem „wszczęcia</w:t>
      </w:r>
      <w:r w:rsidRPr="004B4C45">
        <w:rPr>
          <w:rFonts w:ascii="Times" w:hAnsi="Times" w:cs="Times"/>
          <w:sz w:val="24"/>
          <w:szCs w:val="24"/>
        </w:rPr>
        <w:t xml:space="preserve"> dochodzenia wewnętrznego, postępo</w:t>
      </w:r>
      <w:r>
        <w:rPr>
          <w:rFonts w:ascii="Times" w:hAnsi="Times" w:cs="Times"/>
          <w:sz w:val="24"/>
          <w:szCs w:val="24"/>
        </w:rPr>
        <w:t>wania wyjaśniającego, wniesienia oskarżenia lub podjęcia</w:t>
      </w:r>
      <w:r w:rsidRPr="004B4C45">
        <w:rPr>
          <w:rFonts w:ascii="Times" w:hAnsi="Times" w:cs="Times"/>
          <w:sz w:val="24"/>
          <w:szCs w:val="24"/>
        </w:rPr>
        <w:t xml:space="preserve"> działań w cel</w:t>
      </w:r>
      <w:r>
        <w:rPr>
          <w:rFonts w:ascii="Times" w:hAnsi="Times" w:cs="Times"/>
          <w:sz w:val="24"/>
          <w:szCs w:val="24"/>
        </w:rPr>
        <w:t>u odzyskania środków lub innych</w:t>
      </w:r>
      <w:r w:rsidRPr="004B4C45">
        <w:rPr>
          <w:rFonts w:ascii="Times" w:hAnsi="Times" w:cs="Times"/>
          <w:sz w:val="24"/>
          <w:szCs w:val="24"/>
        </w:rPr>
        <w:t xml:space="preserve"> odpowiednich działań naprawczych zgodnie z przyznanymi uprawnieniami”</w:t>
      </w:r>
      <w:r>
        <w:rPr>
          <w:rFonts w:ascii="Times" w:hAnsi="Times" w:cs="Times"/>
          <w:sz w:val="24"/>
          <w:szCs w:val="24"/>
        </w:rPr>
        <w:t xml:space="preserve"> (por. motyw 65 Dyrektywy).</w:t>
      </w:r>
      <w:r w:rsidRPr="004B4C45">
        <w:t xml:space="preserve"> </w:t>
      </w:r>
      <w:r>
        <w:rPr>
          <w:rFonts w:ascii="Times" w:hAnsi="Times" w:cs="Times"/>
          <w:sz w:val="24"/>
          <w:szCs w:val="24"/>
        </w:rPr>
        <w:t>R</w:t>
      </w:r>
      <w:r w:rsidRPr="004B4C45">
        <w:rPr>
          <w:rFonts w:ascii="Times" w:hAnsi="Times" w:cs="Times"/>
          <w:sz w:val="24"/>
          <w:szCs w:val="24"/>
        </w:rPr>
        <w:t xml:space="preserve">odzaj </w:t>
      </w:r>
      <w:r w:rsidRPr="004B4C45">
        <w:rPr>
          <w:rFonts w:ascii="Times" w:hAnsi="Times" w:cs="Times"/>
          <w:sz w:val="24"/>
          <w:szCs w:val="24"/>
        </w:rPr>
        <w:lastRenderedPageBreak/>
        <w:t>działań na</w:t>
      </w:r>
      <w:r>
        <w:rPr>
          <w:rFonts w:ascii="Times" w:hAnsi="Times" w:cs="Times"/>
          <w:sz w:val="24"/>
          <w:szCs w:val="24"/>
        </w:rPr>
        <w:t xml:space="preserve">stępczych </w:t>
      </w:r>
      <w:r w:rsidRPr="004B4C45">
        <w:rPr>
          <w:rFonts w:ascii="Times" w:hAnsi="Times" w:cs="Times"/>
          <w:sz w:val="24"/>
          <w:szCs w:val="24"/>
        </w:rPr>
        <w:t>będzie związany</w:t>
      </w:r>
      <w:r>
        <w:rPr>
          <w:rFonts w:ascii="Times" w:hAnsi="Times" w:cs="Times"/>
          <w:sz w:val="24"/>
          <w:szCs w:val="24"/>
        </w:rPr>
        <w:t xml:space="preserve"> zatem</w:t>
      </w:r>
      <w:r w:rsidRPr="004B4C45">
        <w:rPr>
          <w:rFonts w:ascii="Times" w:hAnsi="Times" w:cs="Times"/>
          <w:sz w:val="24"/>
          <w:szCs w:val="24"/>
        </w:rPr>
        <w:t xml:space="preserve"> z charakterem naruszenia i będzie odpowiadał ogólnym </w:t>
      </w:r>
      <w:r>
        <w:rPr>
          <w:rFonts w:ascii="Times" w:hAnsi="Times" w:cs="Times"/>
          <w:sz w:val="24"/>
          <w:szCs w:val="24"/>
        </w:rPr>
        <w:t xml:space="preserve">uprawnieniom właściwego organu </w:t>
      </w:r>
      <w:r w:rsidR="00F5578A">
        <w:rPr>
          <w:rFonts w:ascii="Times" w:hAnsi="Times" w:cs="Times"/>
          <w:sz w:val="24"/>
          <w:szCs w:val="24"/>
        </w:rPr>
        <w:t xml:space="preserve">publicznego </w:t>
      </w:r>
      <w:r>
        <w:rPr>
          <w:rFonts w:ascii="Times" w:hAnsi="Times" w:cs="Times"/>
          <w:sz w:val="24"/>
          <w:szCs w:val="24"/>
        </w:rPr>
        <w:t xml:space="preserve">i procedurom stosowanym przez </w:t>
      </w:r>
      <w:r w:rsidR="00F5578A">
        <w:rPr>
          <w:rFonts w:ascii="Times" w:hAnsi="Times" w:cs="Times"/>
          <w:sz w:val="24"/>
          <w:szCs w:val="24"/>
        </w:rPr>
        <w:t xml:space="preserve">ten </w:t>
      </w:r>
      <w:r>
        <w:rPr>
          <w:rFonts w:ascii="Times" w:hAnsi="Times" w:cs="Times"/>
          <w:sz w:val="24"/>
          <w:szCs w:val="24"/>
        </w:rPr>
        <w:t xml:space="preserve">organ </w:t>
      </w:r>
      <w:r w:rsidRPr="004B4C45">
        <w:rPr>
          <w:rFonts w:ascii="Times" w:hAnsi="Times" w:cs="Times"/>
          <w:sz w:val="24"/>
          <w:szCs w:val="24"/>
        </w:rPr>
        <w:t>w przypadku stwierdzenia naruszeń danego rodzaju.</w:t>
      </w:r>
      <w:r w:rsidR="00F5578A">
        <w:rPr>
          <w:rFonts w:ascii="Times" w:hAnsi="Times" w:cs="Times"/>
          <w:sz w:val="24"/>
          <w:szCs w:val="24"/>
        </w:rPr>
        <w:t xml:space="preserve"> </w:t>
      </w:r>
    </w:p>
    <w:p w14:paraId="4E63D7A1" w14:textId="14C3726E" w:rsidR="00DA28D8" w:rsidRDefault="00DA28D8" w:rsidP="00DA28D8">
      <w:pPr>
        <w:pStyle w:val="Bezodstpw"/>
        <w:spacing w:line="360" w:lineRule="auto"/>
        <w:ind w:firstLine="708"/>
        <w:jc w:val="both"/>
        <w:rPr>
          <w:rFonts w:ascii="Times" w:hAnsi="Times" w:cs="Times"/>
          <w:sz w:val="24"/>
          <w:szCs w:val="24"/>
        </w:rPr>
      </w:pPr>
      <w:r>
        <w:rPr>
          <w:rFonts w:ascii="Times" w:hAnsi="Times" w:cs="Times"/>
          <w:sz w:val="24"/>
          <w:szCs w:val="24"/>
        </w:rPr>
        <w:t xml:space="preserve">Zgodnie z art. 20 ust. 1 lit. c Dyrektywy państwa członkowskie zapewniają, osobom, </w:t>
      </w:r>
      <w:r w:rsidR="0006211C">
        <w:rPr>
          <w:rFonts w:ascii="Times" w:hAnsi="Times" w:cs="Times"/>
          <w:sz w:val="24"/>
          <w:szCs w:val="24"/>
        </w:rPr>
        <w:br/>
      </w:r>
      <w:r>
        <w:rPr>
          <w:rFonts w:ascii="Times" w:hAnsi="Times" w:cs="Times"/>
          <w:sz w:val="24"/>
          <w:szCs w:val="24"/>
        </w:rPr>
        <w:t>o których mowa w art. 4 Dyrektywy, między innymi „</w:t>
      </w:r>
      <w:r w:rsidRPr="00430279">
        <w:rPr>
          <w:rFonts w:ascii="Times" w:hAnsi="Times" w:cs="Times"/>
          <w:i/>
          <w:sz w:val="24"/>
          <w:szCs w:val="24"/>
        </w:rPr>
        <w:t xml:space="preserve">pomoc prawną w postępowaniach karnych i transgranicznych postępowaniach cywilnych zgodnie z dyrektywą (UE) 2016/1919 </w:t>
      </w:r>
      <w:r w:rsidR="0006211C">
        <w:rPr>
          <w:rFonts w:ascii="Times" w:hAnsi="Times" w:cs="Times"/>
          <w:i/>
          <w:sz w:val="24"/>
          <w:szCs w:val="24"/>
        </w:rPr>
        <w:br/>
      </w:r>
      <w:r w:rsidRPr="00430279">
        <w:rPr>
          <w:rFonts w:ascii="Times" w:hAnsi="Times" w:cs="Times"/>
          <w:i/>
          <w:sz w:val="24"/>
          <w:szCs w:val="24"/>
        </w:rPr>
        <w:t>i dyrektywą Parlamentu Europejskiego i Rady 2008/52/WE (48) oraz, zgodnie z prawem krajowym, pomoc prawną w dalszych postępowaniach, a także doradztwo prawne lub inną pomoc prawną.</w:t>
      </w:r>
      <w:r>
        <w:rPr>
          <w:rFonts w:ascii="Times" w:hAnsi="Times" w:cs="Times"/>
          <w:sz w:val="24"/>
          <w:szCs w:val="24"/>
        </w:rPr>
        <w:t>”</w:t>
      </w:r>
      <w:r>
        <w:rPr>
          <w:rStyle w:val="Odwoanieprzypisudolnego"/>
          <w:rFonts w:ascii="Times" w:hAnsi="Times" w:cs="Times"/>
          <w:sz w:val="24"/>
          <w:szCs w:val="24"/>
        </w:rPr>
        <w:footnoteReference w:id="7"/>
      </w:r>
      <w:r>
        <w:rPr>
          <w:rFonts w:ascii="Times" w:hAnsi="Times" w:cs="Times"/>
          <w:sz w:val="24"/>
          <w:szCs w:val="24"/>
        </w:rPr>
        <w:t>. Zwraca się w szczególności uwagę (motyw 99) na znaczący koszt</w:t>
      </w:r>
      <w:r w:rsidR="00B2456A">
        <w:rPr>
          <w:rFonts w:ascii="Times" w:hAnsi="Times" w:cs="Times"/>
          <w:sz w:val="24"/>
          <w:szCs w:val="24"/>
        </w:rPr>
        <w:t>,</w:t>
      </w:r>
      <w:r>
        <w:rPr>
          <w:rFonts w:ascii="Times" w:hAnsi="Times" w:cs="Times"/>
          <w:sz w:val="24"/>
          <w:szCs w:val="24"/>
        </w:rPr>
        <w:t xml:space="preserve"> jaki dla </w:t>
      </w:r>
      <w:r w:rsidRPr="009D7026">
        <w:rPr>
          <w:rFonts w:ascii="Times" w:hAnsi="Times" w:cs="Times"/>
          <w:sz w:val="24"/>
          <w:szCs w:val="24"/>
        </w:rPr>
        <w:t>osób dokonujących zgłoszenia sprzeciwiających się podjętym przeciwko nim działaniom odwetowym w drodz</w:t>
      </w:r>
      <w:r>
        <w:rPr>
          <w:rFonts w:ascii="Times" w:hAnsi="Times" w:cs="Times"/>
          <w:sz w:val="24"/>
          <w:szCs w:val="24"/>
        </w:rPr>
        <w:t>e postępowania sądowego mogą stanowić</w:t>
      </w:r>
      <w:r w:rsidRPr="009D7026">
        <w:rPr>
          <w:rFonts w:ascii="Times" w:hAnsi="Times" w:cs="Times"/>
          <w:sz w:val="24"/>
          <w:szCs w:val="24"/>
        </w:rPr>
        <w:t xml:space="preserve"> zw</w:t>
      </w:r>
      <w:r>
        <w:rPr>
          <w:rFonts w:ascii="Times" w:hAnsi="Times" w:cs="Times"/>
          <w:sz w:val="24"/>
          <w:szCs w:val="24"/>
        </w:rPr>
        <w:t>iązane z tym koszty sądowe, jeszcze przed zakończeniem postępowania, zwłaszcza jeśli pozostają bezrobotne, co może stanowić konsekwencję zgłoszenia naruszenia.</w:t>
      </w:r>
      <w:r w:rsidRPr="009D7026">
        <w:rPr>
          <w:rFonts w:ascii="Times" w:hAnsi="Times" w:cs="Times"/>
          <w:sz w:val="24"/>
          <w:szCs w:val="24"/>
        </w:rPr>
        <w:t xml:space="preserve"> </w:t>
      </w:r>
    </w:p>
    <w:p w14:paraId="67540AC3" w14:textId="61495CCD" w:rsidR="00DA28D8" w:rsidRDefault="00DA28D8" w:rsidP="00DA28D8">
      <w:pPr>
        <w:pStyle w:val="Bezodstpw"/>
        <w:spacing w:line="360" w:lineRule="auto"/>
        <w:ind w:firstLine="708"/>
        <w:jc w:val="both"/>
        <w:rPr>
          <w:rFonts w:ascii="Times New Roman" w:eastAsiaTheme="minorHAnsi" w:hAnsi="Times New Roman" w:cs="Times New Roman"/>
          <w:sz w:val="24"/>
          <w:szCs w:val="24"/>
          <w:lang w:eastAsia="en-US"/>
        </w:rPr>
      </w:pPr>
      <w:r w:rsidRPr="00A559EA">
        <w:rPr>
          <w:rFonts w:ascii="Times New Roman" w:eastAsiaTheme="minorHAnsi" w:hAnsi="Times New Roman" w:cs="Times New Roman"/>
          <w:sz w:val="24"/>
          <w:szCs w:val="24"/>
          <w:lang w:eastAsia="en-US"/>
        </w:rPr>
        <w:t xml:space="preserve">Dyrektywa 2019/1937 nie przewiduje szczególnych warunków związanych ze stosowaniem przytoczonych wyżej dyrektyw 2016/1919 i 2008/52/WE, dlatego też środki przewidziane w krajowych przepisach implementujących te dyrektywy (pomoc prawna, </w:t>
      </w:r>
      <w:r w:rsidR="0006211C">
        <w:rPr>
          <w:rFonts w:ascii="Times New Roman" w:eastAsiaTheme="minorHAnsi" w:hAnsi="Times New Roman" w:cs="Times New Roman"/>
          <w:sz w:val="24"/>
          <w:szCs w:val="24"/>
          <w:lang w:eastAsia="en-US"/>
        </w:rPr>
        <w:br/>
      </w:r>
      <w:r w:rsidRPr="00A559EA">
        <w:rPr>
          <w:rFonts w:ascii="Times New Roman" w:eastAsiaTheme="minorHAnsi" w:hAnsi="Times New Roman" w:cs="Times New Roman"/>
          <w:sz w:val="24"/>
          <w:szCs w:val="24"/>
          <w:lang w:eastAsia="en-US"/>
        </w:rPr>
        <w:t>w  tym pomoc prawna z urzędu i warunki jej udzielania) oraz pozostałe rozwiązania w obszarze pomocy prawnej obowiązujące na gruncie przepisów krajowych (</w:t>
      </w:r>
      <w:hyperlink r:id="rId8" w:history="1">
        <w:r w:rsidRPr="00A559EA">
          <w:rPr>
            <w:rFonts w:ascii="Times New Roman" w:eastAsiaTheme="minorHAnsi" w:hAnsi="Times New Roman" w:cs="Times New Roman"/>
            <w:sz w:val="24"/>
            <w:szCs w:val="24"/>
            <w:lang w:eastAsia="en-US"/>
          </w:rPr>
          <w:t>Kodeks postępowania karnego</w:t>
        </w:r>
      </w:hyperlink>
      <w:r w:rsidRPr="00A559EA">
        <w:rPr>
          <w:rFonts w:ascii="Times New Roman" w:eastAsiaTheme="minorHAnsi" w:hAnsi="Times New Roman" w:cs="Times New Roman"/>
          <w:sz w:val="24"/>
          <w:szCs w:val="24"/>
          <w:lang w:eastAsia="en-US"/>
        </w:rPr>
        <w:t xml:space="preserve">, </w:t>
      </w:r>
      <w:hyperlink r:id="rId9" w:history="1">
        <w:r w:rsidRPr="00A559EA">
          <w:rPr>
            <w:rFonts w:ascii="Times New Roman" w:eastAsiaTheme="minorHAnsi" w:hAnsi="Times New Roman" w:cs="Times New Roman"/>
            <w:sz w:val="24"/>
            <w:szCs w:val="24"/>
            <w:lang w:eastAsia="en-US"/>
          </w:rPr>
          <w:t xml:space="preserve">rozporządzenie Ministra Sprawiedliwości z dnia 23 czerwca 2015 </w:t>
        </w:r>
        <w:r w:rsidR="00B2456A" w:rsidRPr="00A559EA">
          <w:rPr>
            <w:rFonts w:ascii="Times New Roman" w:eastAsiaTheme="minorHAnsi" w:hAnsi="Times New Roman" w:cs="Times New Roman"/>
            <w:sz w:val="24"/>
            <w:szCs w:val="24"/>
            <w:lang w:eastAsia="en-US"/>
          </w:rPr>
          <w:t>r</w:t>
        </w:r>
        <w:r w:rsidR="00B2456A">
          <w:rPr>
            <w:rFonts w:ascii="Times New Roman" w:eastAsiaTheme="minorHAnsi" w:hAnsi="Times New Roman" w:cs="Times New Roman"/>
            <w:sz w:val="24"/>
            <w:szCs w:val="24"/>
            <w:lang w:eastAsia="en-US"/>
          </w:rPr>
          <w:t>.</w:t>
        </w:r>
        <w:r w:rsidR="00B2456A" w:rsidRPr="00A559EA">
          <w:rPr>
            <w:rFonts w:ascii="Times New Roman" w:eastAsiaTheme="minorHAnsi" w:hAnsi="Times New Roman" w:cs="Times New Roman"/>
            <w:sz w:val="24"/>
            <w:szCs w:val="24"/>
            <w:lang w:eastAsia="en-US"/>
          </w:rPr>
          <w:t xml:space="preserve"> </w:t>
        </w:r>
        <w:r w:rsidR="0006211C">
          <w:rPr>
            <w:rFonts w:ascii="Times New Roman" w:eastAsiaTheme="minorHAnsi" w:hAnsi="Times New Roman" w:cs="Times New Roman"/>
            <w:sz w:val="24"/>
            <w:szCs w:val="24"/>
            <w:lang w:eastAsia="en-US"/>
          </w:rPr>
          <w:br/>
        </w:r>
        <w:r w:rsidRPr="00A559EA">
          <w:rPr>
            <w:rFonts w:ascii="Times New Roman" w:eastAsiaTheme="minorHAnsi" w:hAnsi="Times New Roman" w:cs="Times New Roman"/>
            <w:sz w:val="24"/>
            <w:szCs w:val="24"/>
            <w:lang w:eastAsia="en-US"/>
          </w:rPr>
          <w:t xml:space="preserve">w sprawie sposobu zapewnienia oskarżonemu korzystania z pomocy obrońcy </w:t>
        </w:r>
        <w:r w:rsidR="00F5578A">
          <w:rPr>
            <w:rFonts w:ascii="Times New Roman" w:eastAsiaTheme="minorHAnsi" w:hAnsi="Times New Roman" w:cs="Times New Roman"/>
            <w:sz w:val="24"/>
            <w:szCs w:val="24"/>
            <w:lang w:eastAsia="en-US"/>
          </w:rPr>
          <w:br/>
        </w:r>
        <w:r w:rsidRPr="00A559EA">
          <w:rPr>
            <w:rFonts w:ascii="Times New Roman" w:eastAsiaTheme="minorHAnsi" w:hAnsi="Times New Roman" w:cs="Times New Roman"/>
            <w:sz w:val="24"/>
            <w:szCs w:val="24"/>
            <w:lang w:eastAsia="en-US"/>
          </w:rPr>
          <w:t>w postępowaniu przyspieszonym</w:t>
        </w:r>
      </w:hyperlink>
      <w:r w:rsidRPr="00A559EA">
        <w:rPr>
          <w:rFonts w:ascii="Times New Roman" w:eastAsiaTheme="minorHAnsi" w:hAnsi="Times New Roman" w:cs="Times New Roman"/>
          <w:sz w:val="24"/>
          <w:szCs w:val="24"/>
          <w:lang w:eastAsia="en-US"/>
        </w:rPr>
        <w:t xml:space="preserve">, </w:t>
      </w:r>
      <w:hyperlink r:id="rId10" w:history="1">
        <w:r w:rsidRPr="00A559EA">
          <w:rPr>
            <w:rFonts w:ascii="Times New Roman" w:eastAsiaTheme="minorHAnsi" w:hAnsi="Times New Roman" w:cs="Times New Roman"/>
            <w:sz w:val="24"/>
            <w:szCs w:val="24"/>
            <w:lang w:eastAsia="en-US"/>
          </w:rPr>
          <w:t xml:space="preserve">ustawa z dnia 6 lipca 1982 </w:t>
        </w:r>
        <w:r w:rsidR="00B2456A" w:rsidRPr="00A559EA">
          <w:rPr>
            <w:rFonts w:ascii="Times New Roman" w:eastAsiaTheme="minorHAnsi" w:hAnsi="Times New Roman" w:cs="Times New Roman"/>
            <w:sz w:val="24"/>
            <w:szCs w:val="24"/>
            <w:lang w:eastAsia="en-US"/>
          </w:rPr>
          <w:t>r</w:t>
        </w:r>
        <w:r w:rsidR="00B2456A">
          <w:rPr>
            <w:rFonts w:ascii="Times New Roman" w:eastAsiaTheme="minorHAnsi" w:hAnsi="Times New Roman" w:cs="Times New Roman"/>
            <w:sz w:val="24"/>
            <w:szCs w:val="24"/>
            <w:lang w:eastAsia="en-US"/>
          </w:rPr>
          <w:t>.</w:t>
        </w:r>
        <w:r w:rsidR="00B2456A" w:rsidRPr="00A559EA">
          <w:rPr>
            <w:rFonts w:ascii="Times New Roman" w:eastAsiaTheme="minorHAnsi" w:hAnsi="Times New Roman" w:cs="Times New Roman"/>
            <w:sz w:val="24"/>
            <w:szCs w:val="24"/>
            <w:lang w:eastAsia="en-US"/>
          </w:rPr>
          <w:t xml:space="preserve"> </w:t>
        </w:r>
        <w:r w:rsidRPr="00A559EA">
          <w:rPr>
            <w:rFonts w:ascii="Times New Roman" w:eastAsiaTheme="minorHAnsi" w:hAnsi="Times New Roman" w:cs="Times New Roman"/>
            <w:sz w:val="24"/>
            <w:szCs w:val="24"/>
            <w:lang w:eastAsia="en-US"/>
          </w:rPr>
          <w:t>o radcach prawnych</w:t>
        </w:r>
      </w:hyperlink>
      <w:r w:rsidRPr="00A559EA">
        <w:rPr>
          <w:rFonts w:ascii="Times New Roman" w:eastAsiaTheme="minorHAnsi" w:hAnsi="Times New Roman" w:cs="Times New Roman"/>
          <w:sz w:val="24"/>
          <w:szCs w:val="24"/>
          <w:lang w:eastAsia="en-US"/>
        </w:rPr>
        <w:t>, u</w:t>
      </w:r>
      <w:hyperlink r:id="rId11" w:history="1">
        <w:r w:rsidRPr="00A559EA">
          <w:rPr>
            <w:rFonts w:ascii="Times New Roman" w:eastAsiaTheme="minorHAnsi" w:hAnsi="Times New Roman" w:cs="Times New Roman"/>
            <w:sz w:val="24"/>
            <w:szCs w:val="24"/>
            <w:lang w:eastAsia="en-US"/>
          </w:rPr>
          <w:t xml:space="preserve">stawa </w:t>
        </w:r>
        <w:r w:rsidR="00F5578A">
          <w:rPr>
            <w:rFonts w:ascii="Times New Roman" w:eastAsiaTheme="minorHAnsi" w:hAnsi="Times New Roman" w:cs="Times New Roman"/>
            <w:sz w:val="24"/>
            <w:szCs w:val="24"/>
            <w:lang w:eastAsia="en-US"/>
          </w:rPr>
          <w:br/>
        </w:r>
        <w:r w:rsidRPr="00A559EA">
          <w:rPr>
            <w:rFonts w:ascii="Times New Roman" w:eastAsiaTheme="minorHAnsi" w:hAnsi="Times New Roman" w:cs="Times New Roman"/>
            <w:sz w:val="24"/>
            <w:szCs w:val="24"/>
            <w:lang w:eastAsia="en-US"/>
          </w:rPr>
          <w:t xml:space="preserve">z dnia 26 maja 1982 </w:t>
        </w:r>
        <w:r w:rsidR="00B2456A" w:rsidRPr="00A559EA">
          <w:rPr>
            <w:rFonts w:ascii="Times New Roman" w:eastAsiaTheme="minorHAnsi" w:hAnsi="Times New Roman" w:cs="Times New Roman"/>
            <w:sz w:val="24"/>
            <w:szCs w:val="24"/>
            <w:lang w:eastAsia="en-US"/>
          </w:rPr>
          <w:t>r</w:t>
        </w:r>
        <w:r w:rsidR="00B2456A">
          <w:rPr>
            <w:rFonts w:ascii="Times New Roman" w:eastAsiaTheme="minorHAnsi" w:hAnsi="Times New Roman" w:cs="Times New Roman"/>
            <w:sz w:val="24"/>
            <w:szCs w:val="24"/>
            <w:lang w:eastAsia="en-US"/>
          </w:rPr>
          <w:t>. –</w:t>
        </w:r>
        <w:r w:rsidR="00B2456A" w:rsidRPr="00A559EA">
          <w:rPr>
            <w:rFonts w:ascii="Times New Roman" w:eastAsiaTheme="minorHAnsi" w:hAnsi="Times New Roman" w:cs="Times New Roman"/>
            <w:sz w:val="24"/>
            <w:szCs w:val="24"/>
            <w:lang w:eastAsia="en-US"/>
          </w:rPr>
          <w:t xml:space="preserve"> </w:t>
        </w:r>
        <w:r w:rsidR="00B2456A">
          <w:rPr>
            <w:rFonts w:ascii="Times New Roman" w:eastAsiaTheme="minorHAnsi" w:hAnsi="Times New Roman" w:cs="Times New Roman"/>
            <w:sz w:val="24"/>
            <w:szCs w:val="24"/>
            <w:lang w:eastAsia="en-US"/>
          </w:rPr>
          <w:t>P</w:t>
        </w:r>
        <w:r w:rsidR="00B2456A" w:rsidRPr="00A559EA">
          <w:rPr>
            <w:rFonts w:ascii="Times New Roman" w:eastAsiaTheme="minorHAnsi" w:hAnsi="Times New Roman" w:cs="Times New Roman"/>
            <w:sz w:val="24"/>
            <w:szCs w:val="24"/>
            <w:lang w:eastAsia="en-US"/>
          </w:rPr>
          <w:t xml:space="preserve">rawo </w:t>
        </w:r>
        <w:r w:rsidRPr="00A559EA">
          <w:rPr>
            <w:rFonts w:ascii="Times New Roman" w:eastAsiaTheme="minorHAnsi" w:hAnsi="Times New Roman" w:cs="Times New Roman"/>
            <w:sz w:val="24"/>
            <w:szCs w:val="24"/>
            <w:lang w:eastAsia="en-US"/>
          </w:rPr>
          <w:t>o adwokaturze</w:t>
        </w:r>
      </w:hyperlink>
      <w:r w:rsidRPr="00A559EA">
        <w:rPr>
          <w:rFonts w:ascii="Times New Roman" w:eastAsiaTheme="minorHAnsi" w:hAnsi="Times New Roman" w:cs="Times New Roman"/>
          <w:sz w:val="24"/>
          <w:szCs w:val="24"/>
          <w:lang w:eastAsia="en-US"/>
        </w:rPr>
        <w:t>) będą w odpowiednich przypadkach stosowane także wobec osób, które w myśl projektowanej ustawy będą traktowane jako zgłaszający.</w:t>
      </w:r>
    </w:p>
    <w:p w14:paraId="4C6B8CD7" w14:textId="77777777" w:rsidR="00CC6CD9" w:rsidRDefault="004E30B1" w:rsidP="00A61492">
      <w:pPr>
        <w:pStyle w:val="USTustnpkodeksu"/>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ab/>
      </w:r>
      <w:r w:rsidR="00DF04B1">
        <w:rPr>
          <w:rFonts w:ascii="Times New Roman" w:eastAsiaTheme="minorHAnsi" w:hAnsi="Times New Roman" w:cs="Times New Roman"/>
          <w:szCs w:val="24"/>
          <w:lang w:eastAsia="en-US"/>
        </w:rPr>
        <w:t xml:space="preserve">Zgodnie z projektowanymi regulacjami RPO zostanie zobowiązany </w:t>
      </w:r>
      <w:r w:rsidR="00C44EBC">
        <w:rPr>
          <w:rFonts w:ascii="Times New Roman" w:eastAsiaTheme="minorHAnsi" w:hAnsi="Times New Roman" w:cs="Times New Roman"/>
          <w:szCs w:val="24"/>
          <w:lang w:eastAsia="en-US"/>
        </w:rPr>
        <w:t xml:space="preserve">także </w:t>
      </w:r>
      <w:r w:rsidR="00DF04B1">
        <w:rPr>
          <w:rFonts w:ascii="Times New Roman" w:eastAsiaTheme="minorHAnsi" w:hAnsi="Times New Roman" w:cs="Times New Roman"/>
          <w:szCs w:val="24"/>
          <w:lang w:eastAsia="en-US"/>
        </w:rPr>
        <w:t xml:space="preserve">do ustalenia procedury przyjmowania zgłoszeń zewnętrznych odpowiadającej wymogom przewidzianym w ustawie, odzwierciedlającym właściwe postanowienia Dyrektywy (projektowany art. </w:t>
      </w:r>
      <w:r w:rsidR="00C44EBC">
        <w:rPr>
          <w:rFonts w:ascii="Times New Roman" w:eastAsiaTheme="minorHAnsi" w:hAnsi="Times New Roman" w:cs="Times New Roman"/>
          <w:szCs w:val="24"/>
          <w:lang w:eastAsia="en-US"/>
        </w:rPr>
        <w:t xml:space="preserve">31 pkt 1, art. </w:t>
      </w:r>
      <w:r w:rsidR="000833E4">
        <w:rPr>
          <w:rFonts w:ascii="Times New Roman" w:eastAsiaTheme="minorHAnsi" w:hAnsi="Times New Roman" w:cs="Times New Roman"/>
          <w:szCs w:val="24"/>
          <w:lang w:eastAsia="en-US"/>
        </w:rPr>
        <w:t>4</w:t>
      </w:r>
      <w:r w:rsidR="00C44EBC">
        <w:rPr>
          <w:rFonts w:ascii="Times New Roman" w:eastAsiaTheme="minorHAnsi" w:hAnsi="Times New Roman" w:cs="Times New Roman"/>
          <w:szCs w:val="24"/>
          <w:lang w:eastAsia="en-US"/>
        </w:rPr>
        <w:t>0-</w:t>
      </w:r>
      <w:r w:rsidR="000833E4">
        <w:rPr>
          <w:rFonts w:ascii="Times New Roman" w:eastAsiaTheme="minorHAnsi" w:hAnsi="Times New Roman" w:cs="Times New Roman"/>
          <w:szCs w:val="24"/>
          <w:lang w:eastAsia="en-US"/>
        </w:rPr>
        <w:t>4</w:t>
      </w:r>
      <w:r w:rsidR="00C44EBC">
        <w:rPr>
          <w:rFonts w:ascii="Times New Roman" w:eastAsiaTheme="minorHAnsi" w:hAnsi="Times New Roman" w:cs="Times New Roman"/>
          <w:szCs w:val="24"/>
          <w:lang w:eastAsia="en-US"/>
        </w:rPr>
        <w:t>1</w:t>
      </w:r>
      <w:r w:rsidR="000833E4">
        <w:rPr>
          <w:rFonts w:ascii="Times New Roman" w:eastAsiaTheme="minorHAnsi" w:hAnsi="Times New Roman" w:cs="Times New Roman"/>
          <w:szCs w:val="24"/>
          <w:lang w:eastAsia="en-US"/>
        </w:rPr>
        <w:t>)</w:t>
      </w:r>
      <w:r w:rsidR="00C44EBC">
        <w:rPr>
          <w:rFonts w:ascii="Times New Roman" w:eastAsiaTheme="minorHAnsi" w:hAnsi="Times New Roman" w:cs="Times New Roman"/>
          <w:szCs w:val="24"/>
          <w:lang w:eastAsia="en-US"/>
        </w:rPr>
        <w:t xml:space="preserve"> oraz</w:t>
      </w:r>
      <w:r w:rsidR="00DF04B1">
        <w:rPr>
          <w:rFonts w:ascii="Times New Roman" w:eastAsiaTheme="minorHAnsi" w:hAnsi="Times New Roman" w:cs="Times New Roman"/>
          <w:szCs w:val="24"/>
          <w:lang w:eastAsia="en-US"/>
        </w:rPr>
        <w:t xml:space="preserve"> prowadzenia rejestru zgłoszeń zewnętrznych </w:t>
      </w:r>
      <w:r w:rsidR="000833E4">
        <w:rPr>
          <w:rFonts w:ascii="Times New Roman" w:eastAsiaTheme="minorHAnsi" w:hAnsi="Times New Roman" w:cs="Times New Roman"/>
          <w:szCs w:val="24"/>
          <w:lang w:eastAsia="en-US"/>
        </w:rPr>
        <w:t>(projektowany art. 4</w:t>
      </w:r>
      <w:r w:rsidR="00C44EBC">
        <w:rPr>
          <w:rFonts w:ascii="Times New Roman" w:eastAsiaTheme="minorHAnsi" w:hAnsi="Times New Roman" w:cs="Times New Roman"/>
          <w:szCs w:val="24"/>
          <w:lang w:eastAsia="en-US"/>
        </w:rPr>
        <w:t>4</w:t>
      </w:r>
      <w:r w:rsidR="000833E4">
        <w:rPr>
          <w:rFonts w:ascii="Times New Roman" w:eastAsiaTheme="minorHAnsi" w:hAnsi="Times New Roman" w:cs="Times New Roman"/>
          <w:szCs w:val="24"/>
          <w:lang w:eastAsia="en-US"/>
        </w:rPr>
        <w:t>)</w:t>
      </w:r>
      <w:r w:rsidR="00C44EBC">
        <w:rPr>
          <w:rFonts w:ascii="Times New Roman" w:eastAsiaTheme="minorHAnsi" w:hAnsi="Times New Roman" w:cs="Times New Roman"/>
          <w:szCs w:val="24"/>
          <w:lang w:eastAsia="en-US"/>
        </w:rPr>
        <w:t xml:space="preserve">. </w:t>
      </w:r>
    </w:p>
    <w:p w14:paraId="46A0EE3E" w14:textId="6F3BC380" w:rsidR="00F80E0F" w:rsidRPr="00F80E0F" w:rsidRDefault="001B33C5" w:rsidP="00A61492">
      <w:pPr>
        <w:pStyle w:val="USTustnpkodeksu"/>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ab/>
      </w:r>
      <w:r w:rsidR="00C44EBC" w:rsidRPr="00EF17A0">
        <w:rPr>
          <w:rFonts w:ascii="Times New Roman" w:eastAsiaTheme="minorHAnsi" w:hAnsi="Times New Roman" w:cs="Times New Roman"/>
          <w:szCs w:val="24"/>
          <w:lang w:eastAsia="en-US"/>
        </w:rPr>
        <w:t xml:space="preserve">Dodatkowo do zadań RPO należeć będzie: </w:t>
      </w:r>
      <w:r w:rsidR="000833E4" w:rsidRPr="00EF17A0">
        <w:rPr>
          <w:rFonts w:ascii="Times New Roman" w:eastAsiaTheme="minorHAnsi" w:hAnsi="Times New Roman" w:cs="Times New Roman"/>
          <w:szCs w:val="24"/>
          <w:lang w:eastAsia="en-US"/>
        </w:rPr>
        <w:t>sporządz</w:t>
      </w:r>
      <w:r w:rsidR="00C44EBC" w:rsidRPr="00EF17A0">
        <w:rPr>
          <w:rFonts w:ascii="Times New Roman" w:eastAsiaTheme="minorHAnsi" w:hAnsi="Times New Roman" w:cs="Times New Roman"/>
          <w:szCs w:val="24"/>
          <w:lang w:eastAsia="en-US"/>
        </w:rPr>
        <w:t>a</w:t>
      </w:r>
      <w:r w:rsidR="000833E4" w:rsidRPr="00EF17A0">
        <w:rPr>
          <w:rFonts w:ascii="Times New Roman" w:eastAsiaTheme="minorHAnsi" w:hAnsi="Times New Roman" w:cs="Times New Roman"/>
          <w:szCs w:val="24"/>
          <w:lang w:eastAsia="en-US"/>
        </w:rPr>
        <w:t>ni</w:t>
      </w:r>
      <w:r w:rsidR="00C44EBC" w:rsidRPr="00EF17A0">
        <w:rPr>
          <w:rFonts w:ascii="Times New Roman" w:eastAsiaTheme="minorHAnsi" w:hAnsi="Times New Roman" w:cs="Times New Roman"/>
          <w:szCs w:val="24"/>
          <w:lang w:eastAsia="en-US"/>
        </w:rPr>
        <w:t>e</w:t>
      </w:r>
      <w:r w:rsidR="000833E4" w:rsidRPr="00EF17A0">
        <w:rPr>
          <w:rFonts w:ascii="Times New Roman" w:eastAsiaTheme="minorHAnsi" w:hAnsi="Times New Roman" w:cs="Times New Roman"/>
          <w:szCs w:val="24"/>
          <w:lang w:eastAsia="en-US"/>
        </w:rPr>
        <w:t xml:space="preserve"> i przekaz</w:t>
      </w:r>
      <w:r w:rsidR="00C44EBC" w:rsidRPr="00EF17A0">
        <w:rPr>
          <w:rFonts w:ascii="Times New Roman" w:eastAsiaTheme="minorHAnsi" w:hAnsi="Times New Roman" w:cs="Times New Roman"/>
          <w:szCs w:val="24"/>
          <w:lang w:eastAsia="en-US"/>
        </w:rPr>
        <w:t>ywanie</w:t>
      </w:r>
      <w:r w:rsidR="00850E01" w:rsidRPr="00EF17A0">
        <w:rPr>
          <w:rFonts w:ascii="Times New Roman" w:eastAsiaTheme="minorHAnsi" w:hAnsi="Times New Roman" w:cs="Times New Roman"/>
          <w:szCs w:val="24"/>
          <w:lang w:eastAsia="en-US"/>
        </w:rPr>
        <w:t xml:space="preserve"> </w:t>
      </w:r>
      <w:r w:rsidR="00740888" w:rsidRPr="00EF17A0">
        <w:rPr>
          <w:rFonts w:ascii="Times New Roman" w:eastAsiaTheme="minorHAnsi" w:hAnsi="Times New Roman" w:cs="Times New Roman"/>
          <w:szCs w:val="24"/>
          <w:lang w:eastAsia="en-US"/>
        </w:rPr>
        <w:t xml:space="preserve">do Komisji Europejskiej </w:t>
      </w:r>
      <w:r w:rsidR="00850E01" w:rsidRPr="00EF17A0">
        <w:rPr>
          <w:rFonts w:ascii="Times New Roman" w:eastAsiaTheme="minorHAnsi" w:hAnsi="Times New Roman" w:cs="Times New Roman"/>
          <w:szCs w:val="24"/>
          <w:lang w:eastAsia="en-US"/>
        </w:rPr>
        <w:t>sprawozdania za dany rok kalendarzowy</w:t>
      </w:r>
      <w:r w:rsidR="000833E4" w:rsidRPr="00EF17A0">
        <w:rPr>
          <w:rFonts w:ascii="Times New Roman" w:eastAsiaTheme="minorHAnsi" w:hAnsi="Times New Roman" w:cs="Times New Roman"/>
          <w:szCs w:val="24"/>
          <w:lang w:eastAsia="en-US"/>
        </w:rPr>
        <w:t>, na podstawie sprawozdań organów publicznych, zawierające</w:t>
      </w:r>
      <w:r w:rsidR="00850E01" w:rsidRPr="00EF17A0">
        <w:rPr>
          <w:rFonts w:ascii="Times New Roman" w:eastAsiaTheme="minorHAnsi" w:hAnsi="Times New Roman" w:cs="Times New Roman"/>
          <w:szCs w:val="24"/>
          <w:lang w:eastAsia="en-US"/>
        </w:rPr>
        <w:t>go</w:t>
      </w:r>
      <w:r w:rsidR="000833E4" w:rsidRPr="00EF17A0">
        <w:rPr>
          <w:rFonts w:ascii="Times New Roman" w:eastAsiaTheme="minorHAnsi" w:hAnsi="Times New Roman" w:cs="Times New Roman"/>
          <w:szCs w:val="24"/>
          <w:lang w:eastAsia="en-US"/>
        </w:rPr>
        <w:t xml:space="preserve"> dane statystyczne dotyczące zgłoszeń zewnętrznych</w:t>
      </w:r>
      <w:r w:rsidR="00C83F89" w:rsidRPr="00EF17A0">
        <w:rPr>
          <w:rFonts w:ascii="Times New Roman" w:eastAsiaTheme="minorHAnsi" w:hAnsi="Times New Roman" w:cs="Times New Roman"/>
          <w:szCs w:val="24"/>
          <w:lang w:eastAsia="en-US"/>
        </w:rPr>
        <w:t xml:space="preserve"> </w:t>
      </w:r>
      <w:r w:rsidR="00C83F89" w:rsidRPr="00EF17A0">
        <w:rPr>
          <w:rFonts w:ascii="Times New Roman" w:eastAsiaTheme="minorHAnsi" w:hAnsi="Times New Roman" w:cs="Times New Roman"/>
          <w:szCs w:val="24"/>
          <w:lang w:eastAsia="en-US"/>
        </w:rPr>
        <w:lastRenderedPageBreak/>
        <w:t>(projektowany art. 4</w:t>
      </w:r>
      <w:r w:rsidR="00C44EBC" w:rsidRPr="00EF17A0">
        <w:rPr>
          <w:rFonts w:ascii="Times New Roman" w:eastAsiaTheme="minorHAnsi" w:hAnsi="Times New Roman" w:cs="Times New Roman"/>
          <w:szCs w:val="24"/>
          <w:lang w:eastAsia="en-US"/>
        </w:rPr>
        <w:t>5</w:t>
      </w:r>
      <w:r w:rsidR="00C83F89" w:rsidRPr="00EF17A0">
        <w:rPr>
          <w:rFonts w:ascii="Times New Roman" w:eastAsiaTheme="minorHAnsi" w:hAnsi="Times New Roman" w:cs="Times New Roman"/>
          <w:szCs w:val="24"/>
          <w:lang w:eastAsia="en-US"/>
        </w:rPr>
        <w:t xml:space="preserve"> ust. 5)</w:t>
      </w:r>
      <w:r w:rsidR="00926020" w:rsidRPr="00EF17A0">
        <w:rPr>
          <w:rFonts w:ascii="Times New Roman" w:eastAsiaTheme="minorHAnsi" w:hAnsi="Times New Roman" w:cs="Times New Roman"/>
          <w:szCs w:val="24"/>
          <w:lang w:eastAsia="en-US"/>
        </w:rPr>
        <w:t xml:space="preserve"> oraz</w:t>
      </w:r>
      <w:r w:rsidR="00926020" w:rsidRPr="00EF17A0">
        <w:rPr>
          <w:rFonts w:ascii="Times New Roman" w:hAnsi="Times New Roman" w:cs="Times New Roman"/>
          <w:szCs w:val="24"/>
        </w:rPr>
        <w:t xml:space="preserve"> przeprowadzani</w:t>
      </w:r>
      <w:r w:rsidR="00740888" w:rsidRPr="00EF17A0">
        <w:rPr>
          <w:rFonts w:ascii="Times New Roman" w:hAnsi="Times New Roman" w:cs="Times New Roman"/>
          <w:szCs w:val="24"/>
        </w:rPr>
        <w:t>e</w:t>
      </w:r>
      <w:r w:rsidR="00926020" w:rsidRPr="00EF17A0">
        <w:rPr>
          <w:rFonts w:ascii="Times New Roman" w:hAnsi="Times New Roman" w:cs="Times New Roman"/>
          <w:szCs w:val="24"/>
        </w:rPr>
        <w:t xml:space="preserve"> raz na trzy lata przeglądu procedury przyjmowania zgłoszeń zewnętrznych oraz dostosowania tej procedury do wyników dokonanego przeglądu oraz nabytego doświadczenia</w:t>
      </w:r>
      <w:r w:rsidR="00C44EBC" w:rsidRPr="00EF17A0">
        <w:rPr>
          <w:rFonts w:ascii="Times New Roman" w:hAnsi="Times New Roman" w:cs="Times New Roman"/>
          <w:szCs w:val="24"/>
        </w:rPr>
        <w:t xml:space="preserve"> (projektowany art. 47), wdrażając tym sposobem postanowienia zawarte w art. </w:t>
      </w:r>
      <w:r w:rsidR="00740888" w:rsidRPr="00EF17A0">
        <w:rPr>
          <w:rFonts w:ascii="Times New Roman" w:hAnsi="Times New Roman" w:cs="Times New Roman"/>
          <w:szCs w:val="24"/>
        </w:rPr>
        <w:t xml:space="preserve">27 ust. 2  oraz 14 </w:t>
      </w:r>
      <w:r w:rsidR="00C44EBC" w:rsidRPr="00EF17A0">
        <w:rPr>
          <w:rFonts w:ascii="Times New Roman" w:hAnsi="Times New Roman" w:cs="Times New Roman"/>
          <w:szCs w:val="24"/>
        </w:rPr>
        <w:t>Dyrektywy</w:t>
      </w:r>
      <w:r w:rsidR="00926020" w:rsidRPr="00EF17A0">
        <w:rPr>
          <w:rFonts w:ascii="Times New Roman" w:hAnsi="Times New Roman" w:cs="Times New Roman"/>
          <w:szCs w:val="24"/>
        </w:rPr>
        <w:t>.</w:t>
      </w:r>
      <w:r w:rsidR="00926020" w:rsidRPr="00EF17A0">
        <w:rPr>
          <w:rFonts w:ascii="Times New Roman" w:eastAsiaTheme="minorHAnsi" w:hAnsi="Times New Roman" w:cs="Times New Roman"/>
          <w:szCs w:val="24"/>
          <w:lang w:eastAsia="en-US"/>
        </w:rPr>
        <w:t xml:space="preserve"> </w:t>
      </w:r>
    </w:p>
    <w:p w14:paraId="26E08AC7" w14:textId="77777777" w:rsidR="00F80E0F" w:rsidRPr="00F80E0F" w:rsidRDefault="00F80E0F" w:rsidP="00DA28D8">
      <w:pPr>
        <w:pStyle w:val="Bezodstpw"/>
        <w:spacing w:line="360" w:lineRule="auto"/>
        <w:ind w:firstLine="708"/>
        <w:jc w:val="both"/>
        <w:rPr>
          <w:rFonts w:ascii="Times New Roman" w:eastAsiaTheme="minorHAnsi" w:hAnsi="Times New Roman" w:cs="Times New Roman"/>
          <w:sz w:val="24"/>
          <w:szCs w:val="24"/>
          <w:lang w:eastAsia="en-US"/>
        </w:rPr>
      </w:pPr>
    </w:p>
    <w:p w14:paraId="0DEC6118" w14:textId="708361A6" w:rsidR="004F22AD" w:rsidRPr="00F80E0F" w:rsidRDefault="00DF04B1" w:rsidP="00DA28D8">
      <w:pPr>
        <w:pStyle w:val="Bezodstpw"/>
        <w:spacing w:line="360" w:lineRule="auto"/>
        <w:ind w:firstLine="708"/>
        <w:jc w:val="both"/>
        <w:rPr>
          <w:rFonts w:ascii="Times New Roman" w:eastAsiaTheme="minorHAnsi" w:hAnsi="Times New Roman" w:cs="Times New Roman"/>
          <w:i/>
          <w:sz w:val="24"/>
          <w:szCs w:val="24"/>
          <w:lang w:eastAsia="en-US"/>
        </w:rPr>
      </w:pPr>
      <w:r w:rsidRPr="00F80E0F">
        <w:rPr>
          <w:rFonts w:ascii="Times New Roman" w:eastAsiaTheme="minorHAnsi" w:hAnsi="Times New Roman" w:cs="Times New Roman"/>
          <w:i/>
          <w:sz w:val="24"/>
          <w:szCs w:val="24"/>
          <w:lang w:eastAsia="en-US"/>
        </w:rPr>
        <w:t xml:space="preserve">Organ publiczny </w:t>
      </w:r>
    </w:p>
    <w:p w14:paraId="0C095E7A" w14:textId="35F8A805" w:rsidR="00185596" w:rsidRDefault="00185596" w:rsidP="00DA28D8">
      <w:pPr>
        <w:pStyle w:val="Bezodstpw"/>
        <w:spacing w:line="360" w:lineRule="auto"/>
        <w:ind w:firstLine="708"/>
        <w:jc w:val="both"/>
        <w:rPr>
          <w:rFonts w:ascii="Times" w:hAnsi="Times" w:cs="Times"/>
          <w:sz w:val="24"/>
          <w:szCs w:val="24"/>
        </w:rPr>
      </w:pPr>
      <w:r>
        <w:rPr>
          <w:rFonts w:ascii="Times" w:hAnsi="Times" w:cs="Times"/>
          <w:sz w:val="24"/>
          <w:szCs w:val="24"/>
        </w:rPr>
        <w:t xml:space="preserve">Mając na względzie dyspozycję </w:t>
      </w:r>
      <w:r w:rsidR="00740888">
        <w:rPr>
          <w:rFonts w:ascii="Times" w:hAnsi="Times" w:cs="Times"/>
          <w:sz w:val="24"/>
          <w:szCs w:val="24"/>
        </w:rPr>
        <w:t xml:space="preserve">zawartą </w:t>
      </w:r>
      <w:r>
        <w:rPr>
          <w:rFonts w:ascii="Times" w:hAnsi="Times" w:cs="Times"/>
          <w:sz w:val="24"/>
          <w:szCs w:val="24"/>
        </w:rPr>
        <w:t>art. 11</w:t>
      </w:r>
      <w:r w:rsidR="00A23751">
        <w:rPr>
          <w:rFonts w:ascii="Times" w:hAnsi="Times" w:cs="Times"/>
          <w:sz w:val="24"/>
          <w:szCs w:val="24"/>
        </w:rPr>
        <w:t xml:space="preserve"> Dyrektywy</w:t>
      </w:r>
      <w:r>
        <w:rPr>
          <w:rFonts w:ascii="Times" w:hAnsi="Times" w:cs="Times"/>
          <w:sz w:val="24"/>
          <w:szCs w:val="24"/>
        </w:rPr>
        <w:t>, zgodnie z którą to p</w:t>
      </w:r>
      <w:r w:rsidRPr="00016A4D">
        <w:rPr>
          <w:rFonts w:ascii="Times" w:hAnsi="Times" w:cs="Times"/>
          <w:sz w:val="24"/>
          <w:szCs w:val="24"/>
        </w:rPr>
        <w:t>aństwo członkowskie</w:t>
      </w:r>
      <w:r>
        <w:rPr>
          <w:rFonts w:ascii="Times" w:hAnsi="Times" w:cs="Times"/>
          <w:sz w:val="24"/>
          <w:szCs w:val="24"/>
        </w:rPr>
        <w:t xml:space="preserve"> </w:t>
      </w:r>
      <w:r w:rsidRPr="00185596">
        <w:rPr>
          <w:rFonts w:ascii="Times" w:hAnsi="Times" w:cs="Times"/>
          <w:sz w:val="24"/>
          <w:szCs w:val="24"/>
        </w:rPr>
        <w:t>wyznacza organy właściwe do przyjmowania zgłoszeń, przekazywania informacji zwrotnych na ich temat i podejmowania działań następczych w związku z nimi</w:t>
      </w:r>
      <w:r>
        <w:rPr>
          <w:rFonts w:ascii="Times" w:hAnsi="Times" w:cs="Times"/>
          <w:sz w:val="24"/>
          <w:szCs w:val="24"/>
        </w:rPr>
        <w:t xml:space="preserve">, proponuje się przyjąć, iż „organami publicznymi” w rozumieniu ustawy będą </w:t>
      </w:r>
      <w:r w:rsidRPr="00185596">
        <w:rPr>
          <w:rFonts w:ascii="Times" w:hAnsi="Times" w:cs="Times"/>
          <w:sz w:val="24"/>
          <w:szCs w:val="24"/>
        </w:rPr>
        <w:t xml:space="preserve">naczelne </w:t>
      </w:r>
      <w:r w:rsidR="00740888">
        <w:rPr>
          <w:rFonts w:ascii="Times" w:hAnsi="Times" w:cs="Times"/>
          <w:sz w:val="24"/>
          <w:szCs w:val="24"/>
        </w:rPr>
        <w:br/>
      </w:r>
      <w:r w:rsidRPr="00185596">
        <w:rPr>
          <w:rFonts w:ascii="Times" w:hAnsi="Times" w:cs="Times"/>
          <w:sz w:val="24"/>
          <w:szCs w:val="24"/>
        </w:rPr>
        <w:t xml:space="preserve">i centralne organy administracji rządowej, </w:t>
      </w:r>
      <w:r w:rsidR="00A23751">
        <w:rPr>
          <w:rFonts w:ascii="Times" w:hAnsi="Times" w:cs="Times"/>
          <w:sz w:val="24"/>
          <w:szCs w:val="24"/>
        </w:rPr>
        <w:t xml:space="preserve">terenowe organy administracji rządowej, </w:t>
      </w:r>
      <w:r w:rsidRPr="00185596">
        <w:rPr>
          <w:rFonts w:ascii="Times" w:hAnsi="Times" w:cs="Times"/>
          <w:sz w:val="24"/>
          <w:szCs w:val="24"/>
        </w:rPr>
        <w:t xml:space="preserve">organy państwowe z wyłączeniem Rzecznika Praw Obywatelskich, organy wykonawcze jednostek samorządu terytorialnego, regionalne izby obrachunkowe, Szef Sztabu Generalnego Wojska Polskiego </w:t>
      </w:r>
      <w:r w:rsidR="00A23751">
        <w:rPr>
          <w:rFonts w:ascii="Times" w:hAnsi="Times" w:cs="Times"/>
          <w:sz w:val="24"/>
          <w:szCs w:val="24"/>
        </w:rPr>
        <w:t>oraz</w:t>
      </w:r>
      <w:r w:rsidRPr="00185596">
        <w:rPr>
          <w:rFonts w:ascii="Times" w:hAnsi="Times" w:cs="Times"/>
          <w:sz w:val="24"/>
          <w:szCs w:val="24"/>
        </w:rPr>
        <w:t xml:space="preserve"> Komisj</w:t>
      </w:r>
      <w:r w:rsidR="00A23751">
        <w:rPr>
          <w:rFonts w:ascii="Times" w:hAnsi="Times" w:cs="Times"/>
          <w:sz w:val="24"/>
          <w:szCs w:val="24"/>
        </w:rPr>
        <w:t>ę</w:t>
      </w:r>
      <w:r w:rsidRPr="00185596">
        <w:rPr>
          <w:rFonts w:ascii="Times" w:hAnsi="Times" w:cs="Times"/>
          <w:sz w:val="24"/>
          <w:szCs w:val="24"/>
        </w:rPr>
        <w:t xml:space="preserve"> Nadzoru Finansowego</w:t>
      </w:r>
      <w:r>
        <w:rPr>
          <w:rFonts w:ascii="Times" w:hAnsi="Times" w:cs="Times"/>
          <w:sz w:val="24"/>
          <w:szCs w:val="24"/>
        </w:rPr>
        <w:t xml:space="preserve"> (projektowany art. 2 pkt 6).</w:t>
      </w:r>
    </w:p>
    <w:p w14:paraId="73C627CC" w14:textId="77777777" w:rsidR="0086114C" w:rsidRDefault="002D1AE4" w:rsidP="00DA28D8">
      <w:pPr>
        <w:pStyle w:val="Bezodstpw"/>
        <w:spacing w:line="360" w:lineRule="auto"/>
        <w:ind w:firstLine="708"/>
        <w:jc w:val="both"/>
        <w:rPr>
          <w:rFonts w:ascii="Times" w:hAnsi="Times" w:cs="Times"/>
          <w:sz w:val="24"/>
          <w:szCs w:val="24"/>
        </w:rPr>
      </w:pPr>
      <w:r>
        <w:rPr>
          <w:rFonts w:ascii="Times" w:hAnsi="Times" w:cs="Times"/>
          <w:sz w:val="24"/>
          <w:szCs w:val="24"/>
        </w:rPr>
        <w:t xml:space="preserve">Każdy organ publiczny będzie zobowiązany </w:t>
      </w:r>
      <w:r w:rsidR="0086114C">
        <w:rPr>
          <w:rFonts w:ascii="Times" w:hAnsi="Times" w:cs="Times"/>
          <w:sz w:val="24"/>
          <w:szCs w:val="24"/>
        </w:rPr>
        <w:t>do:</w:t>
      </w:r>
    </w:p>
    <w:p w14:paraId="1E99F200" w14:textId="3D1B5B1F" w:rsidR="0086114C" w:rsidRDefault="0086114C" w:rsidP="00A61492">
      <w:pPr>
        <w:pStyle w:val="Bezodstpw"/>
        <w:numPr>
          <w:ilvl w:val="0"/>
          <w:numId w:val="34"/>
        </w:numPr>
        <w:spacing w:line="360" w:lineRule="auto"/>
        <w:jc w:val="both"/>
        <w:rPr>
          <w:rFonts w:ascii="Times" w:hAnsi="Times" w:cs="Times"/>
          <w:sz w:val="24"/>
          <w:szCs w:val="24"/>
        </w:rPr>
      </w:pPr>
      <w:r>
        <w:rPr>
          <w:rFonts w:ascii="Times" w:hAnsi="Times" w:cs="Times"/>
          <w:sz w:val="24"/>
          <w:szCs w:val="24"/>
        </w:rPr>
        <w:t>ustalenia procedury przyjmowania zgłoszeń zewnętrznych oraz podejmowania działań następczych</w:t>
      </w:r>
      <w:r w:rsidR="00176265">
        <w:rPr>
          <w:rFonts w:ascii="Times" w:hAnsi="Times" w:cs="Times"/>
          <w:sz w:val="24"/>
          <w:szCs w:val="24"/>
        </w:rPr>
        <w:t xml:space="preserve">, </w:t>
      </w:r>
      <w:r w:rsidR="00176265" w:rsidRPr="00176265">
        <w:rPr>
          <w:rFonts w:ascii="Times" w:hAnsi="Times" w:cs="Times"/>
          <w:sz w:val="24"/>
          <w:szCs w:val="24"/>
        </w:rPr>
        <w:t>odpowi</w:t>
      </w:r>
      <w:r w:rsidR="00176265">
        <w:rPr>
          <w:rFonts w:ascii="Times" w:hAnsi="Times" w:cs="Times"/>
          <w:sz w:val="24"/>
          <w:szCs w:val="24"/>
        </w:rPr>
        <w:t>adającej wymogom przewidzianym w ustawie</w:t>
      </w:r>
      <w:r w:rsidR="00176265" w:rsidRPr="00176265">
        <w:rPr>
          <w:rFonts w:ascii="Times" w:hAnsi="Times" w:cs="Times"/>
          <w:sz w:val="24"/>
          <w:szCs w:val="24"/>
        </w:rPr>
        <w:t xml:space="preserve">, </w:t>
      </w:r>
      <w:r w:rsidR="00176265">
        <w:rPr>
          <w:rFonts w:ascii="Times" w:hAnsi="Times" w:cs="Times"/>
          <w:sz w:val="24"/>
          <w:szCs w:val="24"/>
        </w:rPr>
        <w:t xml:space="preserve">która </w:t>
      </w:r>
      <w:r w:rsidR="00E265B6" w:rsidRPr="00176265">
        <w:rPr>
          <w:rFonts w:ascii="Times" w:hAnsi="Times" w:cs="Times"/>
          <w:sz w:val="24"/>
          <w:szCs w:val="24"/>
        </w:rPr>
        <w:t>odzwierciedla</w:t>
      </w:r>
      <w:r w:rsidR="00E265B6">
        <w:rPr>
          <w:rFonts w:ascii="Times" w:hAnsi="Times" w:cs="Times"/>
          <w:sz w:val="24"/>
          <w:szCs w:val="24"/>
        </w:rPr>
        <w:t>ją</w:t>
      </w:r>
      <w:r w:rsidR="00176265" w:rsidRPr="00176265">
        <w:rPr>
          <w:rFonts w:ascii="Times" w:hAnsi="Times" w:cs="Times"/>
          <w:sz w:val="24"/>
          <w:szCs w:val="24"/>
        </w:rPr>
        <w:t xml:space="preserve"> właściwe postanowienia Dyrektywy</w:t>
      </w:r>
      <w:r w:rsidR="00740888">
        <w:rPr>
          <w:rFonts w:ascii="Times" w:hAnsi="Times" w:cs="Times"/>
          <w:sz w:val="24"/>
          <w:szCs w:val="24"/>
        </w:rPr>
        <w:t xml:space="preserve"> (projektowany art.  33</w:t>
      </w:r>
      <w:r w:rsidR="00176265">
        <w:rPr>
          <w:rFonts w:ascii="Times" w:hAnsi="Times" w:cs="Times"/>
          <w:sz w:val="24"/>
          <w:szCs w:val="24"/>
        </w:rPr>
        <w:t xml:space="preserve"> oraz art. 40-41)</w:t>
      </w:r>
      <w:r>
        <w:rPr>
          <w:rFonts w:ascii="Times" w:hAnsi="Times" w:cs="Times"/>
          <w:sz w:val="24"/>
          <w:szCs w:val="24"/>
        </w:rPr>
        <w:t>,</w:t>
      </w:r>
    </w:p>
    <w:p w14:paraId="02E5C602" w14:textId="5DAB8E42" w:rsidR="0086114C" w:rsidRDefault="0086114C" w:rsidP="00A61492">
      <w:pPr>
        <w:pStyle w:val="PKTpunkt"/>
        <w:numPr>
          <w:ilvl w:val="0"/>
          <w:numId w:val="34"/>
        </w:numPr>
      </w:pPr>
      <w:r w:rsidRPr="00467A81">
        <w:t>dokon</w:t>
      </w:r>
      <w:r>
        <w:t>ania</w:t>
      </w:r>
      <w:r w:rsidRPr="00467A81">
        <w:t xml:space="preserve"> wstępnej weryfikacji zgłoszenia zewnętrznego</w:t>
      </w:r>
      <w:r w:rsidR="00B477B2">
        <w:t xml:space="preserve">, która polegać będzie na </w:t>
      </w:r>
      <w:r w:rsidR="00B477B2" w:rsidRPr="00694210">
        <w:t xml:space="preserve">ustaleniu, czy zgłoszenie dotyczy informacji o naruszeniu </w:t>
      </w:r>
      <w:r w:rsidR="00B477B2">
        <w:t xml:space="preserve">prawa </w:t>
      </w:r>
      <w:r w:rsidR="00B477B2" w:rsidRPr="00694210">
        <w:t xml:space="preserve">oraz </w:t>
      </w:r>
      <w:r w:rsidR="00B477B2">
        <w:t>ustaleniu, czy zgłoszenie dotyczy naruszeń w dziedzinie należącej do zakresu działania tego organu, a jeżeli nie należy - ustaleniu</w:t>
      </w:r>
      <w:r w:rsidR="00B477B2" w:rsidRPr="00694210">
        <w:t xml:space="preserve"> </w:t>
      </w:r>
      <w:r w:rsidR="00B477B2">
        <w:t xml:space="preserve">organu publicznego właściwego </w:t>
      </w:r>
      <w:r w:rsidR="00B477B2" w:rsidRPr="00694210">
        <w:t>do podjęcia działań następczych</w:t>
      </w:r>
      <w:r>
        <w:t>;</w:t>
      </w:r>
    </w:p>
    <w:p w14:paraId="02AB9851" w14:textId="21704F36" w:rsidR="0086114C" w:rsidRDefault="0086114C" w:rsidP="00A61492">
      <w:pPr>
        <w:pStyle w:val="PKTpunkt"/>
        <w:numPr>
          <w:ilvl w:val="0"/>
          <w:numId w:val="34"/>
        </w:numPr>
      </w:pPr>
      <w:r w:rsidRPr="00467A81">
        <w:t>przyj</w:t>
      </w:r>
      <w:r>
        <w:t>ęcia zgłoszenia lub przekazania zgłoszenia zewnętrznego niezwłocznie, nie później jednak niż w ciągu 14 dni</w:t>
      </w:r>
      <w:r w:rsidR="000423EC">
        <w:t>, a w szczególnie uzasadnionych przypadkach nie później niż w ciągu 30 dni,</w:t>
      </w:r>
      <w:r>
        <w:t xml:space="preserve"> do organu publicznego właściwego do podjęcia działań następczych (jeśli</w:t>
      </w:r>
      <w:r w:rsidRPr="00467A81">
        <w:t xml:space="preserve"> </w:t>
      </w:r>
      <w:r w:rsidRPr="00686BE3">
        <w:t xml:space="preserve">zgłoszenie dotyczy naruszeń w dziedzinie </w:t>
      </w:r>
      <w:r>
        <w:t xml:space="preserve">nienależącej </w:t>
      </w:r>
      <w:r w:rsidRPr="00686BE3">
        <w:t>do zakresu dział</w:t>
      </w:r>
      <w:r>
        <w:t>ania tego organu) oraz poinformowania o tym zgłaszającego;</w:t>
      </w:r>
    </w:p>
    <w:p w14:paraId="0BFF0683" w14:textId="6FAAE736" w:rsidR="0086114C" w:rsidRDefault="0086114C" w:rsidP="00A61492">
      <w:pPr>
        <w:pStyle w:val="PKTpunkt"/>
        <w:numPr>
          <w:ilvl w:val="0"/>
          <w:numId w:val="34"/>
        </w:numPr>
      </w:pPr>
      <w:r w:rsidRPr="00A57398">
        <w:t>pod</w:t>
      </w:r>
      <w:r>
        <w:t>jęcia</w:t>
      </w:r>
      <w:r w:rsidRPr="00A57398">
        <w:t xml:space="preserve"> działa</w:t>
      </w:r>
      <w:r>
        <w:t>nia</w:t>
      </w:r>
      <w:r w:rsidRPr="00A57398">
        <w:t xml:space="preserve"> następcz</w:t>
      </w:r>
      <w:r>
        <w:t>ego</w:t>
      </w:r>
      <w:r w:rsidR="000423EC">
        <w:t xml:space="preserve"> </w:t>
      </w:r>
      <w:r w:rsidR="000423EC" w:rsidRPr="000F2BD6">
        <w:t>z zachowaniem należytej staranności</w:t>
      </w:r>
      <w:r>
        <w:t>;</w:t>
      </w:r>
    </w:p>
    <w:p w14:paraId="51A99413" w14:textId="7401CEBE" w:rsidR="0086114C" w:rsidRDefault="0086114C" w:rsidP="00A61492">
      <w:pPr>
        <w:pStyle w:val="PKTpunkt"/>
        <w:numPr>
          <w:ilvl w:val="0"/>
          <w:numId w:val="34"/>
        </w:numPr>
      </w:pPr>
      <w:r w:rsidRPr="00A57398">
        <w:t>przekaz</w:t>
      </w:r>
      <w:r>
        <w:t xml:space="preserve">ania zgłaszającemu </w:t>
      </w:r>
      <w:r w:rsidRPr="00A57398">
        <w:t>informacj</w:t>
      </w:r>
      <w:r>
        <w:t>i zwrotnej</w:t>
      </w:r>
      <w:r w:rsidR="002B1807">
        <w:t xml:space="preserve"> (projektowany art. 34)</w:t>
      </w:r>
      <w:r>
        <w:t>.</w:t>
      </w:r>
    </w:p>
    <w:p w14:paraId="55B1A8CF" w14:textId="412FEEC5" w:rsidR="00061C8A" w:rsidRDefault="004E30B1" w:rsidP="00A61492">
      <w:pPr>
        <w:pStyle w:val="ARTartustawynprozporzdzenia"/>
      </w:pPr>
      <w:r>
        <w:tab/>
      </w:r>
      <w:r w:rsidR="002B1807">
        <w:t xml:space="preserve">Zważywszy, iż </w:t>
      </w:r>
      <w:r w:rsidR="0086114C">
        <w:t xml:space="preserve">przepisy projektowanej ustawy nie będą przewidywały, poza regulacjami </w:t>
      </w:r>
      <w:r w:rsidR="00A23751">
        <w:t xml:space="preserve">zawartymi </w:t>
      </w:r>
      <w:r w:rsidR="0086114C">
        <w:t xml:space="preserve">w przepisach szczególnych, </w:t>
      </w:r>
      <w:r w:rsidR="00F56478">
        <w:t xml:space="preserve">obowiązku </w:t>
      </w:r>
      <w:r w:rsidR="0086114C">
        <w:t xml:space="preserve">przyjmowania zgłoszeń </w:t>
      </w:r>
      <w:r w:rsidR="0086114C">
        <w:lastRenderedPageBreak/>
        <w:t xml:space="preserve">anonimowych, </w:t>
      </w:r>
      <w:r w:rsidR="002B1807">
        <w:t>w</w:t>
      </w:r>
      <w:r w:rsidR="0086114C" w:rsidRPr="00FB3FBE">
        <w:t xml:space="preserve"> celu skutecznego podjęcia działań następczych oraz przekazania informacji </w:t>
      </w:r>
      <w:r w:rsidR="0086114C">
        <w:t>zwrotnej</w:t>
      </w:r>
      <w:r w:rsidR="0086114C" w:rsidRPr="00033DDA">
        <w:t xml:space="preserve"> </w:t>
      </w:r>
      <w:r w:rsidR="0086114C" w:rsidRPr="00511308">
        <w:t xml:space="preserve">zgłaszający </w:t>
      </w:r>
      <w:r w:rsidR="008414FF">
        <w:t xml:space="preserve">będzie musiał podać </w:t>
      </w:r>
      <w:r w:rsidR="0086114C" w:rsidRPr="00511308">
        <w:t>adres korespondencyjny lub adres poczty elektronicznej</w:t>
      </w:r>
      <w:r w:rsidR="002B1807">
        <w:t xml:space="preserve">, zaś </w:t>
      </w:r>
      <w:r w:rsidR="008414FF">
        <w:t xml:space="preserve">w przypadku, w którym w zgłoszeniu </w:t>
      </w:r>
      <w:r w:rsidR="0086114C" w:rsidRPr="0049255F">
        <w:t xml:space="preserve">nie </w:t>
      </w:r>
      <w:r w:rsidR="008414FF">
        <w:t xml:space="preserve">zostanie </w:t>
      </w:r>
      <w:r w:rsidR="0086114C" w:rsidRPr="0049255F">
        <w:t>wskazan</w:t>
      </w:r>
      <w:r w:rsidR="008414FF">
        <w:t>y</w:t>
      </w:r>
      <w:r w:rsidR="0086114C" w:rsidRPr="0049255F">
        <w:t xml:space="preserve"> adresu </w:t>
      </w:r>
      <w:r w:rsidR="0086114C">
        <w:t xml:space="preserve">do kontaktu </w:t>
      </w:r>
      <w:r w:rsidR="0086114C" w:rsidRPr="0049255F">
        <w:t xml:space="preserve">i nie </w:t>
      </w:r>
      <w:r w:rsidR="008414FF">
        <w:t xml:space="preserve">będzie </w:t>
      </w:r>
      <w:r w:rsidR="0086114C">
        <w:t xml:space="preserve">możliwe </w:t>
      </w:r>
      <w:r w:rsidR="0086114C" w:rsidRPr="0049255F">
        <w:t>ustaleni</w:t>
      </w:r>
      <w:r w:rsidR="0086114C">
        <w:t>e</w:t>
      </w:r>
      <w:r w:rsidR="0086114C" w:rsidRPr="0049255F">
        <w:t xml:space="preserve"> tego adresu</w:t>
      </w:r>
      <w:r w:rsidR="008414FF">
        <w:t xml:space="preserve">, </w:t>
      </w:r>
      <w:r w:rsidR="0086114C">
        <w:t xml:space="preserve">Rzecznik Praw Obywatelskich </w:t>
      </w:r>
      <w:r w:rsidR="008414FF">
        <w:t>oraz organ publiczny zostan</w:t>
      </w:r>
      <w:r w:rsidR="00061C8A">
        <w:t>ą</w:t>
      </w:r>
      <w:r w:rsidR="008414FF">
        <w:t xml:space="preserve"> zwolni</w:t>
      </w:r>
      <w:r w:rsidR="00061C8A">
        <w:t>eni</w:t>
      </w:r>
      <w:r w:rsidR="008414FF">
        <w:t xml:space="preserve"> z obowiązków informacyjnych</w:t>
      </w:r>
      <w:r w:rsidR="00061C8A">
        <w:t xml:space="preserve">, </w:t>
      </w:r>
      <w:r w:rsidR="008414FF">
        <w:t>przewidzianych w ustawie</w:t>
      </w:r>
      <w:r w:rsidR="00061C8A">
        <w:t xml:space="preserve"> wobec zgłaszającego</w:t>
      </w:r>
      <w:r w:rsidR="002B1807">
        <w:t xml:space="preserve"> (projektowany art. 35</w:t>
      </w:r>
      <w:r w:rsidR="00061C8A">
        <w:t>)</w:t>
      </w:r>
      <w:r w:rsidR="008414FF">
        <w:t xml:space="preserve">. </w:t>
      </w:r>
      <w:r w:rsidR="00061C8A">
        <w:t>Przy wykorzystaniu tego adresu o</w:t>
      </w:r>
      <w:r w:rsidR="00061C8A" w:rsidRPr="00BA6585">
        <w:t xml:space="preserve">rgan </w:t>
      </w:r>
      <w:r w:rsidR="00061C8A">
        <w:t xml:space="preserve">publiczny </w:t>
      </w:r>
      <w:r w:rsidR="00C62FE9">
        <w:t xml:space="preserve">(także Rzecznik Praw obywatelskich) </w:t>
      </w:r>
      <w:r w:rsidR="00061C8A">
        <w:t>będzie mógł także zwró</w:t>
      </w:r>
      <w:r w:rsidR="00061C8A" w:rsidRPr="00BA6585">
        <w:t xml:space="preserve">cić się do zgłaszającego o wyjaśnienia </w:t>
      </w:r>
      <w:r w:rsidR="00061C8A">
        <w:t>lub dodatkowe informacje</w:t>
      </w:r>
      <w:r w:rsidR="00061C8A" w:rsidRPr="00BA6585">
        <w:t xml:space="preserve"> w zakresie przekazanych informacji, jakie mogą być w jego posiadaniu</w:t>
      </w:r>
      <w:r w:rsidR="00176265">
        <w:t xml:space="preserve"> </w:t>
      </w:r>
      <w:r w:rsidR="00061C8A">
        <w:t xml:space="preserve">(projektowany art. </w:t>
      </w:r>
      <w:r w:rsidR="00A07266">
        <w:t>37</w:t>
      </w:r>
      <w:r w:rsidR="00176265">
        <w:t xml:space="preserve"> ust. 1</w:t>
      </w:r>
      <w:r w:rsidR="00061C8A">
        <w:t>).</w:t>
      </w:r>
    </w:p>
    <w:p w14:paraId="41F24287" w14:textId="5725A55D" w:rsidR="001E1F1B" w:rsidRDefault="004E30B1" w:rsidP="00A61492">
      <w:pPr>
        <w:pStyle w:val="ARTartustawynprozporzdzenia"/>
      </w:pPr>
      <w:r>
        <w:tab/>
      </w:r>
      <w:r w:rsidR="001E1F1B">
        <w:t xml:space="preserve">Art. 11 ust. </w:t>
      </w:r>
      <w:r w:rsidR="00061C8A" w:rsidRPr="00061C8A">
        <w:t>4</w:t>
      </w:r>
      <w:r w:rsidR="001E1F1B">
        <w:t xml:space="preserve"> Dyrektyw</w:t>
      </w:r>
      <w:r w:rsidR="00A07266">
        <w:t>y</w:t>
      </w:r>
      <w:r w:rsidR="001E1F1B">
        <w:t xml:space="preserve"> wskazuje, iż</w:t>
      </w:r>
      <w:r w:rsidR="00061C8A" w:rsidRPr="00061C8A">
        <w:t xml:space="preserve"> </w:t>
      </w:r>
      <w:r w:rsidR="001E1F1B">
        <w:t>p</w:t>
      </w:r>
      <w:r w:rsidR="00061C8A" w:rsidRPr="00061C8A">
        <w:t xml:space="preserve">aństwa członkowskie mogą wprowadzić przepisy przewidujące, że właściwe organy mogą postanowić o zamknięciu procedury </w:t>
      </w:r>
      <w:r w:rsidR="0006211C">
        <w:br/>
      </w:r>
      <w:r w:rsidR="00061C8A" w:rsidRPr="00061C8A">
        <w:t xml:space="preserve">w sprawie zgłoszeń dotyczących sprawy będącej już przedmiotem wcześniejszego zgłoszenia, w których nie zawarto żadnych istotnych nowych informacji na temat naruszeń w porównaniu </w:t>
      </w:r>
      <w:r w:rsidR="002B6408">
        <w:br/>
      </w:r>
      <w:r w:rsidR="00061C8A" w:rsidRPr="00061C8A">
        <w:t>z wcześniejszym zgłoszeniem, w przypadku którego odpowiednia procedura została zakończona, chyba że nowe okoliczności prawne lub faktyczne uzasadniają podjęcie innych działań następczych. W takim przypadku właściwe organy powiadamiają osobę dokonującą zgłoszenia o swojej decyzji, podając jej uzasadnienie.</w:t>
      </w:r>
      <w:r w:rsidR="001E1F1B">
        <w:t xml:space="preserve"> Jest to rozwiązanie fakultatywne przewidziane w Dyrektywie, które projektodawca postanowił wprowadzić w proponowanym art. </w:t>
      </w:r>
      <w:r w:rsidR="002B6408">
        <w:t>38.</w:t>
      </w:r>
    </w:p>
    <w:p w14:paraId="34C7B4FE" w14:textId="77777777" w:rsidR="00B676F7" w:rsidRDefault="004E30B1" w:rsidP="00A61492">
      <w:pPr>
        <w:pStyle w:val="USTustnpkodeksu"/>
      </w:pPr>
      <w:r>
        <w:rPr>
          <w:rFonts w:eastAsiaTheme="minorHAnsi" w:cs="Times"/>
          <w:szCs w:val="24"/>
          <w:lang w:eastAsia="en-US"/>
        </w:rPr>
        <w:tab/>
      </w:r>
      <w:r w:rsidR="001E1F1B">
        <w:rPr>
          <w:rFonts w:eastAsiaTheme="minorHAnsi" w:cs="Times"/>
          <w:szCs w:val="24"/>
          <w:lang w:eastAsia="en-US"/>
        </w:rPr>
        <w:t>Organ publiczny</w:t>
      </w:r>
      <w:r w:rsidR="00926020">
        <w:rPr>
          <w:rFonts w:eastAsiaTheme="minorHAnsi" w:cs="Times"/>
          <w:szCs w:val="24"/>
          <w:lang w:eastAsia="en-US"/>
        </w:rPr>
        <w:t>, zgodnie z wymogami wprowadzonymi przez Dyrektywę,</w:t>
      </w:r>
      <w:r w:rsidR="001E1F1B">
        <w:rPr>
          <w:rFonts w:eastAsiaTheme="minorHAnsi" w:cs="Times"/>
          <w:szCs w:val="24"/>
          <w:lang w:eastAsia="en-US"/>
        </w:rPr>
        <w:t xml:space="preserve"> będzie także zobowiązany do</w:t>
      </w:r>
      <w:r w:rsidR="00926020">
        <w:rPr>
          <w:rFonts w:eastAsiaTheme="minorHAnsi" w:cs="Times"/>
          <w:szCs w:val="24"/>
          <w:lang w:eastAsia="en-US"/>
        </w:rPr>
        <w:t>:</w:t>
      </w:r>
      <w:r w:rsidR="001E1F1B">
        <w:rPr>
          <w:rFonts w:eastAsiaTheme="minorHAnsi" w:cs="Times"/>
          <w:szCs w:val="24"/>
          <w:lang w:eastAsia="en-US"/>
        </w:rPr>
        <w:t xml:space="preserve"> prowadzenia rejestru zgłoszeń ze</w:t>
      </w:r>
      <w:r w:rsidR="002B6408">
        <w:rPr>
          <w:rFonts w:eastAsiaTheme="minorHAnsi" w:cs="Times"/>
          <w:szCs w:val="24"/>
          <w:lang w:eastAsia="en-US"/>
        </w:rPr>
        <w:t>wnętrznych (projektowany art. 43</w:t>
      </w:r>
      <w:r w:rsidR="001E1F1B">
        <w:rPr>
          <w:rFonts w:eastAsiaTheme="minorHAnsi" w:cs="Times"/>
          <w:szCs w:val="24"/>
          <w:lang w:eastAsia="en-US"/>
        </w:rPr>
        <w:t xml:space="preserve">), sporządzania </w:t>
      </w:r>
      <w:r w:rsidR="001E1F1B" w:rsidRPr="00711253">
        <w:t>sprawozdani</w:t>
      </w:r>
      <w:r w:rsidR="001E1F1B">
        <w:t>a</w:t>
      </w:r>
      <w:r w:rsidR="00926020">
        <w:t xml:space="preserve"> </w:t>
      </w:r>
      <w:r w:rsidR="001E1F1B" w:rsidRPr="00711253">
        <w:t>zawierające</w:t>
      </w:r>
      <w:r w:rsidR="001E1F1B">
        <w:t>go</w:t>
      </w:r>
      <w:r w:rsidR="001E1F1B" w:rsidRPr="00711253">
        <w:t xml:space="preserve"> dane statystyczne dotyczące zgłoszeń zewnętrznych</w:t>
      </w:r>
      <w:r w:rsidR="001E1F1B">
        <w:t xml:space="preserve"> i </w:t>
      </w:r>
      <w:r w:rsidR="001E1F1B" w:rsidRPr="00711253">
        <w:t>przekaz</w:t>
      </w:r>
      <w:r w:rsidR="001E1F1B">
        <w:t>ania</w:t>
      </w:r>
      <w:r w:rsidR="001E1F1B" w:rsidRPr="00711253">
        <w:t xml:space="preserve"> </w:t>
      </w:r>
      <w:r w:rsidR="00926020">
        <w:t xml:space="preserve">go </w:t>
      </w:r>
      <w:r w:rsidR="001E1F1B" w:rsidRPr="00711253">
        <w:t xml:space="preserve">do </w:t>
      </w:r>
      <w:r w:rsidR="001E1F1B">
        <w:t xml:space="preserve">RPO </w:t>
      </w:r>
      <w:r w:rsidR="001E1F1B" w:rsidRPr="00711253">
        <w:t>w terminie do dnia 3</w:t>
      </w:r>
      <w:r w:rsidR="001E1F1B">
        <w:t>1 marca</w:t>
      </w:r>
      <w:r w:rsidR="001E1F1B" w:rsidRPr="00711253">
        <w:t xml:space="preserve"> roku następującego po roku, za jaki jest sporządzane</w:t>
      </w:r>
      <w:r w:rsidR="001E1F1B">
        <w:t xml:space="preserve"> (projektowany art. </w:t>
      </w:r>
      <w:r w:rsidR="00926020">
        <w:t>4</w:t>
      </w:r>
      <w:r w:rsidR="002B6408">
        <w:t>5</w:t>
      </w:r>
      <w:r w:rsidR="00926020">
        <w:t xml:space="preserve">), umieszczenia na swojej stronie podmiotowej, </w:t>
      </w:r>
      <w:r w:rsidR="00BD682B">
        <w:br/>
      </w:r>
      <w:r w:rsidR="00926020">
        <w:t>w</w:t>
      </w:r>
      <w:r w:rsidR="00926020" w:rsidRPr="00711253">
        <w:t xml:space="preserve"> oddzielnej, łatwo identyfikowalnej i dostępnej sekcji oraz w sposób zrozumiały dla zgłaszającego</w:t>
      </w:r>
      <w:r w:rsidR="00926020">
        <w:t>, określonych ustawą informacji (projektowany art. 4</w:t>
      </w:r>
      <w:r w:rsidR="002B6408">
        <w:t>6</w:t>
      </w:r>
      <w:r w:rsidR="00926020">
        <w:t xml:space="preserve">) oraz przeprowadzania raz na trzy lata </w:t>
      </w:r>
      <w:r w:rsidR="00926020" w:rsidRPr="00A57398">
        <w:t>przeglądu procedur</w:t>
      </w:r>
      <w:r w:rsidR="00926020">
        <w:t>y</w:t>
      </w:r>
      <w:r w:rsidR="00926020" w:rsidRPr="00A57398">
        <w:t xml:space="preserve"> </w:t>
      </w:r>
      <w:r w:rsidR="00926020">
        <w:t xml:space="preserve">zewnętrznej oraz dostosowania tej procedury do wyników </w:t>
      </w:r>
      <w:r w:rsidR="00926020" w:rsidRPr="00EC6BD2">
        <w:t>dokonan</w:t>
      </w:r>
      <w:r w:rsidR="00926020">
        <w:t>ego</w:t>
      </w:r>
      <w:r w:rsidR="00926020" w:rsidRPr="00EC6BD2">
        <w:t xml:space="preserve"> przegląd</w:t>
      </w:r>
      <w:r w:rsidR="00926020">
        <w:t>u</w:t>
      </w:r>
      <w:r w:rsidR="00926020" w:rsidRPr="00EC6BD2">
        <w:t xml:space="preserve"> oraz nabytego doświadczenia</w:t>
      </w:r>
      <w:r w:rsidR="002B6408">
        <w:t xml:space="preserve"> (projektowany 47)</w:t>
      </w:r>
      <w:r w:rsidR="001E1F1B" w:rsidRPr="00711253">
        <w:t>.</w:t>
      </w:r>
      <w:r w:rsidR="00176265">
        <w:t xml:space="preserve"> </w:t>
      </w:r>
    </w:p>
    <w:p w14:paraId="38DF95FE" w14:textId="6D9DC5FE" w:rsidR="00B676F7" w:rsidRDefault="00CC6CD9" w:rsidP="00A61492">
      <w:pPr>
        <w:pStyle w:val="USTustnpkodeksu"/>
      </w:pPr>
      <w:r w:rsidRPr="00112A78">
        <w:rPr>
          <w:rFonts w:ascii="Times New Roman" w:hAnsi="Times New Roman" w:cs="Times New Roman"/>
          <w:szCs w:val="24"/>
        </w:rPr>
        <w:t xml:space="preserve">Ze względu na obowiązek składania corocznych sprawozdań do RPO z danymi statystycznymi opracowanymi na podstawie prowadzonych rejestrów </w:t>
      </w:r>
      <w:r>
        <w:rPr>
          <w:rFonts w:ascii="Times New Roman" w:hAnsi="Times New Roman" w:cs="Times New Roman"/>
          <w:szCs w:val="24"/>
        </w:rPr>
        <w:t xml:space="preserve">zgodnie </w:t>
      </w:r>
      <w:r w:rsidR="00F24056">
        <w:rPr>
          <w:rFonts w:ascii="Times New Roman" w:hAnsi="Times New Roman" w:cs="Times New Roman"/>
          <w:szCs w:val="24"/>
        </w:rPr>
        <w:br/>
      </w:r>
      <w:r>
        <w:rPr>
          <w:rFonts w:ascii="Times New Roman" w:hAnsi="Times New Roman" w:cs="Times New Roman"/>
          <w:szCs w:val="24"/>
        </w:rPr>
        <w:t>z projektowanym a</w:t>
      </w:r>
      <w:r w:rsidRPr="00112A78">
        <w:rPr>
          <w:rFonts w:ascii="Times New Roman" w:hAnsi="Times New Roman" w:cs="Times New Roman"/>
          <w:szCs w:val="24"/>
        </w:rPr>
        <w:t xml:space="preserve">rt. 43, okres przechowywania tych danych przez </w:t>
      </w:r>
      <w:r>
        <w:rPr>
          <w:rFonts w:ascii="Times New Roman" w:hAnsi="Times New Roman" w:cs="Times New Roman"/>
          <w:szCs w:val="24"/>
        </w:rPr>
        <w:t xml:space="preserve">15 </w:t>
      </w:r>
      <w:r w:rsidRPr="00112A78">
        <w:rPr>
          <w:rFonts w:ascii="Times New Roman" w:hAnsi="Times New Roman" w:cs="Times New Roman"/>
          <w:szCs w:val="24"/>
        </w:rPr>
        <w:t xml:space="preserve">miesięcy </w:t>
      </w:r>
      <w:r w:rsidR="000423EC">
        <w:t xml:space="preserve">po zakończeniu roku kalendarzowego, w którym zakończono działania następcze </w:t>
      </w:r>
      <w:r w:rsidR="000423EC" w:rsidRPr="00D16D7E">
        <w:t xml:space="preserve">lub zakończenia postępowań </w:t>
      </w:r>
      <w:r w:rsidR="000423EC" w:rsidRPr="00D16D7E">
        <w:lastRenderedPageBreak/>
        <w:t>zainicjowanych tymi działaniami</w:t>
      </w:r>
      <w:r w:rsidR="000423EC" w:rsidRPr="00562373">
        <w:t xml:space="preserve"> </w:t>
      </w:r>
      <w:r w:rsidR="000423EC" w:rsidRPr="00D55A93">
        <w:t>lub zakończenia postępowań zainicjowanych tymi działaniami</w:t>
      </w:r>
      <w:r w:rsidR="000423EC">
        <w:t xml:space="preserve"> </w:t>
      </w:r>
      <w:r w:rsidRPr="00112A78">
        <w:rPr>
          <w:rFonts w:ascii="Times New Roman" w:hAnsi="Times New Roman" w:cs="Times New Roman"/>
          <w:szCs w:val="24"/>
        </w:rPr>
        <w:t>jest</w:t>
      </w:r>
      <w:r>
        <w:rPr>
          <w:rFonts w:ascii="Times New Roman" w:hAnsi="Times New Roman" w:cs="Times New Roman"/>
          <w:szCs w:val="24"/>
        </w:rPr>
        <w:t xml:space="preserve"> niezbędny i konieczny dla  </w:t>
      </w:r>
      <w:r w:rsidRPr="00112A78">
        <w:rPr>
          <w:rFonts w:ascii="Times New Roman" w:hAnsi="Times New Roman" w:cs="Times New Roman"/>
          <w:szCs w:val="24"/>
        </w:rPr>
        <w:t>zrealizowania tego ustawowego obowiązku</w:t>
      </w:r>
      <w:r>
        <w:rPr>
          <w:rFonts w:ascii="Times New Roman" w:hAnsi="Times New Roman" w:cs="Times New Roman"/>
          <w:szCs w:val="24"/>
        </w:rPr>
        <w:t>.</w:t>
      </w:r>
    </w:p>
    <w:p w14:paraId="40559DBA" w14:textId="6C775408" w:rsidR="004F22AD" w:rsidRPr="001E1F1B" w:rsidRDefault="00176265" w:rsidP="00A61492">
      <w:pPr>
        <w:pStyle w:val="USTustnpkodeksu"/>
        <w:rPr>
          <w:rFonts w:eastAsiaTheme="minorHAnsi" w:cs="Times"/>
          <w:szCs w:val="24"/>
          <w:lang w:eastAsia="en-US"/>
        </w:rPr>
      </w:pPr>
      <w:r>
        <w:t>Zaproponowane regulacje mają na celu realizację postanowień zawartych w art. 27 ust. 2, art. 13–14 Dyrektywy.</w:t>
      </w:r>
    </w:p>
    <w:p w14:paraId="1E2DBB6D" w14:textId="77777777" w:rsidR="00DA28D8" w:rsidRDefault="00DA28D8" w:rsidP="005D557A">
      <w:pPr>
        <w:pStyle w:val="Bezodstpw"/>
        <w:spacing w:line="360" w:lineRule="auto"/>
        <w:jc w:val="both"/>
        <w:rPr>
          <w:rFonts w:ascii="Times" w:hAnsi="Times" w:cs="Times"/>
          <w:b/>
          <w:sz w:val="24"/>
          <w:szCs w:val="24"/>
        </w:rPr>
      </w:pPr>
    </w:p>
    <w:p w14:paraId="5B7BFD3E" w14:textId="77777777" w:rsidR="007C584E" w:rsidRPr="00E74103" w:rsidRDefault="0039416C" w:rsidP="005D557A">
      <w:pPr>
        <w:pStyle w:val="Bezodstpw"/>
        <w:spacing w:line="360" w:lineRule="auto"/>
        <w:jc w:val="both"/>
        <w:rPr>
          <w:rFonts w:ascii="Times" w:hAnsi="Times" w:cs="Times"/>
          <w:b/>
          <w:sz w:val="24"/>
          <w:szCs w:val="24"/>
        </w:rPr>
      </w:pPr>
      <w:r w:rsidRPr="008746C9">
        <w:rPr>
          <w:rFonts w:ascii="Times" w:hAnsi="Times" w:cs="Times"/>
          <w:b/>
          <w:sz w:val="24"/>
          <w:szCs w:val="24"/>
        </w:rPr>
        <w:t>Ro</w:t>
      </w:r>
      <w:r w:rsidR="00E74103">
        <w:rPr>
          <w:rFonts w:ascii="Times" w:hAnsi="Times" w:cs="Times"/>
          <w:b/>
          <w:sz w:val="24"/>
          <w:szCs w:val="24"/>
        </w:rPr>
        <w:t>zdział 5. Ujawnienie publiczne.</w:t>
      </w:r>
    </w:p>
    <w:p w14:paraId="3EAF19A7" w14:textId="77777777" w:rsidR="00D6586D" w:rsidRPr="008746C9" w:rsidRDefault="007C584E" w:rsidP="007C584E">
      <w:pPr>
        <w:pStyle w:val="Bezodstpw"/>
        <w:spacing w:line="360" w:lineRule="auto"/>
        <w:ind w:firstLine="708"/>
        <w:jc w:val="both"/>
        <w:rPr>
          <w:rFonts w:ascii="Times" w:hAnsi="Times" w:cs="Times"/>
          <w:sz w:val="24"/>
          <w:szCs w:val="24"/>
        </w:rPr>
      </w:pPr>
      <w:r w:rsidRPr="008746C9">
        <w:rPr>
          <w:rFonts w:ascii="Times" w:hAnsi="Times" w:cs="Times"/>
          <w:sz w:val="24"/>
          <w:szCs w:val="24"/>
        </w:rPr>
        <w:t xml:space="preserve">Rozdział IV (art. 15) Dyrektywy określa zasady, na których może mieć miejsce ujawnienie publiczne kwalifikujące się do objęcia ochroną. </w:t>
      </w:r>
    </w:p>
    <w:p w14:paraId="5E77E53F" w14:textId="73FF90FA" w:rsidR="007C7BD1" w:rsidRDefault="007C584E" w:rsidP="007219E7">
      <w:pPr>
        <w:pStyle w:val="Bezodstpw"/>
        <w:spacing w:line="360" w:lineRule="auto"/>
        <w:ind w:firstLine="708"/>
        <w:jc w:val="both"/>
        <w:rPr>
          <w:rFonts w:ascii="Times" w:hAnsi="Times" w:cs="Times"/>
          <w:sz w:val="24"/>
          <w:szCs w:val="24"/>
        </w:rPr>
      </w:pPr>
      <w:r w:rsidRPr="008746C9">
        <w:rPr>
          <w:rFonts w:ascii="Times" w:hAnsi="Times" w:cs="Times"/>
          <w:sz w:val="24"/>
          <w:szCs w:val="24"/>
        </w:rPr>
        <w:t>Na tle zgłoszenia wewnętrznego i zewnęt</w:t>
      </w:r>
      <w:r w:rsidR="00D6586D" w:rsidRPr="008746C9">
        <w:rPr>
          <w:rFonts w:ascii="Times" w:hAnsi="Times" w:cs="Times"/>
          <w:sz w:val="24"/>
          <w:szCs w:val="24"/>
        </w:rPr>
        <w:t xml:space="preserve">rznego, </w:t>
      </w:r>
      <w:r w:rsidR="006B4B58">
        <w:rPr>
          <w:rFonts w:ascii="Times" w:hAnsi="Times" w:cs="Times"/>
          <w:sz w:val="24"/>
          <w:szCs w:val="24"/>
        </w:rPr>
        <w:t xml:space="preserve">tj. </w:t>
      </w:r>
      <w:r w:rsidR="00D6586D" w:rsidRPr="008746C9">
        <w:rPr>
          <w:rFonts w:ascii="Times" w:hAnsi="Times" w:cs="Times"/>
          <w:sz w:val="24"/>
          <w:szCs w:val="24"/>
        </w:rPr>
        <w:t>w przypadk</w:t>
      </w:r>
      <w:r w:rsidR="006B4B58">
        <w:rPr>
          <w:rFonts w:ascii="Times" w:hAnsi="Times" w:cs="Times"/>
          <w:sz w:val="24"/>
          <w:szCs w:val="24"/>
        </w:rPr>
        <w:t>u w</w:t>
      </w:r>
      <w:r w:rsidR="00D6586D" w:rsidRPr="008746C9">
        <w:rPr>
          <w:rFonts w:ascii="Times" w:hAnsi="Times" w:cs="Times"/>
          <w:sz w:val="24"/>
          <w:szCs w:val="24"/>
        </w:rPr>
        <w:t xml:space="preserve"> który</w:t>
      </w:r>
      <w:r w:rsidR="006B4B58">
        <w:rPr>
          <w:rFonts w:ascii="Times" w:hAnsi="Times" w:cs="Times"/>
          <w:sz w:val="24"/>
          <w:szCs w:val="24"/>
        </w:rPr>
        <w:t>m</w:t>
      </w:r>
      <w:r w:rsidR="00D6586D" w:rsidRPr="008746C9">
        <w:rPr>
          <w:rFonts w:ascii="Times" w:hAnsi="Times" w:cs="Times"/>
          <w:sz w:val="24"/>
          <w:szCs w:val="24"/>
        </w:rPr>
        <w:t xml:space="preserve"> Dyrektywa</w:t>
      </w:r>
      <w:r w:rsidR="007219E7">
        <w:rPr>
          <w:rFonts w:ascii="Times" w:hAnsi="Times" w:cs="Times"/>
          <w:sz w:val="24"/>
          <w:szCs w:val="24"/>
        </w:rPr>
        <w:t xml:space="preserve"> nie określa wzajemnego pierwszeństwa korzystania z tych trybów</w:t>
      </w:r>
      <w:r w:rsidR="006F3070">
        <w:rPr>
          <w:rFonts w:ascii="Times" w:hAnsi="Times" w:cs="Times"/>
          <w:sz w:val="24"/>
          <w:szCs w:val="24"/>
        </w:rPr>
        <w:t xml:space="preserve"> i pozostawia</w:t>
      </w:r>
      <w:r w:rsidR="008746C9">
        <w:rPr>
          <w:rFonts w:ascii="Times" w:hAnsi="Times" w:cs="Times"/>
          <w:sz w:val="24"/>
          <w:szCs w:val="24"/>
        </w:rPr>
        <w:t xml:space="preserve"> wybór zgłaszającemu </w:t>
      </w:r>
      <w:r w:rsidR="00D6586D" w:rsidRPr="008746C9">
        <w:rPr>
          <w:rFonts w:ascii="Times" w:hAnsi="Times" w:cs="Times"/>
          <w:sz w:val="24"/>
          <w:szCs w:val="24"/>
        </w:rPr>
        <w:t>(zgłaszający może zgłosić informację o naruszeniu „po uprzednim dokonaniu zgłoszenia za pośrednictwem wewnętrznego kanału dokonywania zgłoszeń lub dokonując zgłoszenia od razu za pośrednictwem zewnętrznego kanału dokonywania zgłoszeń” – art. 10 Dyrektywy)</w:t>
      </w:r>
      <w:r w:rsidR="008746C9">
        <w:rPr>
          <w:rFonts w:ascii="Times" w:hAnsi="Times" w:cs="Times"/>
          <w:sz w:val="24"/>
          <w:szCs w:val="24"/>
        </w:rPr>
        <w:t>, zachowanie właściwej sekwencji działań zgłaszającego ma częściowo znaczenie w przypadku ujawnienia publicznego.</w:t>
      </w:r>
      <w:r w:rsidR="008746C9" w:rsidRPr="008746C9">
        <w:rPr>
          <w:rFonts w:ascii="Times" w:hAnsi="Times" w:cs="Times"/>
          <w:sz w:val="24"/>
          <w:szCs w:val="24"/>
        </w:rPr>
        <w:t xml:space="preserve"> </w:t>
      </w:r>
      <w:r w:rsidR="00081D9C">
        <w:rPr>
          <w:rFonts w:ascii="Times" w:hAnsi="Times" w:cs="Times"/>
          <w:sz w:val="24"/>
          <w:szCs w:val="24"/>
        </w:rPr>
        <w:t>Ujawnienie publiczne</w:t>
      </w:r>
      <w:r w:rsidR="008746C9">
        <w:rPr>
          <w:rFonts w:ascii="Times" w:hAnsi="Times" w:cs="Times"/>
          <w:sz w:val="24"/>
          <w:szCs w:val="24"/>
        </w:rPr>
        <w:t xml:space="preserve"> będzie</w:t>
      </w:r>
      <w:r w:rsidR="007219E7">
        <w:rPr>
          <w:rFonts w:ascii="Times" w:hAnsi="Times" w:cs="Times"/>
          <w:sz w:val="24"/>
          <w:szCs w:val="24"/>
        </w:rPr>
        <w:t xml:space="preserve"> bowiem</w:t>
      </w:r>
      <w:r w:rsidR="008746C9">
        <w:rPr>
          <w:rFonts w:ascii="Times" w:hAnsi="Times" w:cs="Times"/>
          <w:sz w:val="24"/>
          <w:szCs w:val="24"/>
        </w:rPr>
        <w:t xml:space="preserve"> wiązało się </w:t>
      </w:r>
      <w:r w:rsidR="00534124">
        <w:rPr>
          <w:rFonts w:ascii="Times" w:hAnsi="Times" w:cs="Times"/>
          <w:sz w:val="24"/>
          <w:szCs w:val="24"/>
        </w:rPr>
        <w:br/>
      </w:r>
      <w:r w:rsidR="008746C9">
        <w:rPr>
          <w:rFonts w:ascii="Times" w:hAnsi="Times" w:cs="Times"/>
          <w:sz w:val="24"/>
          <w:szCs w:val="24"/>
        </w:rPr>
        <w:t xml:space="preserve">z ochroną, gdy </w:t>
      </w:r>
      <w:r w:rsidR="00081D9C">
        <w:rPr>
          <w:rFonts w:ascii="Times" w:hAnsi="Times" w:cs="Times"/>
          <w:sz w:val="24"/>
          <w:szCs w:val="24"/>
        </w:rPr>
        <w:t>ujawniający</w:t>
      </w:r>
      <w:r w:rsidR="008746C9">
        <w:rPr>
          <w:rFonts w:ascii="Times" w:hAnsi="Times" w:cs="Times"/>
          <w:sz w:val="24"/>
          <w:szCs w:val="24"/>
        </w:rPr>
        <w:t xml:space="preserve"> dokona</w:t>
      </w:r>
      <w:r w:rsidR="0077623C" w:rsidRPr="008746C9">
        <w:rPr>
          <w:rFonts w:ascii="Times" w:hAnsi="Times" w:cs="Times"/>
          <w:sz w:val="24"/>
          <w:szCs w:val="24"/>
        </w:rPr>
        <w:t xml:space="preserve"> w pierwszej kolejności zgłoszenia wewnętrznego </w:t>
      </w:r>
      <w:r w:rsidR="00534124">
        <w:rPr>
          <w:rFonts w:ascii="Times" w:hAnsi="Times" w:cs="Times"/>
          <w:sz w:val="24"/>
          <w:szCs w:val="24"/>
        </w:rPr>
        <w:br/>
      </w:r>
      <w:r w:rsidR="0077623C" w:rsidRPr="008746C9">
        <w:rPr>
          <w:rFonts w:ascii="Times" w:hAnsi="Times" w:cs="Times"/>
          <w:sz w:val="24"/>
          <w:szCs w:val="24"/>
        </w:rPr>
        <w:t>i zewnętrznego lub od razu zgłoszenia zewnętrzneg</w:t>
      </w:r>
      <w:r w:rsidR="008746C9">
        <w:rPr>
          <w:rFonts w:ascii="Times" w:hAnsi="Times" w:cs="Times"/>
          <w:sz w:val="24"/>
          <w:szCs w:val="24"/>
        </w:rPr>
        <w:t>o, ale w odpowiedzi na zgłoszenie nie zostaną</w:t>
      </w:r>
      <w:r w:rsidR="0077623C" w:rsidRPr="008746C9">
        <w:rPr>
          <w:rFonts w:ascii="Times" w:hAnsi="Times" w:cs="Times"/>
          <w:sz w:val="24"/>
          <w:szCs w:val="24"/>
        </w:rPr>
        <w:t xml:space="preserve"> podjęte </w:t>
      </w:r>
      <w:r w:rsidR="008746C9" w:rsidRPr="008746C9">
        <w:rPr>
          <w:rFonts w:ascii="Times" w:hAnsi="Times" w:cs="Times"/>
          <w:sz w:val="24"/>
          <w:szCs w:val="24"/>
        </w:rPr>
        <w:t xml:space="preserve">w terminie </w:t>
      </w:r>
      <w:r w:rsidR="0077623C" w:rsidRPr="008746C9">
        <w:rPr>
          <w:rFonts w:ascii="Times" w:hAnsi="Times" w:cs="Times"/>
          <w:sz w:val="24"/>
          <w:szCs w:val="24"/>
        </w:rPr>
        <w:t>żadne odpowiednie działania</w:t>
      </w:r>
      <w:r w:rsidR="008746C9">
        <w:rPr>
          <w:rFonts w:ascii="Times" w:hAnsi="Times" w:cs="Times"/>
          <w:sz w:val="24"/>
          <w:szCs w:val="24"/>
        </w:rPr>
        <w:t xml:space="preserve">. </w:t>
      </w:r>
    </w:p>
    <w:p w14:paraId="38A289F6" w14:textId="5F2BBA32" w:rsidR="007C7BD1" w:rsidRDefault="007C7BD1" w:rsidP="00F520C6">
      <w:pPr>
        <w:pStyle w:val="Bezodstpw"/>
        <w:spacing w:line="360" w:lineRule="auto"/>
        <w:ind w:firstLine="708"/>
        <w:jc w:val="both"/>
        <w:rPr>
          <w:rFonts w:ascii="Times" w:hAnsi="Times" w:cs="Times"/>
          <w:sz w:val="24"/>
          <w:szCs w:val="24"/>
        </w:rPr>
      </w:pPr>
      <w:r>
        <w:rPr>
          <w:rFonts w:ascii="Times" w:hAnsi="Times" w:cs="Times"/>
          <w:sz w:val="24"/>
          <w:szCs w:val="24"/>
        </w:rPr>
        <w:t xml:space="preserve">Jako brak odpowiednich działań </w:t>
      </w:r>
      <w:r w:rsidR="00F520C6">
        <w:rPr>
          <w:rFonts w:ascii="Times" w:hAnsi="Times" w:cs="Times"/>
          <w:sz w:val="24"/>
          <w:szCs w:val="24"/>
        </w:rPr>
        <w:t xml:space="preserve">w świetle Dyrektywy </w:t>
      </w:r>
      <w:r>
        <w:rPr>
          <w:rFonts w:ascii="Times" w:hAnsi="Times" w:cs="Times"/>
          <w:sz w:val="24"/>
          <w:szCs w:val="24"/>
        </w:rPr>
        <w:t>należy traktować</w:t>
      </w:r>
      <w:r w:rsidR="00F520C6">
        <w:rPr>
          <w:rFonts w:ascii="Times" w:hAnsi="Times" w:cs="Times"/>
          <w:sz w:val="24"/>
          <w:szCs w:val="24"/>
        </w:rPr>
        <w:t xml:space="preserve"> przypadki, gdy</w:t>
      </w:r>
      <w:r>
        <w:rPr>
          <w:rFonts w:ascii="Times" w:hAnsi="Times" w:cs="Times"/>
          <w:sz w:val="24"/>
          <w:szCs w:val="24"/>
        </w:rPr>
        <w:t xml:space="preserve"> </w:t>
      </w:r>
      <w:r w:rsidR="00F520C6">
        <w:rPr>
          <w:rFonts w:ascii="Times" w:hAnsi="Times" w:cs="Times"/>
          <w:sz w:val="24"/>
          <w:szCs w:val="24"/>
        </w:rPr>
        <w:t xml:space="preserve">w przewidzianym terminie </w:t>
      </w:r>
      <w:r>
        <w:rPr>
          <w:rFonts w:ascii="Times" w:hAnsi="Times" w:cs="Times"/>
          <w:sz w:val="24"/>
          <w:szCs w:val="24"/>
        </w:rPr>
        <w:t xml:space="preserve">brak </w:t>
      </w:r>
      <w:r w:rsidR="00F520C6">
        <w:rPr>
          <w:rFonts w:ascii="Times" w:hAnsi="Times" w:cs="Times"/>
          <w:sz w:val="24"/>
          <w:szCs w:val="24"/>
        </w:rPr>
        <w:t xml:space="preserve">jest </w:t>
      </w:r>
      <w:r>
        <w:rPr>
          <w:rFonts w:ascii="Times" w:hAnsi="Times" w:cs="Times"/>
          <w:sz w:val="24"/>
          <w:szCs w:val="24"/>
        </w:rPr>
        <w:t xml:space="preserve">informacji zwrotnej </w:t>
      </w:r>
      <w:r w:rsidR="00F520C6">
        <w:rPr>
          <w:rFonts w:ascii="Times" w:hAnsi="Times" w:cs="Times"/>
          <w:sz w:val="24"/>
          <w:szCs w:val="24"/>
        </w:rPr>
        <w:t>lub</w:t>
      </w:r>
      <w:r>
        <w:rPr>
          <w:rFonts w:ascii="Times" w:hAnsi="Times" w:cs="Times"/>
          <w:sz w:val="24"/>
          <w:szCs w:val="24"/>
        </w:rPr>
        <w:t xml:space="preserve"> </w:t>
      </w:r>
      <w:r w:rsidR="00AD37B7">
        <w:rPr>
          <w:rFonts w:ascii="Times" w:hAnsi="Times" w:cs="Times"/>
          <w:sz w:val="24"/>
          <w:szCs w:val="24"/>
        </w:rPr>
        <w:t>przeciwdziałania</w:t>
      </w:r>
      <w:r w:rsidRPr="007C7BD1">
        <w:rPr>
          <w:rFonts w:ascii="Times" w:hAnsi="Times" w:cs="Times"/>
          <w:sz w:val="24"/>
          <w:szCs w:val="24"/>
        </w:rPr>
        <w:t xml:space="preserve"> nar</w:t>
      </w:r>
      <w:r>
        <w:rPr>
          <w:rFonts w:ascii="Times" w:hAnsi="Times" w:cs="Times"/>
          <w:sz w:val="24"/>
          <w:szCs w:val="24"/>
        </w:rPr>
        <w:t>uszeniu, na przykład</w:t>
      </w:r>
      <w:r w:rsidRPr="007C7BD1">
        <w:rPr>
          <w:rFonts w:ascii="Times" w:hAnsi="Times" w:cs="Times"/>
          <w:sz w:val="24"/>
          <w:szCs w:val="24"/>
        </w:rPr>
        <w:t xml:space="preserve">, gdy </w:t>
      </w:r>
      <w:r>
        <w:rPr>
          <w:rFonts w:ascii="Times" w:hAnsi="Times" w:cs="Times"/>
          <w:sz w:val="24"/>
          <w:szCs w:val="24"/>
        </w:rPr>
        <w:t xml:space="preserve">informacja o </w:t>
      </w:r>
      <w:r w:rsidRPr="007C7BD1">
        <w:rPr>
          <w:rFonts w:ascii="Times" w:hAnsi="Times" w:cs="Times"/>
          <w:sz w:val="24"/>
          <w:szCs w:val="24"/>
        </w:rPr>
        <w:t>naruszeni</w:t>
      </w:r>
      <w:r>
        <w:rPr>
          <w:rFonts w:ascii="Times" w:hAnsi="Times" w:cs="Times"/>
          <w:sz w:val="24"/>
          <w:szCs w:val="24"/>
        </w:rPr>
        <w:t>u nie została odpowiednio oceniona lub zbadana</w:t>
      </w:r>
      <w:r w:rsidRPr="007C7BD1">
        <w:rPr>
          <w:rFonts w:ascii="Times" w:hAnsi="Times" w:cs="Times"/>
          <w:sz w:val="24"/>
          <w:szCs w:val="24"/>
        </w:rPr>
        <w:t xml:space="preserve"> lub nie podjęto </w:t>
      </w:r>
      <w:r>
        <w:rPr>
          <w:rFonts w:ascii="Times" w:hAnsi="Times" w:cs="Times"/>
          <w:sz w:val="24"/>
          <w:szCs w:val="24"/>
        </w:rPr>
        <w:t>odpowiednich działań następczych</w:t>
      </w:r>
      <w:r w:rsidRPr="007C7BD1">
        <w:rPr>
          <w:rFonts w:ascii="Times" w:hAnsi="Times" w:cs="Times"/>
          <w:sz w:val="24"/>
          <w:szCs w:val="24"/>
        </w:rPr>
        <w:t xml:space="preserve">. </w:t>
      </w:r>
      <w:r w:rsidR="00F520C6">
        <w:rPr>
          <w:rFonts w:ascii="Times" w:hAnsi="Times" w:cs="Times"/>
          <w:sz w:val="24"/>
          <w:szCs w:val="24"/>
        </w:rPr>
        <w:t xml:space="preserve">Odpowiedniość działań następczych </w:t>
      </w:r>
      <w:r w:rsidRPr="007C7BD1">
        <w:rPr>
          <w:rFonts w:ascii="Times" w:hAnsi="Times" w:cs="Times"/>
          <w:sz w:val="24"/>
          <w:szCs w:val="24"/>
        </w:rPr>
        <w:t xml:space="preserve">należy oceniać według obiektywnych kryteriów, </w:t>
      </w:r>
      <w:r w:rsidR="00F520C6">
        <w:rPr>
          <w:rFonts w:ascii="Times" w:hAnsi="Times" w:cs="Times"/>
          <w:sz w:val="24"/>
          <w:szCs w:val="24"/>
        </w:rPr>
        <w:t>z</w:t>
      </w:r>
      <w:r w:rsidRPr="007C7BD1">
        <w:rPr>
          <w:rFonts w:ascii="Times" w:hAnsi="Times" w:cs="Times"/>
          <w:sz w:val="24"/>
          <w:szCs w:val="24"/>
        </w:rPr>
        <w:t>ależeć zatem będzie od okoliczności każdej sprawy i od charakteru przepisów, które zostały naruszone</w:t>
      </w:r>
      <w:r w:rsidR="00534124">
        <w:rPr>
          <w:rFonts w:ascii="Times" w:hAnsi="Times" w:cs="Times"/>
          <w:sz w:val="24"/>
          <w:szCs w:val="24"/>
        </w:rPr>
        <w:t xml:space="preserve"> (motyw 79 Dyrektywy). </w:t>
      </w:r>
    </w:p>
    <w:p w14:paraId="4E9387AB" w14:textId="6C058075" w:rsidR="007219E7" w:rsidRDefault="00081D9C" w:rsidP="007219E7">
      <w:pPr>
        <w:pStyle w:val="Bezodstpw"/>
        <w:spacing w:line="360" w:lineRule="auto"/>
        <w:ind w:firstLine="708"/>
        <w:jc w:val="both"/>
        <w:rPr>
          <w:rFonts w:ascii="Times" w:hAnsi="Times" w:cs="Times"/>
          <w:sz w:val="24"/>
          <w:szCs w:val="24"/>
        </w:rPr>
      </w:pPr>
      <w:r>
        <w:rPr>
          <w:rFonts w:ascii="Times" w:hAnsi="Times" w:cs="Times"/>
          <w:sz w:val="24"/>
          <w:szCs w:val="24"/>
        </w:rPr>
        <w:t xml:space="preserve">Wyjątek, </w:t>
      </w:r>
      <w:r w:rsidR="007219E7">
        <w:rPr>
          <w:rFonts w:ascii="Times" w:hAnsi="Times" w:cs="Times"/>
          <w:sz w:val="24"/>
          <w:szCs w:val="24"/>
        </w:rPr>
        <w:t>gdy wymóg wcześniejszego zgłoszenia wewnętrznego lub zewn</w:t>
      </w:r>
      <w:r>
        <w:rPr>
          <w:rFonts w:ascii="Times" w:hAnsi="Times" w:cs="Times"/>
          <w:sz w:val="24"/>
          <w:szCs w:val="24"/>
        </w:rPr>
        <w:t>ętrznego nie musi być zachowany, stanowią przypadki, w których</w:t>
      </w:r>
      <w:r w:rsidR="007219E7">
        <w:rPr>
          <w:rFonts w:ascii="Times" w:hAnsi="Times" w:cs="Times"/>
          <w:sz w:val="24"/>
          <w:szCs w:val="24"/>
        </w:rPr>
        <w:t xml:space="preserve"> osoba</w:t>
      </w:r>
      <w:r w:rsidR="0077623C" w:rsidRPr="008746C9">
        <w:rPr>
          <w:rFonts w:ascii="Times" w:hAnsi="Times" w:cs="Times"/>
          <w:sz w:val="24"/>
          <w:szCs w:val="24"/>
        </w:rPr>
        <w:t xml:space="preserve"> ma uzas</w:t>
      </w:r>
      <w:r w:rsidR="007219E7">
        <w:rPr>
          <w:rFonts w:ascii="Times" w:hAnsi="Times" w:cs="Times"/>
          <w:sz w:val="24"/>
          <w:szCs w:val="24"/>
        </w:rPr>
        <w:t xml:space="preserve">adnione podstawy, by sądzić, że: (i) </w:t>
      </w:r>
      <w:r w:rsidR="0077623C" w:rsidRPr="008746C9">
        <w:rPr>
          <w:rFonts w:ascii="Times" w:hAnsi="Times" w:cs="Times"/>
          <w:sz w:val="24"/>
          <w:szCs w:val="24"/>
        </w:rPr>
        <w:t>naruszenie może stanowić bezpośrednie lub oczywiste zagrożenie dla interesu publicznego, na przykład w przypadku sytuacji wyjątkowej lub ryzyka wystąpienia nieodwracalnej szkody; lub</w:t>
      </w:r>
      <w:r w:rsidR="007219E7">
        <w:rPr>
          <w:rFonts w:ascii="Times" w:hAnsi="Times" w:cs="Times"/>
          <w:sz w:val="24"/>
          <w:szCs w:val="24"/>
        </w:rPr>
        <w:t xml:space="preserve"> (ii) </w:t>
      </w:r>
      <w:r w:rsidR="0077623C" w:rsidRPr="008746C9">
        <w:rPr>
          <w:rFonts w:ascii="Times" w:hAnsi="Times" w:cs="Times"/>
          <w:sz w:val="24"/>
          <w:szCs w:val="24"/>
        </w:rPr>
        <w:t xml:space="preserve">w przypadku dokonania zgłoszenia zewnętrznego grozić jej będą działania odwetowe lub istnieje niewielkie prawdopodobieństwo skutecznego </w:t>
      </w:r>
      <w:r w:rsidR="00AD37B7">
        <w:rPr>
          <w:rFonts w:ascii="Times" w:hAnsi="Times" w:cs="Times"/>
          <w:sz w:val="24"/>
          <w:szCs w:val="24"/>
        </w:rPr>
        <w:t>przeciwdziałania</w:t>
      </w:r>
      <w:r w:rsidR="0077623C" w:rsidRPr="008746C9">
        <w:rPr>
          <w:rFonts w:ascii="Times" w:hAnsi="Times" w:cs="Times"/>
          <w:sz w:val="24"/>
          <w:szCs w:val="24"/>
        </w:rPr>
        <w:t xml:space="preserve"> naruszeniu z uwagi na szczególne okoliczności sprawy, takie jak możliwość ukrycia lub zniszczenia dowodów lub możliwość istnienia zmowy między organem a sprawcą naruszenia l</w:t>
      </w:r>
      <w:r w:rsidR="007219E7">
        <w:rPr>
          <w:rFonts w:ascii="Times" w:hAnsi="Times" w:cs="Times"/>
          <w:sz w:val="24"/>
          <w:szCs w:val="24"/>
        </w:rPr>
        <w:t>ub udziału organu w naruszeniu.</w:t>
      </w:r>
    </w:p>
    <w:p w14:paraId="0CC89B24" w14:textId="00D70CD1" w:rsidR="0039416C" w:rsidRDefault="007219E7" w:rsidP="000242E9">
      <w:pPr>
        <w:pStyle w:val="Bezodstpw"/>
        <w:spacing w:line="360" w:lineRule="auto"/>
        <w:ind w:firstLine="708"/>
        <w:jc w:val="both"/>
        <w:rPr>
          <w:rFonts w:ascii="Times" w:hAnsi="Times" w:cs="Times"/>
          <w:sz w:val="24"/>
          <w:szCs w:val="24"/>
        </w:rPr>
      </w:pPr>
      <w:r w:rsidRPr="00DA28D8">
        <w:rPr>
          <w:rFonts w:ascii="Times" w:hAnsi="Times" w:cs="Times"/>
          <w:sz w:val="24"/>
          <w:szCs w:val="24"/>
        </w:rPr>
        <w:lastRenderedPageBreak/>
        <w:t xml:space="preserve">Dyrektywa (art. 15 ust. </w:t>
      </w:r>
      <w:r w:rsidR="0077623C" w:rsidRPr="00DA28D8">
        <w:rPr>
          <w:rFonts w:ascii="Times" w:hAnsi="Times" w:cs="Times"/>
          <w:sz w:val="24"/>
          <w:szCs w:val="24"/>
        </w:rPr>
        <w:t>2</w:t>
      </w:r>
      <w:r w:rsidRPr="00DA28D8">
        <w:rPr>
          <w:rFonts w:ascii="Times" w:hAnsi="Times" w:cs="Times"/>
          <w:sz w:val="24"/>
          <w:szCs w:val="24"/>
        </w:rPr>
        <w:t>) przewiduje ponadto, że jej przepisów o ujawnieniu publicznym</w:t>
      </w:r>
      <w:r w:rsidR="0077623C" w:rsidRPr="00DA28D8">
        <w:rPr>
          <w:rFonts w:ascii="Times" w:hAnsi="Times" w:cs="Times"/>
          <w:sz w:val="24"/>
          <w:szCs w:val="24"/>
        </w:rPr>
        <w:t xml:space="preserve"> </w:t>
      </w:r>
      <w:r w:rsidRPr="00DA28D8">
        <w:rPr>
          <w:rFonts w:ascii="Times" w:hAnsi="Times" w:cs="Times"/>
          <w:sz w:val="24"/>
          <w:szCs w:val="24"/>
        </w:rPr>
        <w:t xml:space="preserve">nie stosuje się, gdy </w:t>
      </w:r>
      <w:r w:rsidR="0077623C" w:rsidRPr="00DA28D8">
        <w:rPr>
          <w:rFonts w:ascii="Times" w:hAnsi="Times" w:cs="Times"/>
          <w:sz w:val="24"/>
          <w:szCs w:val="24"/>
        </w:rPr>
        <w:t xml:space="preserve">osoba ujawnia informacje bezpośrednio </w:t>
      </w:r>
      <w:r w:rsidRPr="00DA28D8">
        <w:rPr>
          <w:rFonts w:ascii="Times" w:hAnsi="Times" w:cs="Times"/>
          <w:sz w:val="24"/>
          <w:szCs w:val="24"/>
        </w:rPr>
        <w:t xml:space="preserve">do prasy zgodnie </w:t>
      </w:r>
      <w:r w:rsidR="00C539C2">
        <w:rPr>
          <w:rFonts w:ascii="Times" w:hAnsi="Times" w:cs="Times"/>
          <w:sz w:val="24"/>
          <w:szCs w:val="24"/>
        </w:rPr>
        <w:br/>
      </w:r>
      <w:r w:rsidRPr="00DA28D8">
        <w:rPr>
          <w:rFonts w:ascii="Times" w:hAnsi="Times" w:cs="Times"/>
          <w:sz w:val="24"/>
          <w:szCs w:val="24"/>
        </w:rPr>
        <w:t>z</w:t>
      </w:r>
      <w:r w:rsidR="0077623C" w:rsidRPr="00DA28D8">
        <w:rPr>
          <w:rFonts w:ascii="Times" w:hAnsi="Times" w:cs="Times"/>
          <w:sz w:val="24"/>
          <w:szCs w:val="24"/>
        </w:rPr>
        <w:t xml:space="preserve"> przepisami krajowymi ustanawiającymi system ochrony w związku z wol</w:t>
      </w:r>
      <w:r w:rsidR="000242E9" w:rsidRPr="00DA28D8">
        <w:rPr>
          <w:rFonts w:ascii="Times" w:hAnsi="Times" w:cs="Times"/>
          <w:sz w:val="24"/>
          <w:szCs w:val="24"/>
        </w:rPr>
        <w:t>nością wypowiedzi i informacji.</w:t>
      </w:r>
    </w:p>
    <w:p w14:paraId="2D1129EF" w14:textId="68689ABD" w:rsidR="004A25CF" w:rsidRDefault="004A25CF" w:rsidP="000242E9">
      <w:pPr>
        <w:pStyle w:val="Bezodstpw"/>
        <w:spacing w:line="360" w:lineRule="auto"/>
        <w:ind w:firstLine="708"/>
        <w:jc w:val="both"/>
        <w:rPr>
          <w:rFonts w:ascii="Times" w:hAnsi="Times" w:cs="Times"/>
          <w:sz w:val="24"/>
          <w:szCs w:val="24"/>
        </w:rPr>
      </w:pPr>
      <w:r>
        <w:rPr>
          <w:rFonts w:ascii="Times" w:hAnsi="Times" w:cs="Times"/>
          <w:sz w:val="24"/>
          <w:szCs w:val="24"/>
        </w:rPr>
        <w:t xml:space="preserve">Wdrożenie powyższych postanowień Dyrektywy następuje w rozdziale 5 projektu ustawy. </w:t>
      </w:r>
    </w:p>
    <w:p w14:paraId="06F47CC3" w14:textId="77777777" w:rsidR="00D16E7F" w:rsidRPr="00D16E7F" w:rsidRDefault="00D16E7F" w:rsidP="00D16E7F">
      <w:pPr>
        <w:pStyle w:val="Bezodstpw"/>
        <w:spacing w:line="360" w:lineRule="auto"/>
        <w:jc w:val="both"/>
        <w:rPr>
          <w:rFonts w:ascii="Times" w:hAnsi="Times" w:cs="Times"/>
          <w:b/>
          <w:sz w:val="24"/>
          <w:szCs w:val="24"/>
        </w:rPr>
      </w:pPr>
    </w:p>
    <w:p w14:paraId="6C62FFA8" w14:textId="77777777" w:rsidR="00D16E7F" w:rsidRDefault="008A5A8B" w:rsidP="00D16E7F">
      <w:pPr>
        <w:pStyle w:val="Bezodstpw"/>
        <w:spacing w:line="360" w:lineRule="auto"/>
        <w:jc w:val="both"/>
        <w:rPr>
          <w:rFonts w:ascii="Times" w:hAnsi="Times" w:cs="Times"/>
          <w:b/>
          <w:sz w:val="24"/>
          <w:szCs w:val="24"/>
        </w:rPr>
      </w:pPr>
      <w:r>
        <w:rPr>
          <w:rFonts w:ascii="Times" w:hAnsi="Times" w:cs="Times"/>
          <w:b/>
          <w:sz w:val="24"/>
          <w:szCs w:val="24"/>
        </w:rPr>
        <w:t>Rozdział 6</w:t>
      </w:r>
      <w:r w:rsidR="0080169D">
        <w:rPr>
          <w:rFonts w:ascii="Times" w:hAnsi="Times" w:cs="Times"/>
          <w:b/>
          <w:sz w:val="24"/>
          <w:szCs w:val="24"/>
        </w:rPr>
        <w:t>. Przepisy karne</w:t>
      </w:r>
      <w:r w:rsidR="00D16E7F" w:rsidRPr="00D16E7F">
        <w:rPr>
          <w:rFonts w:ascii="Times" w:hAnsi="Times" w:cs="Times"/>
          <w:b/>
          <w:sz w:val="24"/>
          <w:szCs w:val="24"/>
        </w:rPr>
        <w:t>.</w:t>
      </w:r>
    </w:p>
    <w:p w14:paraId="2CF6C06D" w14:textId="1731B481" w:rsidR="00284EF1" w:rsidRDefault="000D73F4" w:rsidP="00284EF1">
      <w:pPr>
        <w:pStyle w:val="Bezodstpw"/>
        <w:spacing w:line="360" w:lineRule="auto"/>
        <w:ind w:firstLine="708"/>
        <w:jc w:val="both"/>
        <w:rPr>
          <w:rFonts w:ascii="Times" w:hAnsi="Times" w:cs="Times"/>
          <w:sz w:val="24"/>
          <w:szCs w:val="24"/>
        </w:rPr>
      </w:pPr>
      <w:r>
        <w:rPr>
          <w:rFonts w:ascii="Times" w:hAnsi="Times" w:cs="Times"/>
          <w:sz w:val="24"/>
          <w:szCs w:val="24"/>
        </w:rPr>
        <w:t>Zakresem ustawy objęte zostaną sankcje odpowiednio do wymogów art. 23 Dyrektywy</w:t>
      </w:r>
      <w:r w:rsidR="00B87194">
        <w:rPr>
          <w:rFonts w:ascii="Times" w:hAnsi="Times" w:cs="Times"/>
          <w:sz w:val="24"/>
          <w:szCs w:val="24"/>
        </w:rPr>
        <w:t xml:space="preserve"> z tytułu naruszenia określonych ustawą obowiązków w zakresie </w:t>
      </w:r>
      <w:r>
        <w:rPr>
          <w:rFonts w:ascii="Times" w:hAnsi="Times" w:cs="Times"/>
          <w:sz w:val="24"/>
          <w:szCs w:val="24"/>
        </w:rPr>
        <w:t xml:space="preserve">zgłaszania </w:t>
      </w:r>
      <w:r w:rsidR="00B87194">
        <w:rPr>
          <w:rFonts w:ascii="Times" w:hAnsi="Times" w:cs="Times"/>
          <w:sz w:val="24"/>
          <w:szCs w:val="24"/>
        </w:rPr>
        <w:t xml:space="preserve">i ujawniania naruszeń prawa oraz </w:t>
      </w:r>
      <w:r>
        <w:rPr>
          <w:rFonts w:ascii="Times" w:hAnsi="Times" w:cs="Times"/>
          <w:sz w:val="24"/>
          <w:szCs w:val="24"/>
        </w:rPr>
        <w:t>podejmowania</w:t>
      </w:r>
      <w:r w:rsidRPr="00134A9C">
        <w:rPr>
          <w:rFonts w:ascii="Times" w:hAnsi="Times" w:cs="Times"/>
          <w:sz w:val="24"/>
          <w:szCs w:val="24"/>
        </w:rPr>
        <w:t xml:space="preserve"> działań odwetowych</w:t>
      </w:r>
      <w:r w:rsidR="00D852CD">
        <w:rPr>
          <w:rFonts w:ascii="Times" w:hAnsi="Times" w:cs="Times"/>
          <w:sz w:val="24"/>
          <w:szCs w:val="24"/>
        </w:rPr>
        <w:t xml:space="preserve">. </w:t>
      </w:r>
      <w:r w:rsidR="00284EF1">
        <w:rPr>
          <w:rFonts w:ascii="Times" w:hAnsi="Times" w:cs="Times"/>
          <w:sz w:val="24"/>
          <w:szCs w:val="24"/>
        </w:rPr>
        <w:t xml:space="preserve">Poszczególne przepisy karne odwołują </w:t>
      </w:r>
      <w:r w:rsidR="00F56478">
        <w:rPr>
          <w:rFonts w:ascii="Times" w:hAnsi="Times" w:cs="Times"/>
          <w:sz w:val="24"/>
          <w:szCs w:val="24"/>
        </w:rPr>
        <w:t xml:space="preserve">się </w:t>
      </w:r>
      <w:r w:rsidR="00284EF1">
        <w:rPr>
          <w:rFonts w:ascii="Times" w:hAnsi="Times" w:cs="Times"/>
          <w:sz w:val="24"/>
          <w:szCs w:val="24"/>
        </w:rPr>
        <w:t xml:space="preserve">do odpowiednich przepisów materialnych projektowanej ustawy ustanawiających odnośne </w:t>
      </w:r>
      <w:r w:rsidR="00B87194">
        <w:rPr>
          <w:rFonts w:ascii="Times" w:hAnsi="Times" w:cs="Times"/>
          <w:sz w:val="24"/>
          <w:szCs w:val="24"/>
        </w:rPr>
        <w:t xml:space="preserve">obowiązki lub </w:t>
      </w:r>
      <w:r w:rsidR="00284EF1">
        <w:rPr>
          <w:rFonts w:ascii="Times" w:hAnsi="Times" w:cs="Times"/>
          <w:sz w:val="24"/>
          <w:szCs w:val="24"/>
        </w:rPr>
        <w:t>zak</w:t>
      </w:r>
      <w:r w:rsidR="00B87194">
        <w:rPr>
          <w:rFonts w:ascii="Times" w:hAnsi="Times" w:cs="Times"/>
          <w:sz w:val="24"/>
          <w:szCs w:val="24"/>
        </w:rPr>
        <w:t>azy</w:t>
      </w:r>
      <w:r w:rsidR="00284EF1">
        <w:rPr>
          <w:rFonts w:ascii="Times" w:hAnsi="Times" w:cs="Times"/>
          <w:sz w:val="24"/>
          <w:szCs w:val="24"/>
        </w:rPr>
        <w:t xml:space="preserve">. </w:t>
      </w:r>
    </w:p>
    <w:p w14:paraId="1140DAC2" w14:textId="05C8CBD9" w:rsidR="00284EF1" w:rsidRDefault="00284EF1" w:rsidP="00284EF1">
      <w:pPr>
        <w:pStyle w:val="Bezodstpw"/>
        <w:spacing w:line="360" w:lineRule="auto"/>
        <w:ind w:firstLine="708"/>
        <w:jc w:val="both"/>
        <w:rPr>
          <w:rFonts w:ascii="Times" w:hAnsi="Times" w:cs="Times"/>
          <w:sz w:val="24"/>
          <w:szCs w:val="24"/>
        </w:rPr>
      </w:pPr>
      <w:r>
        <w:rPr>
          <w:rFonts w:ascii="Times" w:hAnsi="Times" w:cs="Times"/>
          <w:sz w:val="24"/>
          <w:szCs w:val="24"/>
        </w:rPr>
        <w:t xml:space="preserve">Po stronie zgłaszającego lub ujawniającego karalne będzie </w:t>
      </w:r>
      <w:r w:rsidR="00FE0E4C">
        <w:rPr>
          <w:rFonts w:ascii="Times" w:hAnsi="Times" w:cs="Times"/>
          <w:sz w:val="24"/>
          <w:szCs w:val="24"/>
        </w:rPr>
        <w:t xml:space="preserve">świadome </w:t>
      </w:r>
      <w:r w:rsidR="00B87194">
        <w:rPr>
          <w:rFonts w:ascii="Times" w:hAnsi="Times" w:cs="Times"/>
          <w:sz w:val="24"/>
          <w:szCs w:val="24"/>
        </w:rPr>
        <w:t>zgłoszenie lub </w:t>
      </w:r>
      <w:r>
        <w:rPr>
          <w:rFonts w:ascii="Times" w:hAnsi="Times" w:cs="Times"/>
          <w:sz w:val="24"/>
          <w:szCs w:val="24"/>
        </w:rPr>
        <w:t>ujawnienie nieprawdziwych informacji o naruszeniu</w:t>
      </w:r>
      <w:r w:rsidR="00FE0E4C">
        <w:rPr>
          <w:rFonts w:ascii="Times" w:hAnsi="Times" w:cs="Times"/>
          <w:sz w:val="24"/>
          <w:szCs w:val="24"/>
        </w:rPr>
        <w:t xml:space="preserve"> lub pomoc w dokonaniu takiego zgłoszenia</w:t>
      </w:r>
      <w:r w:rsidRPr="00134A9C">
        <w:rPr>
          <w:rFonts w:ascii="Times" w:hAnsi="Times" w:cs="Times"/>
          <w:sz w:val="24"/>
          <w:szCs w:val="24"/>
        </w:rPr>
        <w:t>.</w:t>
      </w:r>
      <w:r>
        <w:rPr>
          <w:rFonts w:ascii="Times" w:hAnsi="Times" w:cs="Times"/>
          <w:sz w:val="24"/>
          <w:szCs w:val="24"/>
        </w:rPr>
        <w:t xml:space="preserve"> </w:t>
      </w:r>
    </w:p>
    <w:p w14:paraId="6914B452" w14:textId="2B92E79B" w:rsidR="00FE0E4C" w:rsidRPr="00FE0E4C" w:rsidRDefault="00534124" w:rsidP="00FE0E4C">
      <w:pPr>
        <w:pStyle w:val="Bezodstpw"/>
        <w:spacing w:line="360" w:lineRule="auto"/>
        <w:jc w:val="both"/>
        <w:rPr>
          <w:rFonts w:ascii="Times" w:hAnsi="Times" w:cs="Times"/>
          <w:sz w:val="24"/>
          <w:szCs w:val="24"/>
        </w:rPr>
      </w:pPr>
      <w:r>
        <w:rPr>
          <w:rFonts w:ascii="Times" w:hAnsi="Times" w:cs="Times"/>
          <w:sz w:val="24"/>
          <w:szCs w:val="24"/>
        </w:rPr>
        <w:tab/>
      </w:r>
      <w:r w:rsidR="00684B4B">
        <w:rPr>
          <w:rFonts w:ascii="Times" w:hAnsi="Times" w:cs="Times"/>
          <w:sz w:val="24"/>
          <w:szCs w:val="24"/>
        </w:rPr>
        <w:t xml:space="preserve">Proponuje się zróżnicowane sankcje, w zależności od dolegliwości danego naruszenia </w:t>
      </w:r>
      <w:r w:rsidR="002E19F7">
        <w:rPr>
          <w:rFonts w:ascii="Times" w:hAnsi="Times" w:cs="Times"/>
          <w:sz w:val="24"/>
          <w:szCs w:val="24"/>
        </w:rPr>
        <w:t xml:space="preserve">dla </w:t>
      </w:r>
      <w:r w:rsidR="00684B4B">
        <w:rPr>
          <w:rFonts w:ascii="Times" w:hAnsi="Times" w:cs="Times"/>
          <w:sz w:val="24"/>
          <w:szCs w:val="24"/>
        </w:rPr>
        <w:t>osoby, któr</w:t>
      </w:r>
      <w:r w:rsidR="002E19F7">
        <w:rPr>
          <w:rFonts w:ascii="Times" w:hAnsi="Times" w:cs="Times"/>
          <w:sz w:val="24"/>
          <w:szCs w:val="24"/>
        </w:rPr>
        <w:t xml:space="preserve">a go doświadczyła. </w:t>
      </w:r>
      <w:r>
        <w:rPr>
          <w:rFonts w:ascii="Times" w:hAnsi="Times" w:cs="Times"/>
          <w:sz w:val="24"/>
          <w:szCs w:val="24"/>
        </w:rPr>
        <w:t>Co do zasady</w:t>
      </w:r>
      <w:r w:rsidR="00FE0E4C">
        <w:rPr>
          <w:rFonts w:ascii="Times" w:hAnsi="Times" w:cs="Times"/>
          <w:sz w:val="24"/>
          <w:szCs w:val="24"/>
        </w:rPr>
        <w:t xml:space="preserve">, wprowadza się, </w:t>
      </w:r>
      <w:r>
        <w:rPr>
          <w:rFonts w:ascii="Times" w:hAnsi="Times" w:cs="Times"/>
          <w:sz w:val="24"/>
          <w:szCs w:val="24"/>
        </w:rPr>
        <w:t xml:space="preserve">w zależności od przypadku, karę </w:t>
      </w:r>
      <w:r w:rsidRPr="00534124">
        <w:rPr>
          <w:rFonts w:ascii="Times" w:hAnsi="Times" w:cs="Times"/>
          <w:sz w:val="24"/>
          <w:szCs w:val="24"/>
        </w:rPr>
        <w:t>grzywn</w:t>
      </w:r>
      <w:r w:rsidR="00FE0E4C">
        <w:rPr>
          <w:rFonts w:ascii="Times" w:hAnsi="Times" w:cs="Times"/>
          <w:sz w:val="24"/>
          <w:szCs w:val="24"/>
        </w:rPr>
        <w:t>y</w:t>
      </w:r>
      <w:r w:rsidRPr="00534124">
        <w:rPr>
          <w:rFonts w:ascii="Times" w:hAnsi="Times" w:cs="Times"/>
          <w:sz w:val="24"/>
          <w:szCs w:val="24"/>
        </w:rPr>
        <w:t>, kar</w:t>
      </w:r>
      <w:r w:rsidR="00FE0E4C">
        <w:rPr>
          <w:rFonts w:ascii="Times" w:hAnsi="Times" w:cs="Times"/>
          <w:sz w:val="24"/>
          <w:szCs w:val="24"/>
        </w:rPr>
        <w:t>ę</w:t>
      </w:r>
      <w:r w:rsidRPr="00534124">
        <w:rPr>
          <w:rFonts w:ascii="Times" w:hAnsi="Times" w:cs="Times"/>
          <w:sz w:val="24"/>
          <w:szCs w:val="24"/>
        </w:rPr>
        <w:t xml:space="preserve"> ograniczenia wolności albo </w:t>
      </w:r>
      <w:r w:rsidR="00FE0E4C">
        <w:rPr>
          <w:rFonts w:ascii="Times" w:hAnsi="Times" w:cs="Times"/>
          <w:sz w:val="24"/>
          <w:szCs w:val="24"/>
        </w:rPr>
        <w:t xml:space="preserve">karę </w:t>
      </w:r>
      <w:r w:rsidRPr="00534124">
        <w:rPr>
          <w:rFonts w:ascii="Times" w:hAnsi="Times" w:cs="Times"/>
          <w:sz w:val="24"/>
          <w:szCs w:val="24"/>
        </w:rPr>
        <w:t>pozbawienia wolności</w:t>
      </w:r>
      <w:r w:rsidR="00FE0E4C">
        <w:rPr>
          <w:rFonts w:ascii="Times" w:hAnsi="Times" w:cs="Times"/>
          <w:sz w:val="24"/>
          <w:szCs w:val="24"/>
        </w:rPr>
        <w:t xml:space="preserve">. Natomiast łagodniejszy rodzaj kary (kara grzywny) zostanie przewidziany wobec podmiotu prawnego który nie ustanowił, zgodnie z obowiązkiem przewidzianym w ustawie, </w:t>
      </w:r>
      <w:r w:rsidR="00FE0E4C" w:rsidRPr="00FE0E4C">
        <w:rPr>
          <w:rFonts w:ascii="Times" w:hAnsi="Times" w:cs="Times"/>
          <w:sz w:val="24"/>
          <w:szCs w:val="24"/>
        </w:rPr>
        <w:t xml:space="preserve">procedury wewnętrznej albo ustanowiona procedura wewnętrzna narusza </w:t>
      </w:r>
      <w:r w:rsidR="00FE0E4C">
        <w:rPr>
          <w:rFonts w:ascii="Times" w:hAnsi="Times" w:cs="Times"/>
          <w:sz w:val="24"/>
          <w:szCs w:val="24"/>
        </w:rPr>
        <w:t>przepisy ustawy.</w:t>
      </w:r>
    </w:p>
    <w:p w14:paraId="433C11FD" w14:textId="77777777" w:rsidR="000D73F4" w:rsidRDefault="000D73F4" w:rsidP="009A2761">
      <w:pPr>
        <w:pStyle w:val="Bezodstpw"/>
        <w:spacing w:line="360" w:lineRule="auto"/>
        <w:jc w:val="both"/>
        <w:rPr>
          <w:rFonts w:ascii="Times" w:hAnsi="Times" w:cs="Times"/>
          <w:b/>
          <w:sz w:val="24"/>
          <w:szCs w:val="24"/>
        </w:rPr>
      </w:pPr>
    </w:p>
    <w:p w14:paraId="728AF0D3" w14:textId="066B6C04" w:rsidR="000D73F4" w:rsidRDefault="008A5A8B" w:rsidP="009A2761">
      <w:pPr>
        <w:pStyle w:val="Bezodstpw"/>
        <w:spacing w:line="360" w:lineRule="auto"/>
        <w:jc w:val="both"/>
        <w:rPr>
          <w:rFonts w:ascii="Times" w:hAnsi="Times" w:cs="Times"/>
          <w:b/>
          <w:sz w:val="24"/>
          <w:szCs w:val="24"/>
        </w:rPr>
      </w:pPr>
      <w:r>
        <w:rPr>
          <w:rFonts w:ascii="Times" w:hAnsi="Times" w:cs="Times"/>
          <w:b/>
          <w:sz w:val="24"/>
          <w:szCs w:val="24"/>
        </w:rPr>
        <w:t>Rozdział 7</w:t>
      </w:r>
      <w:r w:rsidR="000D73F4">
        <w:rPr>
          <w:rFonts w:ascii="Times" w:hAnsi="Times" w:cs="Times"/>
          <w:b/>
          <w:sz w:val="24"/>
          <w:szCs w:val="24"/>
        </w:rPr>
        <w:t xml:space="preserve">. Przepis </w:t>
      </w:r>
      <w:r w:rsidR="00B2456A">
        <w:rPr>
          <w:rFonts w:ascii="Times" w:hAnsi="Times" w:cs="Times"/>
          <w:b/>
          <w:sz w:val="24"/>
          <w:szCs w:val="24"/>
        </w:rPr>
        <w:t>zmieniający</w:t>
      </w:r>
      <w:r w:rsidR="000D73F4" w:rsidRPr="000D73F4">
        <w:rPr>
          <w:rFonts w:ascii="Times" w:hAnsi="Times" w:cs="Times"/>
          <w:b/>
          <w:sz w:val="24"/>
          <w:szCs w:val="24"/>
        </w:rPr>
        <w:t>.</w:t>
      </w:r>
    </w:p>
    <w:p w14:paraId="5745B4EE" w14:textId="09505FD2" w:rsidR="000D73F4" w:rsidRPr="000D73F4" w:rsidRDefault="000D73F4" w:rsidP="000D73F4">
      <w:pPr>
        <w:pStyle w:val="Bezodstpw"/>
        <w:spacing w:line="360" w:lineRule="auto"/>
        <w:ind w:firstLine="708"/>
        <w:jc w:val="both"/>
        <w:rPr>
          <w:rFonts w:ascii="Times" w:hAnsi="Times" w:cs="Times"/>
          <w:sz w:val="24"/>
          <w:szCs w:val="24"/>
        </w:rPr>
      </w:pPr>
      <w:r w:rsidRPr="000D73F4">
        <w:rPr>
          <w:rFonts w:ascii="Times" w:hAnsi="Times" w:cs="Times"/>
          <w:sz w:val="24"/>
          <w:szCs w:val="24"/>
        </w:rPr>
        <w:t xml:space="preserve">Odpowiednio do </w:t>
      </w:r>
      <w:r w:rsidR="00D852CD">
        <w:rPr>
          <w:rFonts w:ascii="Times" w:hAnsi="Times" w:cs="Times"/>
          <w:sz w:val="24"/>
          <w:szCs w:val="24"/>
        </w:rPr>
        <w:t>opisanej wyżej</w:t>
      </w:r>
      <w:r>
        <w:rPr>
          <w:rFonts w:ascii="Times" w:hAnsi="Times" w:cs="Times"/>
          <w:sz w:val="24"/>
          <w:szCs w:val="24"/>
        </w:rPr>
        <w:t xml:space="preserve"> projektowanej roli </w:t>
      </w:r>
      <w:r w:rsidRPr="000D73F4">
        <w:rPr>
          <w:rFonts w:ascii="Times" w:hAnsi="Times" w:cs="Times"/>
          <w:sz w:val="24"/>
          <w:szCs w:val="24"/>
        </w:rPr>
        <w:t>Rzecznika Praw O</w:t>
      </w:r>
      <w:r>
        <w:rPr>
          <w:rFonts w:ascii="Times" w:hAnsi="Times" w:cs="Times"/>
          <w:sz w:val="24"/>
          <w:szCs w:val="24"/>
        </w:rPr>
        <w:t xml:space="preserve">bywatelskich, </w:t>
      </w:r>
      <w:r w:rsidRPr="000D73F4">
        <w:rPr>
          <w:rFonts w:ascii="Times" w:hAnsi="Times" w:cs="Times"/>
          <w:sz w:val="24"/>
          <w:szCs w:val="24"/>
        </w:rPr>
        <w:t xml:space="preserve"> uzupełnia się</w:t>
      </w:r>
      <w:r>
        <w:rPr>
          <w:rFonts w:ascii="Times" w:hAnsi="Times" w:cs="Times"/>
          <w:sz w:val="24"/>
          <w:szCs w:val="24"/>
        </w:rPr>
        <w:t xml:space="preserve"> postanowienia ustawy</w:t>
      </w:r>
      <w:r w:rsidR="00B87194">
        <w:rPr>
          <w:rFonts w:ascii="Times" w:hAnsi="Times" w:cs="Times"/>
          <w:sz w:val="24"/>
          <w:szCs w:val="24"/>
        </w:rPr>
        <w:t xml:space="preserve"> z dnia 15 lipca 1987 r. o </w:t>
      </w:r>
      <w:r w:rsidRPr="000D73F4">
        <w:rPr>
          <w:rFonts w:ascii="Times" w:hAnsi="Times" w:cs="Times"/>
          <w:sz w:val="24"/>
          <w:szCs w:val="24"/>
        </w:rPr>
        <w:t>Rzeczniku Praw Obywatelskich</w:t>
      </w:r>
      <w:r w:rsidR="00D852CD">
        <w:rPr>
          <w:rFonts w:ascii="Times" w:hAnsi="Times" w:cs="Times"/>
          <w:sz w:val="24"/>
          <w:szCs w:val="24"/>
        </w:rPr>
        <w:t xml:space="preserve"> w zakresie zadań Rzecznika</w:t>
      </w:r>
      <w:r w:rsidR="00381389">
        <w:rPr>
          <w:rFonts w:ascii="Times" w:hAnsi="Times" w:cs="Times"/>
          <w:sz w:val="24"/>
          <w:szCs w:val="24"/>
        </w:rPr>
        <w:t xml:space="preserve"> (Dz.U</w:t>
      </w:r>
      <w:r>
        <w:rPr>
          <w:rFonts w:ascii="Times" w:hAnsi="Times" w:cs="Times"/>
          <w:sz w:val="24"/>
          <w:szCs w:val="24"/>
        </w:rPr>
        <w:t>.</w:t>
      </w:r>
      <w:r w:rsidR="00381389">
        <w:rPr>
          <w:rFonts w:ascii="Times" w:hAnsi="Times" w:cs="Times"/>
          <w:sz w:val="24"/>
          <w:szCs w:val="24"/>
        </w:rPr>
        <w:t xml:space="preserve"> z 2020 r. poz. 627</w:t>
      </w:r>
      <w:r w:rsidR="00200F79">
        <w:rPr>
          <w:rFonts w:ascii="Times" w:hAnsi="Times" w:cs="Times"/>
          <w:sz w:val="24"/>
          <w:szCs w:val="24"/>
        </w:rPr>
        <w:t>,</w:t>
      </w:r>
      <w:r w:rsidR="00381389">
        <w:rPr>
          <w:rFonts w:ascii="Times" w:hAnsi="Times" w:cs="Times"/>
          <w:sz w:val="24"/>
          <w:szCs w:val="24"/>
        </w:rPr>
        <w:t xml:space="preserve"> z późn. zm.)</w:t>
      </w:r>
      <w:r w:rsidR="00BD682B">
        <w:rPr>
          <w:rFonts w:ascii="Times" w:hAnsi="Times" w:cs="Times"/>
          <w:sz w:val="24"/>
          <w:szCs w:val="24"/>
        </w:rPr>
        <w:t>.</w:t>
      </w:r>
    </w:p>
    <w:p w14:paraId="283AE60E" w14:textId="77777777" w:rsidR="000D73F4" w:rsidRDefault="000D73F4" w:rsidP="009A2761">
      <w:pPr>
        <w:pStyle w:val="Bezodstpw"/>
        <w:spacing w:line="360" w:lineRule="auto"/>
        <w:jc w:val="both"/>
        <w:rPr>
          <w:rFonts w:ascii="Times" w:hAnsi="Times" w:cs="Times"/>
          <w:b/>
          <w:sz w:val="24"/>
          <w:szCs w:val="24"/>
        </w:rPr>
      </w:pPr>
    </w:p>
    <w:p w14:paraId="76986785" w14:textId="77777777" w:rsidR="004545AC" w:rsidRPr="009A2761" w:rsidRDefault="003E7195" w:rsidP="009A2761">
      <w:pPr>
        <w:pStyle w:val="Bezodstpw"/>
        <w:spacing w:line="360" w:lineRule="auto"/>
        <w:jc w:val="both"/>
        <w:rPr>
          <w:rFonts w:ascii="Times" w:hAnsi="Times" w:cs="Times"/>
          <w:b/>
          <w:sz w:val="24"/>
          <w:szCs w:val="24"/>
        </w:rPr>
      </w:pPr>
      <w:r>
        <w:rPr>
          <w:rFonts w:ascii="Times" w:hAnsi="Times" w:cs="Times"/>
          <w:b/>
          <w:sz w:val="24"/>
          <w:szCs w:val="24"/>
        </w:rPr>
        <w:t xml:space="preserve">Rozdział </w:t>
      </w:r>
      <w:r w:rsidR="008A5A8B">
        <w:rPr>
          <w:rFonts w:ascii="Times" w:hAnsi="Times" w:cs="Times"/>
          <w:b/>
          <w:sz w:val="24"/>
          <w:szCs w:val="24"/>
        </w:rPr>
        <w:t>8. Przepis</w:t>
      </w:r>
      <w:r w:rsidR="00D16E7F" w:rsidRPr="00D16E7F">
        <w:rPr>
          <w:rFonts w:ascii="Times" w:hAnsi="Times" w:cs="Times"/>
          <w:b/>
          <w:sz w:val="24"/>
          <w:szCs w:val="24"/>
        </w:rPr>
        <w:t xml:space="preserve"> </w:t>
      </w:r>
      <w:r w:rsidR="008A5A8B">
        <w:rPr>
          <w:rFonts w:ascii="Times" w:hAnsi="Times" w:cs="Times"/>
          <w:b/>
          <w:sz w:val="24"/>
          <w:szCs w:val="24"/>
        </w:rPr>
        <w:t>dostosowujący i końcowy</w:t>
      </w:r>
      <w:r w:rsidR="00D16E7F" w:rsidRPr="00D16E7F">
        <w:rPr>
          <w:rFonts w:ascii="Times" w:hAnsi="Times" w:cs="Times"/>
          <w:b/>
          <w:sz w:val="24"/>
          <w:szCs w:val="24"/>
        </w:rPr>
        <w:t>.</w:t>
      </w:r>
    </w:p>
    <w:p w14:paraId="4FC8619C" w14:textId="53361D18" w:rsidR="00B533A8" w:rsidRDefault="00B533A8" w:rsidP="00B533A8">
      <w:pPr>
        <w:pStyle w:val="Bezodstpw"/>
        <w:spacing w:line="360" w:lineRule="auto"/>
        <w:ind w:firstLine="708"/>
        <w:jc w:val="both"/>
        <w:rPr>
          <w:rFonts w:ascii="Times" w:hAnsi="Times" w:cs="Times"/>
          <w:sz w:val="24"/>
          <w:szCs w:val="24"/>
        </w:rPr>
      </w:pPr>
      <w:r w:rsidRPr="00B533A8">
        <w:rPr>
          <w:rFonts w:ascii="Times" w:hAnsi="Times" w:cs="Times"/>
          <w:sz w:val="24"/>
          <w:szCs w:val="24"/>
        </w:rPr>
        <w:t>Zgodnie z art. 26 ust. 1 i 2 Dyrektywy państwa członkowskie wprowadzają w życie przepisy ustawowe, wykonawcze i administracyjne niez</w:t>
      </w:r>
      <w:r w:rsidR="00B87194">
        <w:rPr>
          <w:rFonts w:ascii="Times" w:hAnsi="Times" w:cs="Times"/>
          <w:sz w:val="24"/>
          <w:szCs w:val="24"/>
        </w:rPr>
        <w:t>będne do wykonania Dyrektywy do </w:t>
      </w:r>
      <w:r w:rsidRPr="00B533A8">
        <w:rPr>
          <w:rFonts w:ascii="Times" w:hAnsi="Times" w:cs="Times"/>
          <w:sz w:val="24"/>
          <w:szCs w:val="24"/>
        </w:rPr>
        <w:t xml:space="preserve">dnia 17 grudnia 2021 r. W przypadku podmiotów prawnych w sektorze prywatnym zatrudniających od 50 do 249 pracowników państwa członkowskie </w:t>
      </w:r>
      <w:r w:rsidR="00B87194">
        <w:rPr>
          <w:rFonts w:ascii="Times" w:hAnsi="Times" w:cs="Times"/>
          <w:sz w:val="24"/>
          <w:szCs w:val="24"/>
        </w:rPr>
        <w:t xml:space="preserve">wprowadzają w życie </w:t>
      </w:r>
      <w:r w:rsidR="00B87194">
        <w:rPr>
          <w:rFonts w:ascii="Times" w:hAnsi="Times" w:cs="Times"/>
          <w:sz w:val="24"/>
          <w:szCs w:val="24"/>
        </w:rPr>
        <w:lastRenderedPageBreak/>
        <w:t>do </w:t>
      </w:r>
      <w:r w:rsidRPr="00B533A8">
        <w:rPr>
          <w:rFonts w:ascii="Times" w:hAnsi="Times" w:cs="Times"/>
          <w:sz w:val="24"/>
          <w:szCs w:val="24"/>
        </w:rPr>
        <w:t>dnia 17 grudnia 2023 r. przepisy ustawowe, wykonawcze</w:t>
      </w:r>
      <w:r w:rsidR="00B87194">
        <w:rPr>
          <w:rFonts w:ascii="Times" w:hAnsi="Times" w:cs="Times"/>
          <w:sz w:val="24"/>
          <w:szCs w:val="24"/>
        </w:rPr>
        <w:t xml:space="preserve"> i administracyjne niezbędne do </w:t>
      </w:r>
      <w:r w:rsidRPr="00B533A8">
        <w:rPr>
          <w:rFonts w:ascii="Times" w:hAnsi="Times" w:cs="Times"/>
          <w:sz w:val="24"/>
          <w:szCs w:val="24"/>
        </w:rPr>
        <w:t>wypełnienia obowiązku ustanowienia wewnętrznych kanałów dokonywania zgłoszeń.</w:t>
      </w:r>
    </w:p>
    <w:p w14:paraId="64810112" w14:textId="685CF828" w:rsidR="00376E06" w:rsidRPr="00B533A8" w:rsidRDefault="002E19F7" w:rsidP="00376E06">
      <w:pPr>
        <w:pStyle w:val="Bezodstpw"/>
        <w:spacing w:line="360" w:lineRule="auto"/>
        <w:ind w:firstLine="708"/>
        <w:jc w:val="both"/>
        <w:rPr>
          <w:rFonts w:ascii="Times" w:hAnsi="Times" w:cs="Times"/>
          <w:sz w:val="24"/>
          <w:szCs w:val="24"/>
        </w:rPr>
      </w:pPr>
      <w:r>
        <w:rPr>
          <w:rFonts w:ascii="Times" w:hAnsi="Times" w:cs="Times"/>
          <w:sz w:val="24"/>
          <w:szCs w:val="24"/>
        </w:rPr>
        <w:t xml:space="preserve">Z uwagi na upływ terminu transpozycji Dyrektywy oraz biorąc uwagę </w:t>
      </w:r>
      <w:r w:rsidR="00376E06">
        <w:rPr>
          <w:rFonts w:ascii="Times" w:hAnsi="Times" w:cs="Times"/>
          <w:sz w:val="24"/>
          <w:szCs w:val="24"/>
        </w:rPr>
        <w:t>niezbędny dla podmiotów publicznych i prywatnych</w:t>
      </w:r>
      <w:r w:rsidR="00E3425C">
        <w:rPr>
          <w:rFonts w:ascii="Times" w:hAnsi="Times" w:cs="Times"/>
          <w:sz w:val="24"/>
          <w:szCs w:val="24"/>
        </w:rPr>
        <w:t>, RPO oraz organów publicznych</w:t>
      </w:r>
      <w:r w:rsidR="00376E06">
        <w:rPr>
          <w:rFonts w:ascii="Times" w:hAnsi="Times" w:cs="Times"/>
          <w:sz w:val="24"/>
          <w:szCs w:val="24"/>
        </w:rPr>
        <w:t xml:space="preserve"> okres na przygotowanie się do wdrożenia </w:t>
      </w:r>
      <w:r w:rsidR="009569A9">
        <w:rPr>
          <w:rFonts w:ascii="Times" w:hAnsi="Times" w:cs="Times"/>
          <w:sz w:val="24"/>
          <w:szCs w:val="24"/>
        </w:rPr>
        <w:t xml:space="preserve">nowych </w:t>
      </w:r>
      <w:r w:rsidR="00376E06">
        <w:rPr>
          <w:rFonts w:ascii="Times" w:hAnsi="Times" w:cs="Times"/>
          <w:sz w:val="24"/>
          <w:szCs w:val="24"/>
        </w:rPr>
        <w:t xml:space="preserve">obowiązków nałożonych projektowaną ustawą proponuje się, aby ww. podmioty były zobowiązane do ustanowienia odpowiednich procedur przyjmowania zgłoszeń (wewnętrznych lub zewnętrznych) </w:t>
      </w:r>
      <w:r w:rsidR="00376E06" w:rsidRPr="00376E06">
        <w:rPr>
          <w:rFonts w:ascii="Times" w:hAnsi="Times" w:cs="Times"/>
          <w:sz w:val="24"/>
          <w:szCs w:val="24"/>
        </w:rPr>
        <w:t xml:space="preserve">w terminie </w:t>
      </w:r>
      <w:r w:rsidR="000423EC">
        <w:rPr>
          <w:rFonts w:ascii="Times" w:hAnsi="Times" w:cs="Times"/>
          <w:sz w:val="24"/>
          <w:szCs w:val="24"/>
        </w:rPr>
        <w:t>2</w:t>
      </w:r>
      <w:r w:rsidR="00376E06" w:rsidRPr="00376E06">
        <w:rPr>
          <w:rFonts w:ascii="Times" w:hAnsi="Times" w:cs="Times"/>
          <w:sz w:val="24"/>
          <w:szCs w:val="24"/>
        </w:rPr>
        <w:t xml:space="preserve"> miesi</w:t>
      </w:r>
      <w:r w:rsidR="000423EC">
        <w:rPr>
          <w:rFonts w:ascii="Times" w:hAnsi="Times" w:cs="Times"/>
          <w:sz w:val="24"/>
          <w:szCs w:val="24"/>
        </w:rPr>
        <w:t>ęcy</w:t>
      </w:r>
      <w:r w:rsidR="00376E06" w:rsidRPr="00376E06">
        <w:rPr>
          <w:rFonts w:ascii="Times" w:hAnsi="Times" w:cs="Times"/>
          <w:sz w:val="24"/>
          <w:szCs w:val="24"/>
        </w:rPr>
        <w:t xml:space="preserve"> od dnia wejścia w życie</w:t>
      </w:r>
      <w:r w:rsidR="00376E06">
        <w:rPr>
          <w:rFonts w:ascii="Times" w:hAnsi="Times" w:cs="Times"/>
          <w:sz w:val="24"/>
          <w:szCs w:val="24"/>
        </w:rPr>
        <w:t xml:space="preserve">, </w:t>
      </w:r>
      <w:r w:rsidR="00E3425C">
        <w:rPr>
          <w:rFonts w:ascii="Times" w:hAnsi="Times" w:cs="Times"/>
          <w:sz w:val="24"/>
          <w:szCs w:val="24"/>
        </w:rPr>
        <w:t>przy uwzględnieniu d</w:t>
      </w:r>
      <w:r w:rsidR="00376E06">
        <w:rPr>
          <w:rFonts w:ascii="Times" w:hAnsi="Times" w:cs="Times"/>
          <w:sz w:val="24"/>
          <w:szCs w:val="24"/>
        </w:rPr>
        <w:t>łuższ</w:t>
      </w:r>
      <w:r w:rsidR="00E3425C">
        <w:rPr>
          <w:rFonts w:ascii="Times" w:hAnsi="Times" w:cs="Times"/>
          <w:sz w:val="24"/>
          <w:szCs w:val="24"/>
        </w:rPr>
        <w:t>ego</w:t>
      </w:r>
      <w:r w:rsidR="00376E06">
        <w:rPr>
          <w:rFonts w:ascii="Times" w:hAnsi="Times" w:cs="Times"/>
          <w:sz w:val="24"/>
          <w:szCs w:val="24"/>
        </w:rPr>
        <w:t xml:space="preserve"> termin</w:t>
      </w:r>
      <w:r w:rsidR="00E3425C">
        <w:rPr>
          <w:rFonts w:ascii="Times" w:hAnsi="Times" w:cs="Times"/>
          <w:sz w:val="24"/>
          <w:szCs w:val="24"/>
        </w:rPr>
        <w:t>u</w:t>
      </w:r>
      <w:r w:rsidR="00376E06">
        <w:rPr>
          <w:rFonts w:ascii="Times" w:hAnsi="Times" w:cs="Times"/>
          <w:sz w:val="24"/>
          <w:szCs w:val="24"/>
        </w:rPr>
        <w:t xml:space="preserve"> obejmując</w:t>
      </w:r>
      <w:r w:rsidR="00E3425C">
        <w:rPr>
          <w:rFonts w:ascii="Times" w:hAnsi="Times" w:cs="Times"/>
          <w:sz w:val="24"/>
          <w:szCs w:val="24"/>
        </w:rPr>
        <w:t>ego</w:t>
      </w:r>
      <w:r w:rsidR="00376E06">
        <w:rPr>
          <w:rFonts w:ascii="Times" w:hAnsi="Times" w:cs="Times"/>
          <w:sz w:val="24"/>
          <w:szCs w:val="24"/>
        </w:rPr>
        <w:t xml:space="preserve"> mniejsze </w:t>
      </w:r>
      <w:r w:rsidR="00376E06" w:rsidRPr="00B533A8">
        <w:rPr>
          <w:rFonts w:ascii="Times" w:hAnsi="Times" w:cs="Times"/>
          <w:sz w:val="24"/>
          <w:szCs w:val="24"/>
        </w:rPr>
        <w:t xml:space="preserve">podmioty w sektorze prywatnym, </w:t>
      </w:r>
      <w:r w:rsidR="00376E06">
        <w:rPr>
          <w:rFonts w:ascii="Times" w:hAnsi="Times" w:cs="Times"/>
          <w:sz w:val="24"/>
          <w:szCs w:val="24"/>
        </w:rPr>
        <w:t>tj. takie, które zatrudniają od 50 do </w:t>
      </w:r>
      <w:r w:rsidR="00376E06" w:rsidRPr="00B533A8">
        <w:rPr>
          <w:rFonts w:ascii="Times" w:hAnsi="Times" w:cs="Times"/>
          <w:sz w:val="24"/>
          <w:szCs w:val="24"/>
        </w:rPr>
        <w:t>249 pracowników.</w:t>
      </w:r>
    </w:p>
    <w:p w14:paraId="4D2C935D" w14:textId="6C4A4A58" w:rsidR="00CC7E44" w:rsidRDefault="00376E06" w:rsidP="00D16E7F">
      <w:pPr>
        <w:pStyle w:val="Bezodstpw"/>
        <w:spacing w:line="360" w:lineRule="auto"/>
        <w:jc w:val="both"/>
        <w:rPr>
          <w:rFonts w:ascii="Times" w:hAnsi="Times" w:cs="Times"/>
          <w:sz w:val="24"/>
          <w:szCs w:val="24"/>
        </w:rPr>
      </w:pPr>
      <w:r>
        <w:rPr>
          <w:rFonts w:ascii="Times" w:hAnsi="Times" w:cs="Times"/>
          <w:sz w:val="24"/>
          <w:szCs w:val="24"/>
        </w:rPr>
        <w:tab/>
        <w:t xml:space="preserve">Jednocześnie </w:t>
      </w:r>
      <w:r w:rsidR="00E3425C">
        <w:rPr>
          <w:rFonts w:ascii="Times" w:hAnsi="Times" w:cs="Times"/>
          <w:sz w:val="24"/>
          <w:szCs w:val="24"/>
        </w:rPr>
        <w:t xml:space="preserve">zakłada </w:t>
      </w:r>
      <w:r>
        <w:rPr>
          <w:rFonts w:ascii="Times" w:hAnsi="Times" w:cs="Times"/>
          <w:sz w:val="24"/>
          <w:szCs w:val="24"/>
        </w:rPr>
        <w:t xml:space="preserve">się, </w:t>
      </w:r>
      <w:r w:rsidR="00E3425C">
        <w:rPr>
          <w:rFonts w:ascii="Times" w:hAnsi="Times" w:cs="Times"/>
          <w:sz w:val="24"/>
          <w:szCs w:val="24"/>
        </w:rPr>
        <w:t>że</w:t>
      </w:r>
      <w:r>
        <w:rPr>
          <w:rFonts w:ascii="Times" w:hAnsi="Times" w:cs="Times"/>
          <w:sz w:val="24"/>
          <w:szCs w:val="24"/>
        </w:rPr>
        <w:t xml:space="preserve"> s</w:t>
      </w:r>
      <w:r w:rsidRPr="00376E06">
        <w:rPr>
          <w:rFonts w:ascii="Times" w:hAnsi="Times" w:cs="Times"/>
          <w:sz w:val="24"/>
          <w:szCs w:val="24"/>
        </w:rPr>
        <w:t>prawozdania</w:t>
      </w:r>
      <w:r w:rsidR="00E3425C">
        <w:rPr>
          <w:rFonts w:ascii="Times" w:hAnsi="Times" w:cs="Times"/>
          <w:sz w:val="24"/>
          <w:szCs w:val="24"/>
        </w:rPr>
        <w:t>, do których zobowiązany jest</w:t>
      </w:r>
      <w:r>
        <w:rPr>
          <w:rFonts w:ascii="Times" w:hAnsi="Times" w:cs="Times"/>
          <w:sz w:val="24"/>
          <w:szCs w:val="24"/>
        </w:rPr>
        <w:t xml:space="preserve"> Rzecznik Praw Obywatelskich oraz organ</w:t>
      </w:r>
      <w:r w:rsidR="00E3425C">
        <w:rPr>
          <w:rFonts w:ascii="Times" w:hAnsi="Times" w:cs="Times"/>
          <w:sz w:val="24"/>
          <w:szCs w:val="24"/>
        </w:rPr>
        <w:t>y</w:t>
      </w:r>
      <w:r>
        <w:rPr>
          <w:rFonts w:ascii="Times" w:hAnsi="Times" w:cs="Times"/>
          <w:sz w:val="24"/>
          <w:szCs w:val="24"/>
        </w:rPr>
        <w:t xml:space="preserve"> publiczn</w:t>
      </w:r>
      <w:r w:rsidR="00E3425C">
        <w:rPr>
          <w:rFonts w:ascii="Times" w:hAnsi="Times" w:cs="Times"/>
          <w:sz w:val="24"/>
          <w:szCs w:val="24"/>
        </w:rPr>
        <w:t>e</w:t>
      </w:r>
      <w:r>
        <w:rPr>
          <w:rFonts w:ascii="Times" w:hAnsi="Times" w:cs="Times"/>
          <w:sz w:val="24"/>
          <w:szCs w:val="24"/>
        </w:rPr>
        <w:t xml:space="preserve"> za </w:t>
      </w:r>
      <w:r w:rsidRPr="00376E06">
        <w:rPr>
          <w:rFonts w:ascii="Times" w:hAnsi="Times" w:cs="Times"/>
          <w:sz w:val="24"/>
          <w:szCs w:val="24"/>
        </w:rPr>
        <w:t>rok 2022</w:t>
      </w:r>
      <w:r w:rsidR="009569A9">
        <w:rPr>
          <w:rFonts w:ascii="Times" w:hAnsi="Times" w:cs="Times"/>
          <w:sz w:val="24"/>
          <w:szCs w:val="24"/>
        </w:rPr>
        <w:t>,</w:t>
      </w:r>
      <w:r w:rsidRPr="00376E06">
        <w:rPr>
          <w:rFonts w:ascii="Times" w:hAnsi="Times" w:cs="Times"/>
          <w:sz w:val="24"/>
          <w:szCs w:val="24"/>
        </w:rPr>
        <w:t xml:space="preserve"> </w:t>
      </w:r>
      <w:r w:rsidR="00E3425C">
        <w:rPr>
          <w:rFonts w:ascii="Times" w:hAnsi="Times" w:cs="Times"/>
          <w:sz w:val="24"/>
          <w:szCs w:val="24"/>
        </w:rPr>
        <w:t xml:space="preserve">będą </w:t>
      </w:r>
      <w:r w:rsidRPr="00376E06">
        <w:rPr>
          <w:rFonts w:ascii="Times" w:hAnsi="Times" w:cs="Times"/>
          <w:sz w:val="24"/>
          <w:szCs w:val="24"/>
        </w:rPr>
        <w:t>sporządza</w:t>
      </w:r>
      <w:r w:rsidR="00E3425C">
        <w:rPr>
          <w:rFonts w:ascii="Times" w:hAnsi="Times" w:cs="Times"/>
          <w:sz w:val="24"/>
          <w:szCs w:val="24"/>
        </w:rPr>
        <w:t>ne</w:t>
      </w:r>
      <w:r w:rsidRPr="00376E06">
        <w:rPr>
          <w:rFonts w:ascii="Times" w:hAnsi="Times" w:cs="Times"/>
          <w:sz w:val="24"/>
          <w:szCs w:val="24"/>
        </w:rPr>
        <w:t xml:space="preserve"> za okres od dnia rozpoczęcia przyjmowania zgłoszeń zewnętrznych.</w:t>
      </w:r>
    </w:p>
    <w:p w14:paraId="73AE96BA" w14:textId="5709421E" w:rsidR="009569A9" w:rsidRDefault="00BB5545" w:rsidP="009569A9">
      <w:pPr>
        <w:pStyle w:val="Bezodstpw"/>
        <w:spacing w:line="360" w:lineRule="auto"/>
        <w:jc w:val="both"/>
        <w:rPr>
          <w:rFonts w:ascii="Times" w:hAnsi="Times" w:cs="Times"/>
          <w:sz w:val="24"/>
          <w:szCs w:val="24"/>
        </w:rPr>
      </w:pPr>
      <w:r>
        <w:rPr>
          <w:rFonts w:ascii="Times" w:hAnsi="Times" w:cs="Times"/>
          <w:sz w:val="24"/>
          <w:szCs w:val="24"/>
        </w:rPr>
        <w:tab/>
        <w:t xml:space="preserve">Proponuje się, by ustawa weszła w życie po upływie 2 miesięcy od dnia ogłoszenia. Tym samym zostanie zapewniony niezbędny okres na przygotowanie się </w:t>
      </w:r>
      <w:r w:rsidR="009569A9">
        <w:rPr>
          <w:rFonts w:ascii="Times" w:hAnsi="Times" w:cs="Times"/>
          <w:sz w:val="24"/>
          <w:szCs w:val="24"/>
        </w:rPr>
        <w:t xml:space="preserve">podmiotów prawnych oraz organów publicznych do wdrożenia nowych obowiązków nałożonych projektowaną ustawą. </w:t>
      </w:r>
    </w:p>
    <w:p w14:paraId="5843C94B" w14:textId="77777777" w:rsidR="009569A9" w:rsidRDefault="009569A9" w:rsidP="00D16E7F">
      <w:pPr>
        <w:pStyle w:val="Bezodstpw"/>
        <w:spacing w:line="360" w:lineRule="auto"/>
        <w:jc w:val="both"/>
        <w:rPr>
          <w:rFonts w:ascii="Times" w:hAnsi="Times" w:cs="Times"/>
          <w:sz w:val="24"/>
          <w:szCs w:val="24"/>
        </w:rPr>
      </w:pPr>
    </w:p>
    <w:p w14:paraId="421E22FD" w14:textId="77777777" w:rsidR="005910C2" w:rsidRPr="005910C2" w:rsidRDefault="005910C2" w:rsidP="005910C2">
      <w:pPr>
        <w:pStyle w:val="Bezodstpw"/>
        <w:spacing w:line="360" w:lineRule="auto"/>
        <w:jc w:val="both"/>
        <w:rPr>
          <w:rFonts w:ascii="Times" w:hAnsi="Times" w:cs="Times"/>
          <w:sz w:val="24"/>
          <w:szCs w:val="24"/>
        </w:rPr>
      </w:pPr>
      <w:r>
        <w:rPr>
          <w:rFonts w:ascii="Times" w:hAnsi="Times" w:cs="Times"/>
          <w:sz w:val="24"/>
          <w:szCs w:val="24"/>
        </w:rPr>
        <w:tab/>
      </w:r>
      <w:r w:rsidRPr="005910C2">
        <w:rPr>
          <w:rFonts w:ascii="Times" w:hAnsi="Times" w:cs="Times"/>
          <w:sz w:val="24"/>
          <w:szCs w:val="24"/>
        </w:rPr>
        <w:t xml:space="preserve">Projekt ustawy nie podlega notyfikacji w trybie przewidzianym w rozporządzeniu Rady Ministrów z dnia 23 grudnia 2002 r. w sprawie sposobu funkcjonowania krajowego systemu notyfikacji norm i aktów prawnych (Dz. U. poz. 2039, z późn. zm.). </w:t>
      </w:r>
    </w:p>
    <w:p w14:paraId="19311356" w14:textId="55DA9B3D" w:rsidR="005910C2" w:rsidRPr="005910C2" w:rsidRDefault="005910C2" w:rsidP="005910C2">
      <w:pPr>
        <w:pStyle w:val="Bezodstpw"/>
        <w:spacing w:line="360" w:lineRule="auto"/>
        <w:jc w:val="both"/>
        <w:rPr>
          <w:rFonts w:ascii="Times" w:hAnsi="Times" w:cs="Times"/>
          <w:sz w:val="24"/>
          <w:szCs w:val="24"/>
        </w:rPr>
      </w:pPr>
      <w:r>
        <w:rPr>
          <w:rFonts w:ascii="Times" w:hAnsi="Times" w:cs="Times"/>
          <w:sz w:val="24"/>
          <w:szCs w:val="24"/>
        </w:rPr>
        <w:tab/>
      </w:r>
      <w:r w:rsidRPr="005910C2">
        <w:rPr>
          <w:rFonts w:ascii="Times" w:hAnsi="Times" w:cs="Times"/>
          <w:sz w:val="24"/>
          <w:szCs w:val="24"/>
        </w:rPr>
        <w:t>Projektowana ustawa nie wymaga przedłożenia właściwym instytucjom i organom Unii Europejskiej, w tym Europejskiemu Bankowi Centralnemu w celu uzyskania opinii, dokonania konsultacji lub uzgodnienia, o których mowa w § 39 uchwały nr 190 Rady Ministrów z dnia 29 października 2013 r. – Regulamin pracy Rady Ministrów (M.P. z 20</w:t>
      </w:r>
      <w:r w:rsidR="00200F79">
        <w:rPr>
          <w:rFonts w:ascii="Times" w:hAnsi="Times" w:cs="Times"/>
          <w:sz w:val="24"/>
          <w:szCs w:val="24"/>
        </w:rPr>
        <w:t xml:space="preserve">22 </w:t>
      </w:r>
      <w:r w:rsidRPr="005910C2">
        <w:rPr>
          <w:rFonts w:ascii="Times" w:hAnsi="Times" w:cs="Times"/>
          <w:sz w:val="24"/>
          <w:szCs w:val="24"/>
        </w:rPr>
        <w:t xml:space="preserve">r. poz. </w:t>
      </w:r>
      <w:r w:rsidR="00200F79">
        <w:rPr>
          <w:rFonts w:ascii="Times" w:hAnsi="Times" w:cs="Times"/>
          <w:sz w:val="24"/>
          <w:szCs w:val="24"/>
        </w:rPr>
        <w:t>348</w:t>
      </w:r>
      <w:r w:rsidRPr="005910C2">
        <w:rPr>
          <w:rFonts w:ascii="Times" w:hAnsi="Times" w:cs="Times"/>
          <w:sz w:val="24"/>
          <w:szCs w:val="24"/>
        </w:rPr>
        <w:t xml:space="preserve">). </w:t>
      </w:r>
    </w:p>
    <w:p w14:paraId="0ABF9267" w14:textId="3E8266C6" w:rsidR="005910C2" w:rsidRPr="005910C2" w:rsidRDefault="005910C2" w:rsidP="005910C2">
      <w:pPr>
        <w:pStyle w:val="Bezodstpw"/>
        <w:spacing w:line="360" w:lineRule="auto"/>
        <w:jc w:val="both"/>
        <w:rPr>
          <w:rFonts w:ascii="Times" w:hAnsi="Times" w:cs="Times"/>
          <w:sz w:val="24"/>
          <w:szCs w:val="24"/>
        </w:rPr>
      </w:pPr>
      <w:r>
        <w:rPr>
          <w:rFonts w:ascii="Times" w:hAnsi="Times" w:cs="Times"/>
          <w:sz w:val="24"/>
          <w:szCs w:val="24"/>
        </w:rPr>
        <w:tab/>
      </w:r>
      <w:r w:rsidRPr="005910C2">
        <w:rPr>
          <w:rFonts w:ascii="Times" w:hAnsi="Times" w:cs="Times"/>
          <w:sz w:val="24"/>
          <w:szCs w:val="24"/>
        </w:rPr>
        <w:t xml:space="preserve">Zgodnie z art. 5 ustawy z dnia 7 lipca 2005 r. o działalności lobbingowej w procesie stanowienia prawa (Dz. U. z 2017 r. poz. 248) oraz § 52 uchwały nr 190 Rady Ministrów </w:t>
      </w:r>
      <w:r w:rsidR="00C539C2">
        <w:rPr>
          <w:rFonts w:ascii="Times" w:hAnsi="Times" w:cs="Times"/>
          <w:sz w:val="24"/>
          <w:szCs w:val="24"/>
        </w:rPr>
        <w:br/>
      </w:r>
      <w:r w:rsidRPr="005910C2">
        <w:rPr>
          <w:rFonts w:ascii="Times" w:hAnsi="Times" w:cs="Times"/>
          <w:sz w:val="24"/>
          <w:szCs w:val="24"/>
        </w:rPr>
        <w:t>z dnia 29 października 2013 r. – Regulamin pracy Rady Ministrów projekt ustawy zosta</w:t>
      </w:r>
      <w:r w:rsidR="00200F79">
        <w:rPr>
          <w:rFonts w:ascii="Times" w:hAnsi="Times" w:cs="Times"/>
          <w:sz w:val="24"/>
          <w:szCs w:val="24"/>
        </w:rPr>
        <w:t>ł</w:t>
      </w:r>
      <w:r w:rsidRPr="005910C2">
        <w:rPr>
          <w:rFonts w:ascii="Times" w:hAnsi="Times" w:cs="Times"/>
          <w:sz w:val="24"/>
          <w:szCs w:val="24"/>
        </w:rPr>
        <w:t xml:space="preserve"> udostępniony Biuletynie Informacji Publicznej Rządowego Centrum Legislacji, w serwisie Rządowy Proces Legislacyjny, z dniem skierowania do </w:t>
      </w:r>
      <w:r w:rsidR="00200F79">
        <w:rPr>
          <w:rFonts w:ascii="Times" w:hAnsi="Times" w:cs="Times"/>
          <w:sz w:val="24"/>
          <w:szCs w:val="24"/>
        </w:rPr>
        <w:t xml:space="preserve">pierwszej tury </w:t>
      </w:r>
      <w:r w:rsidRPr="005910C2">
        <w:rPr>
          <w:rFonts w:ascii="Times" w:hAnsi="Times" w:cs="Times"/>
          <w:sz w:val="24"/>
          <w:szCs w:val="24"/>
        </w:rPr>
        <w:t>uzgodnień i konsultacji publicznych.</w:t>
      </w:r>
    </w:p>
    <w:p w14:paraId="726029D2" w14:textId="2BAD9E2F" w:rsidR="005910C2" w:rsidRPr="005910C2" w:rsidRDefault="005910C2" w:rsidP="005910C2">
      <w:pPr>
        <w:pStyle w:val="Bezodstpw"/>
        <w:spacing w:line="360" w:lineRule="auto"/>
        <w:jc w:val="both"/>
        <w:rPr>
          <w:rFonts w:ascii="Times" w:hAnsi="Times" w:cs="Times"/>
          <w:sz w:val="24"/>
          <w:szCs w:val="24"/>
        </w:rPr>
      </w:pPr>
      <w:r w:rsidRPr="005910C2">
        <w:rPr>
          <w:rFonts w:ascii="Times" w:hAnsi="Times" w:cs="Times"/>
          <w:sz w:val="24"/>
          <w:szCs w:val="24"/>
        </w:rPr>
        <w:tab/>
        <w:t>Projekt ustawy jest zgodny z prawem Unii Europejskiej.</w:t>
      </w:r>
    </w:p>
    <w:p w14:paraId="6E31442A" w14:textId="77777777" w:rsidR="008A5A8B" w:rsidRPr="00D16E7F" w:rsidRDefault="005910C2" w:rsidP="005910C2">
      <w:pPr>
        <w:pStyle w:val="Bezodstpw"/>
        <w:spacing w:line="360" w:lineRule="auto"/>
        <w:jc w:val="both"/>
        <w:rPr>
          <w:rFonts w:ascii="Times" w:hAnsi="Times" w:cs="Times"/>
          <w:sz w:val="24"/>
          <w:szCs w:val="24"/>
        </w:rPr>
      </w:pPr>
      <w:r>
        <w:rPr>
          <w:rFonts w:ascii="Times" w:hAnsi="Times" w:cs="Times"/>
          <w:sz w:val="24"/>
          <w:szCs w:val="24"/>
        </w:rPr>
        <w:tab/>
      </w:r>
      <w:r w:rsidRPr="005910C2">
        <w:rPr>
          <w:rFonts w:ascii="Times" w:hAnsi="Times" w:cs="Times"/>
          <w:sz w:val="24"/>
          <w:szCs w:val="24"/>
        </w:rPr>
        <w:t>Przewidywane w projekcie rozwiązania nie stanowią zagrożeń korupcyjnych.</w:t>
      </w:r>
    </w:p>
    <w:sectPr w:rsidR="008A5A8B" w:rsidRPr="00D16E7F" w:rsidSect="0045120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06A1E" w14:textId="77777777" w:rsidR="00005DDE" w:rsidRDefault="00005DDE" w:rsidP="00DD1E50">
      <w:pPr>
        <w:spacing w:after="0" w:line="240" w:lineRule="auto"/>
      </w:pPr>
      <w:r>
        <w:separator/>
      </w:r>
    </w:p>
  </w:endnote>
  <w:endnote w:type="continuationSeparator" w:id="0">
    <w:p w14:paraId="1F363254" w14:textId="77777777" w:rsidR="00005DDE" w:rsidRDefault="00005DDE" w:rsidP="00DD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w:panose1 w:val="02020603060405020304"/>
    <w:charset w:val="EE"/>
    <w:family w:val="roman"/>
    <w:pitch w:val="variable"/>
    <w:sig w:usb0="00000007"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6345221"/>
      <w:docPartObj>
        <w:docPartGallery w:val="Page Numbers (Bottom of Page)"/>
        <w:docPartUnique/>
      </w:docPartObj>
    </w:sdtPr>
    <w:sdtEndPr/>
    <w:sdtContent>
      <w:p w14:paraId="063321E6" w14:textId="21CADC6B" w:rsidR="00EF17A0" w:rsidRDefault="00EF17A0">
        <w:pPr>
          <w:pStyle w:val="Stopka"/>
          <w:jc w:val="center"/>
        </w:pPr>
        <w:r>
          <w:fldChar w:fldCharType="begin"/>
        </w:r>
        <w:r>
          <w:instrText>PAGE   \* MERGEFORMAT</w:instrText>
        </w:r>
        <w:r>
          <w:fldChar w:fldCharType="separate"/>
        </w:r>
        <w:r w:rsidR="004122B8">
          <w:rPr>
            <w:noProof/>
          </w:rPr>
          <w:t>1</w:t>
        </w:r>
        <w:r>
          <w:fldChar w:fldCharType="end"/>
        </w:r>
      </w:p>
    </w:sdtContent>
  </w:sdt>
  <w:p w14:paraId="72A821F5" w14:textId="77777777" w:rsidR="00EF17A0" w:rsidRDefault="00EF17A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7B762" w14:textId="77777777" w:rsidR="00005DDE" w:rsidRDefault="00005DDE" w:rsidP="00DD1E50">
      <w:pPr>
        <w:spacing w:after="0" w:line="240" w:lineRule="auto"/>
      </w:pPr>
      <w:r>
        <w:separator/>
      </w:r>
    </w:p>
  </w:footnote>
  <w:footnote w:type="continuationSeparator" w:id="0">
    <w:p w14:paraId="1C63974C" w14:textId="77777777" w:rsidR="00005DDE" w:rsidRDefault="00005DDE" w:rsidP="00DD1E50">
      <w:pPr>
        <w:spacing w:after="0" w:line="240" w:lineRule="auto"/>
      </w:pPr>
      <w:r>
        <w:continuationSeparator/>
      </w:r>
    </w:p>
  </w:footnote>
  <w:footnote w:id="1">
    <w:p w14:paraId="4631C334" w14:textId="3E9A4C43" w:rsidR="00EF17A0" w:rsidRPr="00C86AF0" w:rsidRDefault="00EF17A0" w:rsidP="00482A4D">
      <w:pPr>
        <w:pStyle w:val="Tekstprzypisudolnego"/>
        <w:rPr>
          <w:rFonts w:ascii="Times" w:hAnsi="Times" w:cs="Times"/>
        </w:rPr>
      </w:pPr>
      <w:r w:rsidRPr="00C86AF0">
        <w:rPr>
          <w:rStyle w:val="Odwoanieprzypisudolnego"/>
          <w:rFonts w:ascii="Times" w:hAnsi="Times" w:cs="Times"/>
        </w:rPr>
        <w:footnoteRef/>
      </w:r>
      <w:r w:rsidRPr="00C86AF0">
        <w:rPr>
          <w:rFonts w:ascii="Times" w:hAnsi="Times" w:cs="Times"/>
        </w:rPr>
        <w:t xml:space="preserve"> Tomasz Henryk Grzegorczyk, </w:t>
      </w:r>
      <w:r w:rsidRPr="00C86AF0">
        <w:rPr>
          <w:rFonts w:ascii="Times" w:hAnsi="Times" w:cs="Times"/>
          <w:i/>
        </w:rPr>
        <w:t>Komentarz do art. 304 Kodeksu postępowania karnego</w:t>
      </w:r>
      <w:r w:rsidRPr="00C86AF0">
        <w:rPr>
          <w:rFonts w:ascii="Times" w:hAnsi="Times" w:cs="Times"/>
        </w:rPr>
        <w:t>, Lex Omega</w:t>
      </w:r>
      <w:r>
        <w:rPr>
          <w:rFonts w:ascii="Times" w:hAnsi="Times" w:cs="Times"/>
        </w:rPr>
        <w:t>.</w:t>
      </w:r>
    </w:p>
  </w:footnote>
  <w:footnote w:id="2">
    <w:p w14:paraId="7E1A7A3A" w14:textId="4B52611D" w:rsidR="00EF17A0" w:rsidRPr="00B470A0" w:rsidRDefault="00EF17A0" w:rsidP="00502976">
      <w:pPr>
        <w:pStyle w:val="Bezodstpw"/>
        <w:jc w:val="both"/>
        <w:rPr>
          <w:rFonts w:ascii="Times" w:hAnsi="Times" w:cs="Times"/>
          <w:sz w:val="18"/>
          <w:szCs w:val="18"/>
        </w:rPr>
      </w:pPr>
      <w:r w:rsidRPr="00B470A0">
        <w:rPr>
          <w:rStyle w:val="Odwoanieprzypisudolnego"/>
          <w:rFonts w:ascii="Times" w:hAnsi="Times" w:cs="Times"/>
          <w:sz w:val="18"/>
          <w:szCs w:val="18"/>
        </w:rPr>
        <w:footnoteRef/>
      </w:r>
      <w:r w:rsidRPr="00B470A0">
        <w:rPr>
          <w:rFonts w:ascii="Times" w:hAnsi="Times" w:cs="Times"/>
          <w:sz w:val="18"/>
          <w:szCs w:val="18"/>
        </w:rPr>
        <w:t xml:space="preserve"> Grupa robocza powołana na mocy art. 29 </w:t>
      </w:r>
      <w:r>
        <w:rPr>
          <w:rFonts w:ascii="Times" w:hAnsi="Times" w:cs="Times"/>
          <w:i/>
          <w:sz w:val="18"/>
          <w:szCs w:val="18"/>
        </w:rPr>
        <w:t>d</w:t>
      </w:r>
      <w:r w:rsidRPr="00B470A0">
        <w:rPr>
          <w:rFonts w:ascii="Times" w:hAnsi="Times" w:cs="Times"/>
          <w:i/>
          <w:sz w:val="18"/>
          <w:szCs w:val="18"/>
        </w:rPr>
        <w:t>yrektywy 95/46/WE Parlamentu Europejskiego i Rady z dnia 24 października 1995 r. w sprawie ochrony osób fizycznych w zakresie przetwarzania danych osobowych i s</w:t>
      </w:r>
      <w:r>
        <w:rPr>
          <w:rFonts w:ascii="Times" w:hAnsi="Times" w:cs="Times"/>
          <w:i/>
          <w:sz w:val="18"/>
          <w:szCs w:val="18"/>
        </w:rPr>
        <w:t>wobodnego przepływu tych danych</w:t>
      </w:r>
      <w:r>
        <w:rPr>
          <w:rFonts w:ascii="Times" w:hAnsi="Times" w:cs="Times"/>
          <w:sz w:val="18"/>
          <w:szCs w:val="18"/>
        </w:rPr>
        <w:t>;</w:t>
      </w:r>
      <w:r w:rsidRPr="00B470A0">
        <w:rPr>
          <w:rFonts w:ascii="Times" w:hAnsi="Times" w:cs="Times"/>
          <w:sz w:val="18"/>
          <w:szCs w:val="18"/>
        </w:rPr>
        <w:t xml:space="preserve"> </w:t>
      </w:r>
      <w:r>
        <w:rPr>
          <w:rFonts w:ascii="Times" w:hAnsi="Times" w:cs="Times"/>
          <w:sz w:val="18"/>
          <w:szCs w:val="18"/>
        </w:rPr>
        <w:t xml:space="preserve">opinia </w:t>
      </w:r>
      <w:r w:rsidRPr="00B470A0">
        <w:rPr>
          <w:rFonts w:ascii="Times" w:hAnsi="Times" w:cs="Times"/>
          <w:sz w:val="18"/>
          <w:szCs w:val="18"/>
        </w:rPr>
        <w:t xml:space="preserve">1/2006 w sprawie zastosowania unijnych zasad  ochrony danych do wewnętrznych systemów informowania o nieprawidłowościach w dziedzinie księgowości, wewnętrznych kontroli księgowych, spraw związanych z audytem, zwalczania przekupstwa oraz przestępstw bankowych i finansowych </w:t>
      </w:r>
    </w:p>
    <w:p w14:paraId="58D00931" w14:textId="406C825A" w:rsidR="00EF17A0" w:rsidRPr="00B470A0" w:rsidRDefault="00EF17A0" w:rsidP="00502976">
      <w:pPr>
        <w:pStyle w:val="Bezodstpw"/>
        <w:jc w:val="both"/>
        <w:rPr>
          <w:rFonts w:ascii="Times" w:hAnsi="Times" w:cs="Times"/>
          <w:sz w:val="18"/>
          <w:szCs w:val="18"/>
        </w:rPr>
      </w:pPr>
      <w:r w:rsidRPr="00B470A0">
        <w:rPr>
          <w:rFonts w:ascii="Times" w:hAnsi="Times" w:cs="Times"/>
          <w:sz w:val="18"/>
          <w:szCs w:val="18"/>
        </w:rPr>
        <w:t>(</w:t>
      </w:r>
      <w:hyperlink r:id="rId1" w:history="1">
        <w:r w:rsidRPr="00B470A0">
          <w:rPr>
            <w:rStyle w:val="Hipercze"/>
            <w:rFonts w:ascii="Times" w:hAnsi="Times" w:cs="Times"/>
            <w:sz w:val="18"/>
            <w:szCs w:val="18"/>
          </w:rPr>
          <w:t>http://ec.europa.eu/justice/policies/privacy/docs/wpdocs/2006/wp117_pl.pdf</w:t>
        </w:r>
      </w:hyperlink>
      <w:r w:rsidRPr="00B470A0">
        <w:rPr>
          <w:rFonts w:ascii="Times" w:hAnsi="Times" w:cs="Times"/>
          <w:sz w:val="18"/>
          <w:szCs w:val="18"/>
        </w:rPr>
        <w:t>)</w:t>
      </w:r>
      <w:r>
        <w:rPr>
          <w:rFonts w:ascii="Times" w:hAnsi="Times" w:cs="Times"/>
          <w:sz w:val="18"/>
          <w:szCs w:val="18"/>
        </w:rPr>
        <w:t>.</w:t>
      </w:r>
    </w:p>
    <w:p w14:paraId="3FFD7C09" w14:textId="77777777" w:rsidR="00EF17A0" w:rsidRDefault="00EF17A0" w:rsidP="00502976">
      <w:pPr>
        <w:pStyle w:val="Tekstprzypisudolnego"/>
      </w:pPr>
    </w:p>
  </w:footnote>
  <w:footnote w:id="3">
    <w:p w14:paraId="7A8C39EF" w14:textId="6CA9BFF8" w:rsidR="00EF17A0" w:rsidRPr="00D412B2" w:rsidRDefault="00EF17A0" w:rsidP="00643F9A">
      <w:pPr>
        <w:pStyle w:val="Bezodstpw"/>
        <w:jc w:val="both"/>
        <w:rPr>
          <w:rFonts w:ascii="Times New Roman" w:hAnsi="Times New Roman" w:cs="Times New Roman"/>
          <w:sz w:val="20"/>
          <w:szCs w:val="20"/>
        </w:rPr>
      </w:pPr>
      <w:r w:rsidRPr="00D412B2">
        <w:rPr>
          <w:rStyle w:val="Odwoanieprzypisudolnego"/>
          <w:rFonts w:ascii="Times New Roman" w:hAnsi="Times New Roman" w:cs="Times New Roman"/>
          <w:sz w:val="20"/>
          <w:szCs w:val="20"/>
        </w:rPr>
        <w:footnoteRef/>
      </w:r>
      <w:r w:rsidRPr="00D412B2">
        <w:rPr>
          <w:rFonts w:ascii="Times New Roman" w:hAnsi="Times New Roman" w:cs="Times New Roman"/>
          <w:sz w:val="20"/>
          <w:szCs w:val="20"/>
        </w:rPr>
        <w:t xml:space="preserve"> Jak wskazuje się na przykład w wyroku Sądu Apelacyjnego w Szczecinie z dnia 29 stycznia 2016 roku (III APa 12/15) </w:t>
      </w:r>
      <w:r w:rsidRPr="00D412B2">
        <w:rPr>
          <w:rFonts w:ascii="Times New Roman" w:hAnsi="Times New Roman" w:cs="Times New Roman"/>
          <w:i/>
          <w:sz w:val="20"/>
          <w:szCs w:val="20"/>
        </w:rPr>
        <w:t>„W sprawie o dyskryminację dochodzi bowiem do zmiany rozkładu ciężaru dowodu, a modyfikacja w tym zakresie, określona w art. 18</w:t>
      </w:r>
      <w:r w:rsidRPr="00D412B2">
        <w:rPr>
          <w:rFonts w:ascii="Times New Roman" w:hAnsi="Times New Roman" w:cs="Times New Roman"/>
          <w:i/>
          <w:sz w:val="20"/>
          <w:szCs w:val="20"/>
          <w:vertAlign w:val="superscript"/>
        </w:rPr>
        <w:t>3b</w:t>
      </w:r>
      <w:r w:rsidRPr="00D412B2">
        <w:rPr>
          <w:rFonts w:ascii="Times New Roman" w:hAnsi="Times New Roman" w:cs="Times New Roman"/>
          <w:i/>
          <w:sz w:val="20"/>
          <w:szCs w:val="20"/>
        </w:rPr>
        <w:t xml:space="preserve"> § 1 k.p., polega na zwolnieniu pracownika z konieczności udowodnienia twierdzeń o jego dyskryminacji. Pracownik powinien jednak wskazać fakty, uprawdopodobniające zarzut nierównego traktowania w zatrudnieniu, i wówczas na pracodawcę przechodzi ciężar dowodu, że kierował się obiektywnymi powodami.”</w:t>
      </w:r>
      <w:r>
        <w:rPr>
          <w:rFonts w:ascii="Times New Roman" w:hAnsi="Times New Roman" w:cs="Times New Roman"/>
          <w:i/>
          <w:sz w:val="20"/>
          <w:szCs w:val="20"/>
        </w:rPr>
        <w:t>.</w:t>
      </w:r>
    </w:p>
  </w:footnote>
  <w:footnote w:id="4">
    <w:p w14:paraId="70978FC4" w14:textId="1DD192A2" w:rsidR="00EF17A0" w:rsidRPr="00D412B2" w:rsidRDefault="00EF17A0" w:rsidP="00643F9A">
      <w:pPr>
        <w:pStyle w:val="Bezodstpw"/>
        <w:jc w:val="both"/>
        <w:rPr>
          <w:rFonts w:ascii="Times New Roman" w:hAnsi="Times New Roman" w:cs="Times New Roman"/>
          <w:sz w:val="20"/>
          <w:szCs w:val="20"/>
        </w:rPr>
      </w:pPr>
      <w:r w:rsidRPr="00D412B2">
        <w:rPr>
          <w:rStyle w:val="Odwoanieprzypisudolnego"/>
          <w:rFonts w:ascii="Times New Roman" w:hAnsi="Times New Roman" w:cs="Times New Roman"/>
          <w:sz w:val="20"/>
          <w:szCs w:val="20"/>
        </w:rPr>
        <w:footnoteRef/>
      </w:r>
      <w:r w:rsidRPr="00D412B2">
        <w:rPr>
          <w:rFonts w:ascii="Times New Roman" w:hAnsi="Times New Roman" w:cs="Times New Roman"/>
          <w:sz w:val="20"/>
          <w:szCs w:val="20"/>
        </w:rPr>
        <w:t xml:space="preserve"> Zgodnie z utrwalonym orzecznictwem podana pracownikowi przyczyna wypowiedzenia powinna być prawdziwa i konkretna (uchwała pełnego składu Izby Pracy i Ubezpieczeń Społecznych Sądu Najwyższego z dnia 27 czerwca 1985 r., III PZP 10/85 OSNCP 1985, nr 11, poz. 164). Ponadto Sąd Najwyższy wyraził pogląd, iż „podanie w oświadczeniu o wypowiedzeniu umowy o pracę przyczyny pozornej (nieprawdziwej, nierzeczywistej, nieistniejącej) jest równoznaczne z brakiem wskazania przyczyny uzasadniającej wypowiedzenie, co oznacza, że wypowiedzenie jest nieuzasadnione w rozumieniu art. 45 § 1 Kodeksu pracy. Taki sam skutek wywołuje ocena, że przyczyna wypowiedzenia co prawda istniała, ale była – ze względu na jej wagę lub charakter – niewystarczająca dla skutecznego dokonania wypowiedzenia” (wyrok Sądu Najwyższego z dnia 7 października 2009 r., III PK 34/09, LEX nr 560866)</w:t>
      </w:r>
      <w:r>
        <w:rPr>
          <w:rFonts w:ascii="Times New Roman" w:hAnsi="Times New Roman" w:cs="Times New Roman"/>
          <w:sz w:val="20"/>
          <w:szCs w:val="20"/>
        </w:rPr>
        <w:t>.</w:t>
      </w:r>
    </w:p>
  </w:footnote>
  <w:footnote w:id="5">
    <w:p w14:paraId="01733B7B" w14:textId="77777777" w:rsidR="00EF17A0" w:rsidRPr="00D412B2" w:rsidRDefault="00EF17A0" w:rsidP="00643F9A">
      <w:pPr>
        <w:pStyle w:val="Tekstprzypisudolnego"/>
        <w:jc w:val="both"/>
        <w:rPr>
          <w:rFonts w:ascii="Times New Roman" w:hAnsi="Times New Roman" w:cs="Times New Roman"/>
        </w:rPr>
      </w:pPr>
      <w:r w:rsidRPr="00D412B2">
        <w:rPr>
          <w:rStyle w:val="Odwoanieprzypisudolnego"/>
          <w:rFonts w:ascii="Times New Roman" w:hAnsi="Times New Roman" w:cs="Times New Roman"/>
        </w:rPr>
        <w:footnoteRef/>
      </w:r>
      <w:r w:rsidRPr="00D412B2">
        <w:rPr>
          <w:rFonts w:ascii="Times New Roman" w:hAnsi="Times New Roman" w:cs="Times New Roman"/>
        </w:rPr>
        <w:t xml:space="preserve"> zob. Anna Wojciechowska-Nowak „Ochrona prawna sygnalistów w doświadczeniu sędziów sądów pracy. Raport z badań”, Fundacja im. Stefana Batorego, Warszawa 2011 r.</w:t>
      </w:r>
    </w:p>
    <w:p w14:paraId="3CBD991A" w14:textId="77777777" w:rsidR="00EF17A0" w:rsidRPr="00D412B2" w:rsidRDefault="00005DDE" w:rsidP="00643F9A">
      <w:pPr>
        <w:pStyle w:val="Tekstprzypisudolnego"/>
        <w:jc w:val="both"/>
        <w:rPr>
          <w:rFonts w:ascii="Times New Roman" w:hAnsi="Times New Roman" w:cs="Times New Roman"/>
        </w:rPr>
      </w:pPr>
      <w:hyperlink r:id="rId2" w:history="1">
        <w:r w:rsidR="00EF17A0" w:rsidRPr="00D412B2">
          <w:rPr>
            <w:rStyle w:val="Hipercze"/>
            <w:rFonts w:ascii="Times New Roman" w:hAnsi="Times New Roman" w:cs="Times New Roman"/>
          </w:rPr>
          <w:t>http://www.batory.org.pl/doc/Sygnalisci_raport_20110415.pdf</w:t>
        </w:r>
      </w:hyperlink>
      <w:r w:rsidR="00EF17A0" w:rsidRPr="00D412B2">
        <w:rPr>
          <w:rFonts w:ascii="Times New Roman" w:hAnsi="Times New Roman" w:cs="Times New Roman"/>
        </w:rPr>
        <w:t>;</w:t>
      </w:r>
    </w:p>
  </w:footnote>
  <w:footnote w:id="6">
    <w:p w14:paraId="41F47F30" w14:textId="77777777" w:rsidR="00EF17A0" w:rsidRDefault="00EF17A0" w:rsidP="00463D8F">
      <w:pPr>
        <w:pStyle w:val="Tekstprzypisudolnego"/>
      </w:pPr>
      <w:r>
        <w:rPr>
          <w:rStyle w:val="Odwoanieprzypisudolnego"/>
        </w:rPr>
        <w:footnoteRef/>
      </w:r>
      <w:r>
        <w:t xml:space="preserve"> Zob. </w:t>
      </w:r>
      <w:hyperlink r:id="rId3" w:history="1">
        <w:r w:rsidRPr="00CF3474">
          <w:rPr>
            <w:rStyle w:val="Hipercze"/>
          </w:rPr>
          <w:t>https://ec.europa.eu/anti-fraud/olaf-and-you/report-fraud_pl</w:t>
        </w:r>
      </w:hyperlink>
      <w:r>
        <w:t xml:space="preserve"> </w:t>
      </w:r>
    </w:p>
  </w:footnote>
  <w:footnote w:id="7">
    <w:p w14:paraId="234CCD15" w14:textId="32647CCA" w:rsidR="00EF17A0" w:rsidRPr="00A559EA" w:rsidRDefault="00EF17A0" w:rsidP="00DA28D8">
      <w:pPr>
        <w:pStyle w:val="Tekstprzypisudolnego"/>
        <w:jc w:val="both"/>
        <w:rPr>
          <w:rFonts w:ascii="Times New Roman" w:hAnsi="Times New Roman" w:cs="Times New Roman"/>
        </w:rPr>
      </w:pPr>
      <w:r w:rsidRPr="00A559EA">
        <w:rPr>
          <w:rStyle w:val="Odwoanieprzypisudolnego"/>
          <w:rFonts w:ascii="Times New Roman" w:hAnsi="Times New Roman" w:cs="Times New Roman"/>
        </w:rPr>
        <w:footnoteRef/>
      </w:r>
      <w:r w:rsidRPr="00A559EA">
        <w:rPr>
          <w:rFonts w:ascii="Times New Roman" w:hAnsi="Times New Roman" w:cs="Times New Roman"/>
        </w:rPr>
        <w:t xml:space="preserve"> Dyrektywa Parlamentu Europejskiego i Rady (UE) 2016/1919 z dnia 26 października 2016 r. w sprawie pomocy prawnej z urzędu dla podejrzanych i oskarżonych w postępowaniu karnym oraz dla osób, których dotyczy wniosek w postępowaniu dotyczącym europejskiego nakazu aresztowania oraz </w:t>
      </w:r>
      <w:r>
        <w:rPr>
          <w:rFonts w:ascii="Times New Roman" w:hAnsi="Times New Roman" w:cs="Times New Roman"/>
        </w:rPr>
        <w:t>d</w:t>
      </w:r>
      <w:r w:rsidRPr="00A559EA">
        <w:rPr>
          <w:rFonts w:ascii="Times New Roman" w:hAnsi="Times New Roman" w:cs="Times New Roman"/>
        </w:rPr>
        <w:t>yrektywa Parlamentu Europejskiego i Rady 2008/52/WE z dnia 21 maja 2008 r. w sprawie niektórych aspektów mediacji w sprawach cywilnych i handlowych.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6BB7"/>
    <w:multiLevelType w:val="hybridMultilevel"/>
    <w:tmpl w:val="2DF69060"/>
    <w:lvl w:ilvl="0" w:tplc="D68EAD90">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90ADB"/>
    <w:multiLevelType w:val="hybridMultilevel"/>
    <w:tmpl w:val="C34A9B70"/>
    <w:lvl w:ilvl="0" w:tplc="871A6EF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A8E0E2D"/>
    <w:multiLevelType w:val="hybridMultilevel"/>
    <w:tmpl w:val="F58461D0"/>
    <w:lvl w:ilvl="0" w:tplc="1136A13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3C5282B"/>
    <w:multiLevelType w:val="multilevel"/>
    <w:tmpl w:val="52528ADE"/>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E02435"/>
    <w:multiLevelType w:val="hybridMultilevel"/>
    <w:tmpl w:val="70F62ED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74B5AC9"/>
    <w:multiLevelType w:val="hybridMultilevel"/>
    <w:tmpl w:val="5C5E091E"/>
    <w:lvl w:ilvl="0" w:tplc="416A13E0">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A26CCB"/>
    <w:multiLevelType w:val="hybridMultilevel"/>
    <w:tmpl w:val="F9AA8AA4"/>
    <w:lvl w:ilvl="0" w:tplc="1DE0744C">
      <w:start w:val="1"/>
      <w:numFmt w:val="decimal"/>
      <w:lvlText w:val="%1)"/>
      <w:lvlJc w:val="left"/>
      <w:pPr>
        <w:ind w:left="1158" w:hanging="450"/>
      </w:pPr>
      <w:rPr>
        <w:rFonts w:ascii="Times" w:eastAsiaTheme="minorHAnsi" w:hAnsi="Times" w:cs="Time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FC44B03"/>
    <w:multiLevelType w:val="hybridMultilevel"/>
    <w:tmpl w:val="52FCEAFE"/>
    <w:lvl w:ilvl="0" w:tplc="79DC8D4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8E5CD7"/>
    <w:multiLevelType w:val="hybridMultilevel"/>
    <w:tmpl w:val="6DEC6AB0"/>
    <w:lvl w:ilvl="0" w:tplc="416A13E0">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410891"/>
    <w:multiLevelType w:val="hybridMultilevel"/>
    <w:tmpl w:val="049E9B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E94BF7"/>
    <w:multiLevelType w:val="hybridMultilevel"/>
    <w:tmpl w:val="D4EE656E"/>
    <w:lvl w:ilvl="0" w:tplc="1136A13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A04227C"/>
    <w:multiLevelType w:val="hybridMultilevel"/>
    <w:tmpl w:val="AE6E25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2748B5"/>
    <w:multiLevelType w:val="hybridMultilevel"/>
    <w:tmpl w:val="4C248A2C"/>
    <w:lvl w:ilvl="0" w:tplc="6D689C5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A832C22"/>
    <w:multiLevelType w:val="hybridMultilevel"/>
    <w:tmpl w:val="BFE679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AD229A"/>
    <w:multiLevelType w:val="hybridMultilevel"/>
    <w:tmpl w:val="EA1A9232"/>
    <w:lvl w:ilvl="0" w:tplc="2A5EB25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F20B05"/>
    <w:multiLevelType w:val="hybridMultilevel"/>
    <w:tmpl w:val="DCC88186"/>
    <w:lvl w:ilvl="0" w:tplc="D68EAD90">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6A71C4"/>
    <w:multiLevelType w:val="hybridMultilevel"/>
    <w:tmpl w:val="8AAED7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D64EC8"/>
    <w:multiLevelType w:val="hybridMultilevel"/>
    <w:tmpl w:val="238ACF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1C363B"/>
    <w:multiLevelType w:val="hybridMultilevel"/>
    <w:tmpl w:val="6E60F428"/>
    <w:lvl w:ilvl="0" w:tplc="983840F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446927EF"/>
    <w:multiLevelType w:val="hybridMultilevel"/>
    <w:tmpl w:val="0062FF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7C67E2"/>
    <w:multiLevelType w:val="hybridMultilevel"/>
    <w:tmpl w:val="187CB1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9AB5E22"/>
    <w:multiLevelType w:val="hybridMultilevel"/>
    <w:tmpl w:val="9EFA556A"/>
    <w:lvl w:ilvl="0" w:tplc="7F44BF2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50645B59"/>
    <w:multiLevelType w:val="hybridMultilevel"/>
    <w:tmpl w:val="6D9C6A72"/>
    <w:lvl w:ilvl="0" w:tplc="E4A8A71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1561A87"/>
    <w:multiLevelType w:val="hybridMultilevel"/>
    <w:tmpl w:val="97DEAD4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E50A4"/>
    <w:multiLevelType w:val="hybridMultilevel"/>
    <w:tmpl w:val="E1C62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791913"/>
    <w:multiLevelType w:val="hybridMultilevel"/>
    <w:tmpl w:val="34AC037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E04F25"/>
    <w:multiLevelType w:val="hybridMultilevel"/>
    <w:tmpl w:val="76BA200E"/>
    <w:lvl w:ilvl="0" w:tplc="D68EAD90">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0A33F7"/>
    <w:multiLevelType w:val="hybridMultilevel"/>
    <w:tmpl w:val="6A2817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D40229"/>
    <w:multiLevelType w:val="hybridMultilevel"/>
    <w:tmpl w:val="1AB4E92A"/>
    <w:lvl w:ilvl="0" w:tplc="1136A13C">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B646C4"/>
    <w:multiLevelType w:val="hybridMultilevel"/>
    <w:tmpl w:val="4112B24C"/>
    <w:lvl w:ilvl="0" w:tplc="79DC8D4E">
      <w:start w:val="1"/>
      <w:numFmt w:val="decimal"/>
      <w:lvlText w:val="%1)"/>
      <w:lvlJc w:val="left"/>
      <w:pPr>
        <w:ind w:left="1776" w:hanging="708"/>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6DD842C0"/>
    <w:multiLevelType w:val="hybridMultilevel"/>
    <w:tmpl w:val="0588A41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FE73F93"/>
    <w:multiLevelType w:val="hybridMultilevel"/>
    <w:tmpl w:val="441065B6"/>
    <w:lvl w:ilvl="0" w:tplc="BC92A28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FEB4D92"/>
    <w:multiLevelType w:val="hybridMultilevel"/>
    <w:tmpl w:val="DD00D9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CA7034"/>
    <w:multiLevelType w:val="hybridMultilevel"/>
    <w:tmpl w:val="B72C85AE"/>
    <w:lvl w:ilvl="0" w:tplc="AF7011E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6"/>
  </w:num>
  <w:num w:numId="2">
    <w:abstractNumId w:val="9"/>
  </w:num>
  <w:num w:numId="3">
    <w:abstractNumId w:val="30"/>
  </w:num>
  <w:num w:numId="4">
    <w:abstractNumId w:val="32"/>
  </w:num>
  <w:num w:numId="5">
    <w:abstractNumId w:val="11"/>
  </w:num>
  <w:num w:numId="6">
    <w:abstractNumId w:val="15"/>
  </w:num>
  <w:num w:numId="7">
    <w:abstractNumId w:val="26"/>
  </w:num>
  <w:num w:numId="8">
    <w:abstractNumId w:val="0"/>
  </w:num>
  <w:num w:numId="9">
    <w:abstractNumId w:val="8"/>
  </w:num>
  <w:num w:numId="10">
    <w:abstractNumId w:val="19"/>
  </w:num>
  <w:num w:numId="11">
    <w:abstractNumId w:val="14"/>
  </w:num>
  <w:num w:numId="12">
    <w:abstractNumId w:val="33"/>
  </w:num>
  <w:num w:numId="13">
    <w:abstractNumId w:val="23"/>
  </w:num>
  <w:num w:numId="14">
    <w:abstractNumId w:val="22"/>
  </w:num>
  <w:num w:numId="15">
    <w:abstractNumId w:val="27"/>
  </w:num>
  <w:num w:numId="16">
    <w:abstractNumId w:val="1"/>
  </w:num>
  <w:num w:numId="17">
    <w:abstractNumId w:val="7"/>
  </w:num>
  <w:num w:numId="18">
    <w:abstractNumId w:val="29"/>
  </w:num>
  <w:num w:numId="19">
    <w:abstractNumId w:val="2"/>
  </w:num>
  <w:num w:numId="20">
    <w:abstractNumId w:val="28"/>
  </w:num>
  <w:num w:numId="21">
    <w:abstractNumId w:val="10"/>
  </w:num>
  <w:num w:numId="22">
    <w:abstractNumId w:val="4"/>
  </w:num>
  <w:num w:numId="23">
    <w:abstractNumId w:val="12"/>
  </w:num>
  <w:num w:numId="24">
    <w:abstractNumId w:val="13"/>
  </w:num>
  <w:num w:numId="25">
    <w:abstractNumId w:val="16"/>
  </w:num>
  <w:num w:numId="26">
    <w:abstractNumId w:val="24"/>
  </w:num>
  <w:num w:numId="27">
    <w:abstractNumId w:val="18"/>
  </w:num>
  <w:num w:numId="28">
    <w:abstractNumId w:val="3"/>
  </w:num>
  <w:num w:numId="29">
    <w:abstractNumId w:val="17"/>
  </w:num>
  <w:num w:numId="30">
    <w:abstractNumId w:val="21"/>
  </w:num>
  <w:num w:numId="31">
    <w:abstractNumId w:val="5"/>
  </w:num>
  <w:num w:numId="32">
    <w:abstractNumId w:val="31"/>
  </w:num>
  <w:num w:numId="33">
    <w:abstractNumId w:val="2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4C"/>
    <w:rsid w:val="00001F44"/>
    <w:rsid w:val="000050AF"/>
    <w:rsid w:val="00005DDE"/>
    <w:rsid w:val="00006128"/>
    <w:rsid w:val="000101B2"/>
    <w:rsid w:val="00010D80"/>
    <w:rsid w:val="00011B71"/>
    <w:rsid w:val="0001439B"/>
    <w:rsid w:val="00016A4D"/>
    <w:rsid w:val="00021A83"/>
    <w:rsid w:val="000242E9"/>
    <w:rsid w:val="0002714A"/>
    <w:rsid w:val="00027CAF"/>
    <w:rsid w:val="00027CF0"/>
    <w:rsid w:val="00031CFA"/>
    <w:rsid w:val="00031FF2"/>
    <w:rsid w:val="000332D9"/>
    <w:rsid w:val="00035866"/>
    <w:rsid w:val="00037B99"/>
    <w:rsid w:val="000423EC"/>
    <w:rsid w:val="0004327E"/>
    <w:rsid w:val="0004341A"/>
    <w:rsid w:val="000502BC"/>
    <w:rsid w:val="000517DA"/>
    <w:rsid w:val="000519DC"/>
    <w:rsid w:val="00052CB5"/>
    <w:rsid w:val="00060DEC"/>
    <w:rsid w:val="000610AE"/>
    <w:rsid w:val="00061C8A"/>
    <w:rsid w:val="0006207F"/>
    <w:rsid w:val="0006211C"/>
    <w:rsid w:val="00062FAE"/>
    <w:rsid w:val="00065B59"/>
    <w:rsid w:val="00070758"/>
    <w:rsid w:val="00070FFC"/>
    <w:rsid w:val="00071E96"/>
    <w:rsid w:val="0007444C"/>
    <w:rsid w:val="0007453B"/>
    <w:rsid w:val="00074BBF"/>
    <w:rsid w:val="000758EF"/>
    <w:rsid w:val="00075FA0"/>
    <w:rsid w:val="00076288"/>
    <w:rsid w:val="0008113E"/>
    <w:rsid w:val="00081D9C"/>
    <w:rsid w:val="00082122"/>
    <w:rsid w:val="00082453"/>
    <w:rsid w:val="0008333C"/>
    <w:rsid w:val="000833E4"/>
    <w:rsid w:val="000839B2"/>
    <w:rsid w:val="00084DD3"/>
    <w:rsid w:val="00086CE5"/>
    <w:rsid w:val="0008741C"/>
    <w:rsid w:val="0008787C"/>
    <w:rsid w:val="00091A69"/>
    <w:rsid w:val="00091AA3"/>
    <w:rsid w:val="000957D4"/>
    <w:rsid w:val="00095EE9"/>
    <w:rsid w:val="000966D0"/>
    <w:rsid w:val="000A3AAC"/>
    <w:rsid w:val="000A5ED6"/>
    <w:rsid w:val="000A6DBC"/>
    <w:rsid w:val="000B05FC"/>
    <w:rsid w:val="000B0E87"/>
    <w:rsid w:val="000B23B6"/>
    <w:rsid w:val="000B6D1E"/>
    <w:rsid w:val="000C113C"/>
    <w:rsid w:val="000C16D8"/>
    <w:rsid w:val="000C402B"/>
    <w:rsid w:val="000C4698"/>
    <w:rsid w:val="000C7F76"/>
    <w:rsid w:val="000D11D5"/>
    <w:rsid w:val="000D12C8"/>
    <w:rsid w:val="000D2067"/>
    <w:rsid w:val="000D3E1B"/>
    <w:rsid w:val="000D4481"/>
    <w:rsid w:val="000D73F4"/>
    <w:rsid w:val="000D7420"/>
    <w:rsid w:val="000D7BD5"/>
    <w:rsid w:val="000D7C70"/>
    <w:rsid w:val="000E0E09"/>
    <w:rsid w:val="000E70D7"/>
    <w:rsid w:val="000F0D1A"/>
    <w:rsid w:val="0010128F"/>
    <w:rsid w:val="00103CF4"/>
    <w:rsid w:val="00105698"/>
    <w:rsid w:val="00105FFB"/>
    <w:rsid w:val="00106FA7"/>
    <w:rsid w:val="001079AC"/>
    <w:rsid w:val="00107D7A"/>
    <w:rsid w:val="00111C0D"/>
    <w:rsid w:val="00112FEC"/>
    <w:rsid w:val="0011383F"/>
    <w:rsid w:val="00113886"/>
    <w:rsid w:val="00122E7D"/>
    <w:rsid w:val="00123464"/>
    <w:rsid w:val="00123A43"/>
    <w:rsid w:val="00126299"/>
    <w:rsid w:val="00130801"/>
    <w:rsid w:val="00130DD4"/>
    <w:rsid w:val="00130FBE"/>
    <w:rsid w:val="0013301B"/>
    <w:rsid w:val="00133515"/>
    <w:rsid w:val="00134A9C"/>
    <w:rsid w:val="00134ADE"/>
    <w:rsid w:val="00134D4D"/>
    <w:rsid w:val="00135775"/>
    <w:rsid w:val="00135F21"/>
    <w:rsid w:val="001368A0"/>
    <w:rsid w:val="00136D44"/>
    <w:rsid w:val="001372D5"/>
    <w:rsid w:val="00137987"/>
    <w:rsid w:val="00137EB6"/>
    <w:rsid w:val="001417A9"/>
    <w:rsid w:val="00141BFD"/>
    <w:rsid w:val="00143631"/>
    <w:rsid w:val="0014761F"/>
    <w:rsid w:val="001505C5"/>
    <w:rsid w:val="00154015"/>
    <w:rsid w:val="00154034"/>
    <w:rsid w:val="00155026"/>
    <w:rsid w:val="00156C74"/>
    <w:rsid w:val="0016285D"/>
    <w:rsid w:val="00163219"/>
    <w:rsid w:val="00164104"/>
    <w:rsid w:val="00164569"/>
    <w:rsid w:val="0016681B"/>
    <w:rsid w:val="001675EC"/>
    <w:rsid w:val="00167696"/>
    <w:rsid w:val="001679C3"/>
    <w:rsid w:val="001703A9"/>
    <w:rsid w:val="00171E8F"/>
    <w:rsid w:val="001725F4"/>
    <w:rsid w:val="00172B30"/>
    <w:rsid w:val="00173EFF"/>
    <w:rsid w:val="00174A00"/>
    <w:rsid w:val="00176265"/>
    <w:rsid w:val="001773FD"/>
    <w:rsid w:val="00183FBB"/>
    <w:rsid w:val="0018422E"/>
    <w:rsid w:val="00185596"/>
    <w:rsid w:val="0018707D"/>
    <w:rsid w:val="0019045A"/>
    <w:rsid w:val="00190A4B"/>
    <w:rsid w:val="00192386"/>
    <w:rsid w:val="00194293"/>
    <w:rsid w:val="00194950"/>
    <w:rsid w:val="00194A4D"/>
    <w:rsid w:val="00194D95"/>
    <w:rsid w:val="00196809"/>
    <w:rsid w:val="001A007E"/>
    <w:rsid w:val="001A0BA4"/>
    <w:rsid w:val="001A0F94"/>
    <w:rsid w:val="001A1952"/>
    <w:rsid w:val="001A1F84"/>
    <w:rsid w:val="001A22DC"/>
    <w:rsid w:val="001A399E"/>
    <w:rsid w:val="001A6F78"/>
    <w:rsid w:val="001A7982"/>
    <w:rsid w:val="001B0A1C"/>
    <w:rsid w:val="001B216C"/>
    <w:rsid w:val="001B33C5"/>
    <w:rsid w:val="001B697C"/>
    <w:rsid w:val="001B70CB"/>
    <w:rsid w:val="001C3533"/>
    <w:rsid w:val="001C6195"/>
    <w:rsid w:val="001D0D78"/>
    <w:rsid w:val="001D1412"/>
    <w:rsid w:val="001D2D76"/>
    <w:rsid w:val="001D53D8"/>
    <w:rsid w:val="001D685F"/>
    <w:rsid w:val="001D6A1C"/>
    <w:rsid w:val="001D7D3D"/>
    <w:rsid w:val="001E1F1B"/>
    <w:rsid w:val="001E4A06"/>
    <w:rsid w:val="001E6658"/>
    <w:rsid w:val="001F50F4"/>
    <w:rsid w:val="001F5F98"/>
    <w:rsid w:val="001F6D05"/>
    <w:rsid w:val="001F7F9D"/>
    <w:rsid w:val="002007CE"/>
    <w:rsid w:val="00200F79"/>
    <w:rsid w:val="00201423"/>
    <w:rsid w:val="00203859"/>
    <w:rsid w:val="0020554C"/>
    <w:rsid w:val="002113F7"/>
    <w:rsid w:val="00214F06"/>
    <w:rsid w:val="002208B8"/>
    <w:rsid w:val="00220C8B"/>
    <w:rsid w:val="00223829"/>
    <w:rsid w:val="00226F97"/>
    <w:rsid w:val="00227176"/>
    <w:rsid w:val="00227B5F"/>
    <w:rsid w:val="00230036"/>
    <w:rsid w:val="002322FC"/>
    <w:rsid w:val="00233C3D"/>
    <w:rsid w:val="00233D0C"/>
    <w:rsid w:val="00234078"/>
    <w:rsid w:val="0023432F"/>
    <w:rsid w:val="0023477A"/>
    <w:rsid w:val="00235865"/>
    <w:rsid w:val="00237BA7"/>
    <w:rsid w:val="00240266"/>
    <w:rsid w:val="002406F9"/>
    <w:rsid w:val="00242D02"/>
    <w:rsid w:val="00242DB0"/>
    <w:rsid w:val="00243756"/>
    <w:rsid w:val="0024618F"/>
    <w:rsid w:val="0024631F"/>
    <w:rsid w:val="002519AA"/>
    <w:rsid w:val="0025289A"/>
    <w:rsid w:val="00254438"/>
    <w:rsid w:val="002549C8"/>
    <w:rsid w:val="00261481"/>
    <w:rsid w:val="00262F48"/>
    <w:rsid w:val="00271BD9"/>
    <w:rsid w:val="002760D8"/>
    <w:rsid w:val="00284EF1"/>
    <w:rsid w:val="00290330"/>
    <w:rsid w:val="0029459E"/>
    <w:rsid w:val="00294FB7"/>
    <w:rsid w:val="00295B0C"/>
    <w:rsid w:val="002962DD"/>
    <w:rsid w:val="002A0F5A"/>
    <w:rsid w:val="002A3A6B"/>
    <w:rsid w:val="002A3FBF"/>
    <w:rsid w:val="002A5A5D"/>
    <w:rsid w:val="002A638D"/>
    <w:rsid w:val="002A655F"/>
    <w:rsid w:val="002B1807"/>
    <w:rsid w:val="002B3B9E"/>
    <w:rsid w:val="002B5D8C"/>
    <w:rsid w:val="002B63CC"/>
    <w:rsid w:val="002B6408"/>
    <w:rsid w:val="002C0F6C"/>
    <w:rsid w:val="002C14FC"/>
    <w:rsid w:val="002C1C99"/>
    <w:rsid w:val="002C1FDD"/>
    <w:rsid w:val="002C3D14"/>
    <w:rsid w:val="002C5343"/>
    <w:rsid w:val="002C67B7"/>
    <w:rsid w:val="002C7F76"/>
    <w:rsid w:val="002D02F0"/>
    <w:rsid w:val="002D1250"/>
    <w:rsid w:val="002D1AE4"/>
    <w:rsid w:val="002D1B64"/>
    <w:rsid w:val="002D232A"/>
    <w:rsid w:val="002D30D3"/>
    <w:rsid w:val="002D42DA"/>
    <w:rsid w:val="002E07AB"/>
    <w:rsid w:val="002E195C"/>
    <w:rsid w:val="002E19F7"/>
    <w:rsid w:val="002E3B01"/>
    <w:rsid w:val="002E3E21"/>
    <w:rsid w:val="002E4B8C"/>
    <w:rsid w:val="002E6FC1"/>
    <w:rsid w:val="002E7485"/>
    <w:rsid w:val="002F09EB"/>
    <w:rsid w:val="002F3E52"/>
    <w:rsid w:val="002F646A"/>
    <w:rsid w:val="00302687"/>
    <w:rsid w:val="003027FB"/>
    <w:rsid w:val="0030580F"/>
    <w:rsid w:val="0030762B"/>
    <w:rsid w:val="00307ECB"/>
    <w:rsid w:val="003124D5"/>
    <w:rsid w:val="00312B47"/>
    <w:rsid w:val="00314347"/>
    <w:rsid w:val="00320520"/>
    <w:rsid w:val="003211C8"/>
    <w:rsid w:val="00324D05"/>
    <w:rsid w:val="00324D63"/>
    <w:rsid w:val="00326973"/>
    <w:rsid w:val="00327EC5"/>
    <w:rsid w:val="00331369"/>
    <w:rsid w:val="00333F86"/>
    <w:rsid w:val="003359B8"/>
    <w:rsid w:val="00340845"/>
    <w:rsid w:val="00340C8A"/>
    <w:rsid w:val="0034129D"/>
    <w:rsid w:val="00342532"/>
    <w:rsid w:val="00344F5D"/>
    <w:rsid w:val="00346DFA"/>
    <w:rsid w:val="003474F8"/>
    <w:rsid w:val="0035040F"/>
    <w:rsid w:val="003534BD"/>
    <w:rsid w:val="0035380E"/>
    <w:rsid w:val="00354620"/>
    <w:rsid w:val="00356602"/>
    <w:rsid w:val="003604FE"/>
    <w:rsid w:val="00360E9D"/>
    <w:rsid w:val="003612AF"/>
    <w:rsid w:val="0036159A"/>
    <w:rsid w:val="003634E2"/>
    <w:rsid w:val="00366A0E"/>
    <w:rsid w:val="00367C6F"/>
    <w:rsid w:val="0037006C"/>
    <w:rsid w:val="0037210A"/>
    <w:rsid w:val="00372C45"/>
    <w:rsid w:val="0037600B"/>
    <w:rsid w:val="00376E06"/>
    <w:rsid w:val="00380423"/>
    <w:rsid w:val="00380746"/>
    <w:rsid w:val="00381389"/>
    <w:rsid w:val="0038615A"/>
    <w:rsid w:val="003916D4"/>
    <w:rsid w:val="0039331E"/>
    <w:rsid w:val="0039416C"/>
    <w:rsid w:val="0039464E"/>
    <w:rsid w:val="003969B4"/>
    <w:rsid w:val="00397C21"/>
    <w:rsid w:val="003A02F3"/>
    <w:rsid w:val="003A0B05"/>
    <w:rsid w:val="003A555D"/>
    <w:rsid w:val="003A79B6"/>
    <w:rsid w:val="003B219E"/>
    <w:rsid w:val="003B3B43"/>
    <w:rsid w:val="003B7A77"/>
    <w:rsid w:val="003C36D8"/>
    <w:rsid w:val="003C3FC2"/>
    <w:rsid w:val="003C575C"/>
    <w:rsid w:val="003C64BF"/>
    <w:rsid w:val="003D07CC"/>
    <w:rsid w:val="003D1380"/>
    <w:rsid w:val="003D2F12"/>
    <w:rsid w:val="003D5E69"/>
    <w:rsid w:val="003D6BED"/>
    <w:rsid w:val="003D6C92"/>
    <w:rsid w:val="003D6E81"/>
    <w:rsid w:val="003E2197"/>
    <w:rsid w:val="003E4DB9"/>
    <w:rsid w:val="003E5E25"/>
    <w:rsid w:val="003E7195"/>
    <w:rsid w:val="003F0A3B"/>
    <w:rsid w:val="003F39DC"/>
    <w:rsid w:val="003F3BA4"/>
    <w:rsid w:val="003F5B05"/>
    <w:rsid w:val="003F6CFF"/>
    <w:rsid w:val="004003D2"/>
    <w:rsid w:val="004013E7"/>
    <w:rsid w:val="00401977"/>
    <w:rsid w:val="00402BDC"/>
    <w:rsid w:val="004045D1"/>
    <w:rsid w:val="00404807"/>
    <w:rsid w:val="00404889"/>
    <w:rsid w:val="00404E3C"/>
    <w:rsid w:val="0040540C"/>
    <w:rsid w:val="00405903"/>
    <w:rsid w:val="004076E6"/>
    <w:rsid w:val="004113EB"/>
    <w:rsid w:val="004114C1"/>
    <w:rsid w:val="004121D8"/>
    <w:rsid w:val="004122B8"/>
    <w:rsid w:val="00412849"/>
    <w:rsid w:val="0041437F"/>
    <w:rsid w:val="00414631"/>
    <w:rsid w:val="00415900"/>
    <w:rsid w:val="00420B71"/>
    <w:rsid w:val="00421A75"/>
    <w:rsid w:val="004228CD"/>
    <w:rsid w:val="00422D64"/>
    <w:rsid w:val="00423B2F"/>
    <w:rsid w:val="0042450B"/>
    <w:rsid w:val="0042549E"/>
    <w:rsid w:val="00425A59"/>
    <w:rsid w:val="00426DCE"/>
    <w:rsid w:val="00427B61"/>
    <w:rsid w:val="00430279"/>
    <w:rsid w:val="004312B9"/>
    <w:rsid w:val="00432AB1"/>
    <w:rsid w:val="0044001C"/>
    <w:rsid w:val="00442B8A"/>
    <w:rsid w:val="00443B65"/>
    <w:rsid w:val="00445AF3"/>
    <w:rsid w:val="0044650B"/>
    <w:rsid w:val="00446AC5"/>
    <w:rsid w:val="0045031D"/>
    <w:rsid w:val="00450693"/>
    <w:rsid w:val="00451207"/>
    <w:rsid w:val="004523AE"/>
    <w:rsid w:val="00452791"/>
    <w:rsid w:val="004536A1"/>
    <w:rsid w:val="004545AC"/>
    <w:rsid w:val="004603E2"/>
    <w:rsid w:val="0046297F"/>
    <w:rsid w:val="004634ED"/>
    <w:rsid w:val="00463D8F"/>
    <w:rsid w:val="004651FB"/>
    <w:rsid w:val="00465E37"/>
    <w:rsid w:val="0046637F"/>
    <w:rsid w:val="004667B6"/>
    <w:rsid w:val="00467B95"/>
    <w:rsid w:val="00471508"/>
    <w:rsid w:val="004729E2"/>
    <w:rsid w:val="0047438D"/>
    <w:rsid w:val="00474B40"/>
    <w:rsid w:val="00474C7B"/>
    <w:rsid w:val="00475DE4"/>
    <w:rsid w:val="00482A4D"/>
    <w:rsid w:val="004836BF"/>
    <w:rsid w:val="0048442A"/>
    <w:rsid w:val="00484A9F"/>
    <w:rsid w:val="00485111"/>
    <w:rsid w:val="00491BA2"/>
    <w:rsid w:val="00492D22"/>
    <w:rsid w:val="00495F76"/>
    <w:rsid w:val="00496863"/>
    <w:rsid w:val="004A0AB7"/>
    <w:rsid w:val="004A25CF"/>
    <w:rsid w:val="004A3D5B"/>
    <w:rsid w:val="004A4DCA"/>
    <w:rsid w:val="004A7DF5"/>
    <w:rsid w:val="004A7FFD"/>
    <w:rsid w:val="004B0F51"/>
    <w:rsid w:val="004B205D"/>
    <w:rsid w:val="004B2B77"/>
    <w:rsid w:val="004B4C45"/>
    <w:rsid w:val="004B4CFC"/>
    <w:rsid w:val="004B4D2A"/>
    <w:rsid w:val="004B5127"/>
    <w:rsid w:val="004B5F38"/>
    <w:rsid w:val="004B6205"/>
    <w:rsid w:val="004B6E2A"/>
    <w:rsid w:val="004B7B2C"/>
    <w:rsid w:val="004C00B8"/>
    <w:rsid w:val="004C43CE"/>
    <w:rsid w:val="004C470C"/>
    <w:rsid w:val="004C476A"/>
    <w:rsid w:val="004D0C29"/>
    <w:rsid w:val="004D2EF3"/>
    <w:rsid w:val="004D6218"/>
    <w:rsid w:val="004D6541"/>
    <w:rsid w:val="004E06C6"/>
    <w:rsid w:val="004E0829"/>
    <w:rsid w:val="004E1CB1"/>
    <w:rsid w:val="004E30B1"/>
    <w:rsid w:val="004E5A80"/>
    <w:rsid w:val="004E7B7F"/>
    <w:rsid w:val="004F0723"/>
    <w:rsid w:val="004F22AD"/>
    <w:rsid w:val="004F3235"/>
    <w:rsid w:val="004F581B"/>
    <w:rsid w:val="004F6BCC"/>
    <w:rsid w:val="005001C4"/>
    <w:rsid w:val="0050056C"/>
    <w:rsid w:val="00502976"/>
    <w:rsid w:val="005033FE"/>
    <w:rsid w:val="005035D4"/>
    <w:rsid w:val="00504341"/>
    <w:rsid w:val="00513A84"/>
    <w:rsid w:val="0051510F"/>
    <w:rsid w:val="00515A5F"/>
    <w:rsid w:val="00515C9D"/>
    <w:rsid w:val="005161BB"/>
    <w:rsid w:val="00516236"/>
    <w:rsid w:val="005177D6"/>
    <w:rsid w:val="00517E76"/>
    <w:rsid w:val="005203AF"/>
    <w:rsid w:val="00520AD0"/>
    <w:rsid w:val="00520C80"/>
    <w:rsid w:val="0052436E"/>
    <w:rsid w:val="0052577D"/>
    <w:rsid w:val="00526462"/>
    <w:rsid w:val="00531ED3"/>
    <w:rsid w:val="00534124"/>
    <w:rsid w:val="0053525C"/>
    <w:rsid w:val="005370FD"/>
    <w:rsid w:val="0053799B"/>
    <w:rsid w:val="005411B4"/>
    <w:rsid w:val="0054199B"/>
    <w:rsid w:val="005423D9"/>
    <w:rsid w:val="0054254B"/>
    <w:rsid w:val="00543C85"/>
    <w:rsid w:val="0054468E"/>
    <w:rsid w:val="005467C9"/>
    <w:rsid w:val="00546956"/>
    <w:rsid w:val="00553C03"/>
    <w:rsid w:val="00553C65"/>
    <w:rsid w:val="005558FB"/>
    <w:rsid w:val="00556152"/>
    <w:rsid w:val="00556C39"/>
    <w:rsid w:val="00557FA2"/>
    <w:rsid w:val="0056146D"/>
    <w:rsid w:val="00562646"/>
    <w:rsid w:val="0057200F"/>
    <w:rsid w:val="00572484"/>
    <w:rsid w:val="00576111"/>
    <w:rsid w:val="005762C3"/>
    <w:rsid w:val="00583143"/>
    <w:rsid w:val="0058394D"/>
    <w:rsid w:val="00587EA8"/>
    <w:rsid w:val="005910C2"/>
    <w:rsid w:val="00593613"/>
    <w:rsid w:val="00596524"/>
    <w:rsid w:val="00596545"/>
    <w:rsid w:val="005A05BB"/>
    <w:rsid w:val="005A1399"/>
    <w:rsid w:val="005A454A"/>
    <w:rsid w:val="005A520F"/>
    <w:rsid w:val="005A55DA"/>
    <w:rsid w:val="005A5632"/>
    <w:rsid w:val="005A62FD"/>
    <w:rsid w:val="005A637E"/>
    <w:rsid w:val="005A707E"/>
    <w:rsid w:val="005A7B71"/>
    <w:rsid w:val="005B0442"/>
    <w:rsid w:val="005B09F2"/>
    <w:rsid w:val="005B0E0B"/>
    <w:rsid w:val="005B1728"/>
    <w:rsid w:val="005B3117"/>
    <w:rsid w:val="005B3E65"/>
    <w:rsid w:val="005B6E43"/>
    <w:rsid w:val="005B734B"/>
    <w:rsid w:val="005C05CB"/>
    <w:rsid w:val="005C6272"/>
    <w:rsid w:val="005C7DFF"/>
    <w:rsid w:val="005D1E03"/>
    <w:rsid w:val="005D1F1A"/>
    <w:rsid w:val="005D45CA"/>
    <w:rsid w:val="005D4682"/>
    <w:rsid w:val="005D4BA6"/>
    <w:rsid w:val="005D4DD7"/>
    <w:rsid w:val="005D557A"/>
    <w:rsid w:val="005E06F5"/>
    <w:rsid w:val="005E1F72"/>
    <w:rsid w:val="005E2AD9"/>
    <w:rsid w:val="005E35E7"/>
    <w:rsid w:val="005E6C9A"/>
    <w:rsid w:val="005F02D5"/>
    <w:rsid w:val="005F08B8"/>
    <w:rsid w:val="005F2708"/>
    <w:rsid w:val="005F4CC9"/>
    <w:rsid w:val="005F616C"/>
    <w:rsid w:val="0060164E"/>
    <w:rsid w:val="00604FD5"/>
    <w:rsid w:val="006117F5"/>
    <w:rsid w:val="00611F40"/>
    <w:rsid w:val="0061304E"/>
    <w:rsid w:val="0061656A"/>
    <w:rsid w:val="00617686"/>
    <w:rsid w:val="00625580"/>
    <w:rsid w:val="00625F5A"/>
    <w:rsid w:val="00626CBA"/>
    <w:rsid w:val="00637541"/>
    <w:rsid w:val="0064029E"/>
    <w:rsid w:val="0064065C"/>
    <w:rsid w:val="006406C4"/>
    <w:rsid w:val="006408BB"/>
    <w:rsid w:val="00642F97"/>
    <w:rsid w:val="00643F9A"/>
    <w:rsid w:val="00646CBD"/>
    <w:rsid w:val="00647006"/>
    <w:rsid w:val="006508E9"/>
    <w:rsid w:val="00651C9A"/>
    <w:rsid w:val="00653580"/>
    <w:rsid w:val="00654C4D"/>
    <w:rsid w:val="006550E8"/>
    <w:rsid w:val="00655258"/>
    <w:rsid w:val="006556A4"/>
    <w:rsid w:val="00656E13"/>
    <w:rsid w:val="00660C3D"/>
    <w:rsid w:val="00664227"/>
    <w:rsid w:val="00665271"/>
    <w:rsid w:val="00666912"/>
    <w:rsid w:val="00666BEC"/>
    <w:rsid w:val="0067559A"/>
    <w:rsid w:val="00675CC1"/>
    <w:rsid w:val="00677277"/>
    <w:rsid w:val="00677765"/>
    <w:rsid w:val="00681A2B"/>
    <w:rsid w:val="00684B4B"/>
    <w:rsid w:val="0069086A"/>
    <w:rsid w:val="00690B56"/>
    <w:rsid w:val="0069501F"/>
    <w:rsid w:val="00695A66"/>
    <w:rsid w:val="00695F12"/>
    <w:rsid w:val="006966B0"/>
    <w:rsid w:val="006969EC"/>
    <w:rsid w:val="006A099D"/>
    <w:rsid w:val="006A0DD5"/>
    <w:rsid w:val="006A395F"/>
    <w:rsid w:val="006A5C97"/>
    <w:rsid w:val="006B21E1"/>
    <w:rsid w:val="006B45D8"/>
    <w:rsid w:val="006B487B"/>
    <w:rsid w:val="006B4B58"/>
    <w:rsid w:val="006B4BDE"/>
    <w:rsid w:val="006B59E0"/>
    <w:rsid w:val="006B64A5"/>
    <w:rsid w:val="006B7554"/>
    <w:rsid w:val="006C2DF8"/>
    <w:rsid w:val="006C52FA"/>
    <w:rsid w:val="006C5791"/>
    <w:rsid w:val="006C7582"/>
    <w:rsid w:val="006C7A63"/>
    <w:rsid w:val="006D00C6"/>
    <w:rsid w:val="006D0C68"/>
    <w:rsid w:val="006D1C23"/>
    <w:rsid w:val="006D2C1B"/>
    <w:rsid w:val="006D5039"/>
    <w:rsid w:val="006E1A8C"/>
    <w:rsid w:val="006E1E98"/>
    <w:rsid w:val="006E2940"/>
    <w:rsid w:val="006E2DF6"/>
    <w:rsid w:val="006E2EB6"/>
    <w:rsid w:val="006E3A80"/>
    <w:rsid w:val="006E4C68"/>
    <w:rsid w:val="006E79CA"/>
    <w:rsid w:val="006E7B12"/>
    <w:rsid w:val="006F0B6E"/>
    <w:rsid w:val="006F165A"/>
    <w:rsid w:val="006F236F"/>
    <w:rsid w:val="006F3070"/>
    <w:rsid w:val="006F3928"/>
    <w:rsid w:val="006F682E"/>
    <w:rsid w:val="006F7C93"/>
    <w:rsid w:val="00702246"/>
    <w:rsid w:val="00702591"/>
    <w:rsid w:val="007028B4"/>
    <w:rsid w:val="007058D3"/>
    <w:rsid w:val="007064BD"/>
    <w:rsid w:val="00712B69"/>
    <w:rsid w:val="00712BDB"/>
    <w:rsid w:val="00713190"/>
    <w:rsid w:val="00714DFA"/>
    <w:rsid w:val="00716B59"/>
    <w:rsid w:val="00720D50"/>
    <w:rsid w:val="007219A8"/>
    <w:rsid w:val="007219E7"/>
    <w:rsid w:val="00721BE2"/>
    <w:rsid w:val="00723208"/>
    <w:rsid w:val="00724895"/>
    <w:rsid w:val="00730612"/>
    <w:rsid w:val="00732CB0"/>
    <w:rsid w:val="007333A0"/>
    <w:rsid w:val="007376B7"/>
    <w:rsid w:val="00740888"/>
    <w:rsid w:val="0074182D"/>
    <w:rsid w:val="00745965"/>
    <w:rsid w:val="00747454"/>
    <w:rsid w:val="00747839"/>
    <w:rsid w:val="00750BE6"/>
    <w:rsid w:val="00751220"/>
    <w:rsid w:val="007516DC"/>
    <w:rsid w:val="00752224"/>
    <w:rsid w:val="00752735"/>
    <w:rsid w:val="00754FA4"/>
    <w:rsid w:val="00755262"/>
    <w:rsid w:val="007568D0"/>
    <w:rsid w:val="007575A5"/>
    <w:rsid w:val="007611D3"/>
    <w:rsid w:val="007617D6"/>
    <w:rsid w:val="00762275"/>
    <w:rsid w:val="0076279F"/>
    <w:rsid w:val="00762E1B"/>
    <w:rsid w:val="007632AD"/>
    <w:rsid w:val="007644DD"/>
    <w:rsid w:val="00766173"/>
    <w:rsid w:val="00770C3F"/>
    <w:rsid w:val="007715E6"/>
    <w:rsid w:val="00771772"/>
    <w:rsid w:val="00772229"/>
    <w:rsid w:val="00773BAB"/>
    <w:rsid w:val="0077623C"/>
    <w:rsid w:val="007764A9"/>
    <w:rsid w:val="00780270"/>
    <w:rsid w:val="00780A0B"/>
    <w:rsid w:val="00781273"/>
    <w:rsid w:val="00782DA9"/>
    <w:rsid w:val="0078650B"/>
    <w:rsid w:val="0078739A"/>
    <w:rsid w:val="00791A73"/>
    <w:rsid w:val="007935A4"/>
    <w:rsid w:val="007944EE"/>
    <w:rsid w:val="00796A97"/>
    <w:rsid w:val="007A14D7"/>
    <w:rsid w:val="007A2A7C"/>
    <w:rsid w:val="007A2C7A"/>
    <w:rsid w:val="007A5B54"/>
    <w:rsid w:val="007B1640"/>
    <w:rsid w:val="007B321A"/>
    <w:rsid w:val="007B6CF9"/>
    <w:rsid w:val="007C0DD2"/>
    <w:rsid w:val="007C17C4"/>
    <w:rsid w:val="007C5411"/>
    <w:rsid w:val="007C584E"/>
    <w:rsid w:val="007C7429"/>
    <w:rsid w:val="007C7BD1"/>
    <w:rsid w:val="007D421D"/>
    <w:rsid w:val="007D4D1A"/>
    <w:rsid w:val="007D5FDE"/>
    <w:rsid w:val="007D71D9"/>
    <w:rsid w:val="007D7358"/>
    <w:rsid w:val="007E17BE"/>
    <w:rsid w:val="007E2912"/>
    <w:rsid w:val="007E2BF2"/>
    <w:rsid w:val="007E6D7E"/>
    <w:rsid w:val="007E780A"/>
    <w:rsid w:val="007F0CFA"/>
    <w:rsid w:val="007F31AC"/>
    <w:rsid w:val="007F3E41"/>
    <w:rsid w:val="007F5CFB"/>
    <w:rsid w:val="007F648A"/>
    <w:rsid w:val="0080169D"/>
    <w:rsid w:val="00801981"/>
    <w:rsid w:val="008074F9"/>
    <w:rsid w:val="00810922"/>
    <w:rsid w:val="008126FA"/>
    <w:rsid w:val="008138AC"/>
    <w:rsid w:val="00816E8D"/>
    <w:rsid w:val="00816F07"/>
    <w:rsid w:val="00820AC7"/>
    <w:rsid w:val="00820B52"/>
    <w:rsid w:val="00822C54"/>
    <w:rsid w:val="00823634"/>
    <w:rsid w:val="00823FDD"/>
    <w:rsid w:val="00824532"/>
    <w:rsid w:val="0082565D"/>
    <w:rsid w:val="00825BE2"/>
    <w:rsid w:val="00826903"/>
    <w:rsid w:val="00831D8C"/>
    <w:rsid w:val="00833F68"/>
    <w:rsid w:val="00834595"/>
    <w:rsid w:val="0083485D"/>
    <w:rsid w:val="008379F8"/>
    <w:rsid w:val="00837DBE"/>
    <w:rsid w:val="00840C40"/>
    <w:rsid w:val="008414FF"/>
    <w:rsid w:val="00842F3D"/>
    <w:rsid w:val="0084615D"/>
    <w:rsid w:val="00850814"/>
    <w:rsid w:val="00850E01"/>
    <w:rsid w:val="008524AF"/>
    <w:rsid w:val="008537C3"/>
    <w:rsid w:val="0085542F"/>
    <w:rsid w:val="00855DD1"/>
    <w:rsid w:val="00855F95"/>
    <w:rsid w:val="00856A47"/>
    <w:rsid w:val="008574E4"/>
    <w:rsid w:val="00857B50"/>
    <w:rsid w:val="00857EAC"/>
    <w:rsid w:val="00860F4A"/>
    <w:rsid w:val="0086114C"/>
    <w:rsid w:val="0086375B"/>
    <w:rsid w:val="0086675E"/>
    <w:rsid w:val="00867CF4"/>
    <w:rsid w:val="008716C0"/>
    <w:rsid w:val="00873E9C"/>
    <w:rsid w:val="008746C9"/>
    <w:rsid w:val="008748A5"/>
    <w:rsid w:val="00875014"/>
    <w:rsid w:val="00875B35"/>
    <w:rsid w:val="00877A8D"/>
    <w:rsid w:val="00877DDC"/>
    <w:rsid w:val="00880AE5"/>
    <w:rsid w:val="008817A9"/>
    <w:rsid w:val="00882192"/>
    <w:rsid w:val="0088265A"/>
    <w:rsid w:val="00882815"/>
    <w:rsid w:val="008919C1"/>
    <w:rsid w:val="008924E3"/>
    <w:rsid w:val="00893645"/>
    <w:rsid w:val="00897384"/>
    <w:rsid w:val="008A1279"/>
    <w:rsid w:val="008A1FE9"/>
    <w:rsid w:val="008A215B"/>
    <w:rsid w:val="008A3503"/>
    <w:rsid w:val="008A46CF"/>
    <w:rsid w:val="008A4D82"/>
    <w:rsid w:val="008A4E0E"/>
    <w:rsid w:val="008A586B"/>
    <w:rsid w:val="008A5A8B"/>
    <w:rsid w:val="008A5C06"/>
    <w:rsid w:val="008A7D30"/>
    <w:rsid w:val="008B03BF"/>
    <w:rsid w:val="008B06A1"/>
    <w:rsid w:val="008B2618"/>
    <w:rsid w:val="008B2F51"/>
    <w:rsid w:val="008B3DB2"/>
    <w:rsid w:val="008C34A9"/>
    <w:rsid w:val="008C6FA2"/>
    <w:rsid w:val="008D0595"/>
    <w:rsid w:val="008D44C8"/>
    <w:rsid w:val="008D5E58"/>
    <w:rsid w:val="008D7884"/>
    <w:rsid w:val="008E08EB"/>
    <w:rsid w:val="008E16AE"/>
    <w:rsid w:val="008E4A89"/>
    <w:rsid w:val="008E4BBE"/>
    <w:rsid w:val="008E4FAE"/>
    <w:rsid w:val="008E6973"/>
    <w:rsid w:val="008F3341"/>
    <w:rsid w:val="008F3EDC"/>
    <w:rsid w:val="008F5D69"/>
    <w:rsid w:val="009008B6"/>
    <w:rsid w:val="00900E6E"/>
    <w:rsid w:val="00901075"/>
    <w:rsid w:val="00905307"/>
    <w:rsid w:val="0090628B"/>
    <w:rsid w:val="00907BB0"/>
    <w:rsid w:val="0091065D"/>
    <w:rsid w:val="00910FB4"/>
    <w:rsid w:val="0091282C"/>
    <w:rsid w:val="00914A5B"/>
    <w:rsid w:val="00914DC5"/>
    <w:rsid w:val="00916D21"/>
    <w:rsid w:val="00917216"/>
    <w:rsid w:val="0092076B"/>
    <w:rsid w:val="00924223"/>
    <w:rsid w:val="00926020"/>
    <w:rsid w:val="00926E86"/>
    <w:rsid w:val="00927206"/>
    <w:rsid w:val="00927337"/>
    <w:rsid w:val="00927B60"/>
    <w:rsid w:val="00933BC5"/>
    <w:rsid w:val="00934CF2"/>
    <w:rsid w:val="00934EA5"/>
    <w:rsid w:val="0093555A"/>
    <w:rsid w:val="00935A4E"/>
    <w:rsid w:val="00937AC4"/>
    <w:rsid w:val="0094021C"/>
    <w:rsid w:val="0094036F"/>
    <w:rsid w:val="00940CD9"/>
    <w:rsid w:val="00940D6E"/>
    <w:rsid w:val="00941A85"/>
    <w:rsid w:val="00942CD8"/>
    <w:rsid w:val="009441F7"/>
    <w:rsid w:val="009457A1"/>
    <w:rsid w:val="009464F0"/>
    <w:rsid w:val="00951A55"/>
    <w:rsid w:val="009569A9"/>
    <w:rsid w:val="00956CDF"/>
    <w:rsid w:val="00960172"/>
    <w:rsid w:val="00960BF1"/>
    <w:rsid w:val="00960D70"/>
    <w:rsid w:val="00961CD0"/>
    <w:rsid w:val="0097260C"/>
    <w:rsid w:val="00972D76"/>
    <w:rsid w:val="00975121"/>
    <w:rsid w:val="00975BB9"/>
    <w:rsid w:val="009775C2"/>
    <w:rsid w:val="00980294"/>
    <w:rsid w:val="00982380"/>
    <w:rsid w:val="0098251A"/>
    <w:rsid w:val="009854C9"/>
    <w:rsid w:val="00985BE2"/>
    <w:rsid w:val="0099018A"/>
    <w:rsid w:val="00990C35"/>
    <w:rsid w:val="0099380A"/>
    <w:rsid w:val="009A2761"/>
    <w:rsid w:val="009A291D"/>
    <w:rsid w:val="009A2C4F"/>
    <w:rsid w:val="009A2EAD"/>
    <w:rsid w:val="009A3408"/>
    <w:rsid w:val="009A4150"/>
    <w:rsid w:val="009A6012"/>
    <w:rsid w:val="009B0942"/>
    <w:rsid w:val="009B1DEB"/>
    <w:rsid w:val="009B3294"/>
    <w:rsid w:val="009B3FF8"/>
    <w:rsid w:val="009B50E5"/>
    <w:rsid w:val="009C1013"/>
    <w:rsid w:val="009C1120"/>
    <w:rsid w:val="009C4D5E"/>
    <w:rsid w:val="009C5EF6"/>
    <w:rsid w:val="009D0722"/>
    <w:rsid w:val="009D0F5B"/>
    <w:rsid w:val="009D2BF6"/>
    <w:rsid w:val="009D424D"/>
    <w:rsid w:val="009D6930"/>
    <w:rsid w:val="009D7026"/>
    <w:rsid w:val="009E19EF"/>
    <w:rsid w:val="009E2B52"/>
    <w:rsid w:val="009E2E16"/>
    <w:rsid w:val="009E3F38"/>
    <w:rsid w:val="009E555D"/>
    <w:rsid w:val="009E6BEE"/>
    <w:rsid w:val="009E78F6"/>
    <w:rsid w:val="009F2863"/>
    <w:rsid w:val="009F4501"/>
    <w:rsid w:val="009F61F0"/>
    <w:rsid w:val="009F7746"/>
    <w:rsid w:val="00A01DF8"/>
    <w:rsid w:val="00A01E69"/>
    <w:rsid w:val="00A032E0"/>
    <w:rsid w:val="00A03623"/>
    <w:rsid w:val="00A05AD3"/>
    <w:rsid w:val="00A05D12"/>
    <w:rsid w:val="00A062C7"/>
    <w:rsid w:val="00A07266"/>
    <w:rsid w:val="00A1229C"/>
    <w:rsid w:val="00A12C07"/>
    <w:rsid w:val="00A1383D"/>
    <w:rsid w:val="00A13B2B"/>
    <w:rsid w:val="00A15490"/>
    <w:rsid w:val="00A17BD8"/>
    <w:rsid w:val="00A22444"/>
    <w:rsid w:val="00A231F4"/>
    <w:rsid w:val="00A23497"/>
    <w:rsid w:val="00A23751"/>
    <w:rsid w:val="00A25AE0"/>
    <w:rsid w:val="00A26205"/>
    <w:rsid w:val="00A26C73"/>
    <w:rsid w:val="00A32882"/>
    <w:rsid w:val="00A32EF0"/>
    <w:rsid w:val="00A330F0"/>
    <w:rsid w:val="00A36758"/>
    <w:rsid w:val="00A36832"/>
    <w:rsid w:val="00A371C9"/>
    <w:rsid w:val="00A37396"/>
    <w:rsid w:val="00A41002"/>
    <w:rsid w:val="00A4295E"/>
    <w:rsid w:val="00A4302E"/>
    <w:rsid w:val="00A43D35"/>
    <w:rsid w:val="00A45F08"/>
    <w:rsid w:val="00A5395B"/>
    <w:rsid w:val="00A549BD"/>
    <w:rsid w:val="00A559EA"/>
    <w:rsid w:val="00A60488"/>
    <w:rsid w:val="00A60BF8"/>
    <w:rsid w:val="00A61492"/>
    <w:rsid w:val="00A6209E"/>
    <w:rsid w:val="00A62E10"/>
    <w:rsid w:val="00A635D6"/>
    <w:rsid w:val="00A638EB"/>
    <w:rsid w:val="00A65EDB"/>
    <w:rsid w:val="00A674B2"/>
    <w:rsid w:val="00A704BF"/>
    <w:rsid w:val="00A71459"/>
    <w:rsid w:val="00A71895"/>
    <w:rsid w:val="00A72432"/>
    <w:rsid w:val="00A72BF1"/>
    <w:rsid w:val="00A7418F"/>
    <w:rsid w:val="00A8267E"/>
    <w:rsid w:val="00A840A8"/>
    <w:rsid w:val="00A85FD3"/>
    <w:rsid w:val="00A90C77"/>
    <w:rsid w:val="00A91502"/>
    <w:rsid w:val="00A94CEE"/>
    <w:rsid w:val="00A96CD1"/>
    <w:rsid w:val="00AA0709"/>
    <w:rsid w:val="00AA1D32"/>
    <w:rsid w:val="00AA204B"/>
    <w:rsid w:val="00AA387E"/>
    <w:rsid w:val="00AA3CF1"/>
    <w:rsid w:val="00AA43BC"/>
    <w:rsid w:val="00AA6BE8"/>
    <w:rsid w:val="00AB1BF4"/>
    <w:rsid w:val="00AB2BA4"/>
    <w:rsid w:val="00AB2FF3"/>
    <w:rsid w:val="00AC1161"/>
    <w:rsid w:val="00AC273F"/>
    <w:rsid w:val="00AC27A4"/>
    <w:rsid w:val="00AC33BA"/>
    <w:rsid w:val="00AC33BE"/>
    <w:rsid w:val="00AC4CF7"/>
    <w:rsid w:val="00AC5045"/>
    <w:rsid w:val="00AD2301"/>
    <w:rsid w:val="00AD30ED"/>
    <w:rsid w:val="00AD35FB"/>
    <w:rsid w:val="00AD37B7"/>
    <w:rsid w:val="00AD42B8"/>
    <w:rsid w:val="00AD49B4"/>
    <w:rsid w:val="00AD5368"/>
    <w:rsid w:val="00AD5C66"/>
    <w:rsid w:val="00AD62A0"/>
    <w:rsid w:val="00AE10A1"/>
    <w:rsid w:val="00AE1C50"/>
    <w:rsid w:val="00AE220F"/>
    <w:rsid w:val="00AE23F8"/>
    <w:rsid w:val="00AE2C32"/>
    <w:rsid w:val="00AE530F"/>
    <w:rsid w:val="00AE6B55"/>
    <w:rsid w:val="00AF0801"/>
    <w:rsid w:val="00AF14A5"/>
    <w:rsid w:val="00AF4163"/>
    <w:rsid w:val="00AF5EC8"/>
    <w:rsid w:val="00AF6802"/>
    <w:rsid w:val="00AF6E7E"/>
    <w:rsid w:val="00AF6EDC"/>
    <w:rsid w:val="00AF7072"/>
    <w:rsid w:val="00AF73E1"/>
    <w:rsid w:val="00B0386C"/>
    <w:rsid w:val="00B0424B"/>
    <w:rsid w:val="00B06715"/>
    <w:rsid w:val="00B06DFB"/>
    <w:rsid w:val="00B109A6"/>
    <w:rsid w:val="00B11B7D"/>
    <w:rsid w:val="00B129A5"/>
    <w:rsid w:val="00B12C2D"/>
    <w:rsid w:val="00B13424"/>
    <w:rsid w:val="00B14B19"/>
    <w:rsid w:val="00B160CF"/>
    <w:rsid w:val="00B16F4C"/>
    <w:rsid w:val="00B17805"/>
    <w:rsid w:val="00B2348D"/>
    <w:rsid w:val="00B23CD1"/>
    <w:rsid w:val="00B2456A"/>
    <w:rsid w:val="00B24B15"/>
    <w:rsid w:val="00B264CF"/>
    <w:rsid w:val="00B26AE4"/>
    <w:rsid w:val="00B310A5"/>
    <w:rsid w:val="00B40923"/>
    <w:rsid w:val="00B40F45"/>
    <w:rsid w:val="00B4376D"/>
    <w:rsid w:val="00B44F36"/>
    <w:rsid w:val="00B470A0"/>
    <w:rsid w:val="00B47687"/>
    <w:rsid w:val="00B477B2"/>
    <w:rsid w:val="00B5110A"/>
    <w:rsid w:val="00B52A38"/>
    <w:rsid w:val="00B533A8"/>
    <w:rsid w:val="00B53B4C"/>
    <w:rsid w:val="00B612AB"/>
    <w:rsid w:val="00B63AEF"/>
    <w:rsid w:val="00B64A9D"/>
    <w:rsid w:val="00B64B05"/>
    <w:rsid w:val="00B676F7"/>
    <w:rsid w:val="00B712EE"/>
    <w:rsid w:val="00B73246"/>
    <w:rsid w:val="00B73AB5"/>
    <w:rsid w:val="00B763D9"/>
    <w:rsid w:val="00B771C6"/>
    <w:rsid w:val="00B7763B"/>
    <w:rsid w:val="00B779B0"/>
    <w:rsid w:val="00B80207"/>
    <w:rsid w:val="00B826C4"/>
    <w:rsid w:val="00B84EBA"/>
    <w:rsid w:val="00B85990"/>
    <w:rsid w:val="00B87194"/>
    <w:rsid w:val="00B877F6"/>
    <w:rsid w:val="00B907D4"/>
    <w:rsid w:val="00B926B1"/>
    <w:rsid w:val="00B94777"/>
    <w:rsid w:val="00B94792"/>
    <w:rsid w:val="00B957EE"/>
    <w:rsid w:val="00B963E6"/>
    <w:rsid w:val="00B97FF4"/>
    <w:rsid w:val="00BA0887"/>
    <w:rsid w:val="00BA120A"/>
    <w:rsid w:val="00BA41D5"/>
    <w:rsid w:val="00BA5D94"/>
    <w:rsid w:val="00BA7FA1"/>
    <w:rsid w:val="00BB0966"/>
    <w:rsid w:val="00BB0F6F"/>
    <w:rsid w:val="00BB267A"/>
    <w:rsid w:val="00BB52DC"/>
    <w:rsid w:val="00BB5545"/>
    <w:rsid w:val="00BB5CE7"/>
    <w:rsid w:val="00BB6C5E"/>
    <w:rsid w:val="00BC1972"/>
    <w:rsid w:val="00BC529D"/>
    <w:rsid w:val="00BC52FD"/>
    <w:rsid w:val="00BC72D6"/>
    <w:rsid w:val="00BC78FE"/>
    <w:rsid w:val="00BD0666"/>
    <w:rsid w:val="00BD0E4E"/>
    <w:rsid w:val="00BD4909"/>
    <w:rsid w:val="00BD590A"/>
    <w:rsid w:val="00BD63B7"/>
    <w:rsid w:val="00BD682B"/>
    <w:rsid w:val="00BD6DDF"/>
    <w:rsid w:val="00BD7F85"/>
    <w:rsid w:val="00BE00E9"/>
    <w:rsid w:val="00BE0C02"/>
    <w:rsid w:val="00BE1138"/>
    <w:rsid w:val="00BF078C"/>
    <w:rsid w:val="00BF07FE"/>
    <w:rsid w:val="00BF1017"/>
    <w:rsid w:val="00BF136B"/>
    <w:rsid w:val="00BF149E"/>
    <w:rsid w:val="00BF1CE0"/>
    <w:rsid w:val="00BF2792"/>
    <w:rsid w:val="00BF2915"/>
    <w:rsid w:val="00BF392D"/>
    <w:rsid w:val="00BF6AE4"/>
    <w:rsid w:val="00BF73EF"/>
    <w:rsid w:val="00C01399"/>
    <w:rsid w:val="00C02DE4"/>
    <w:rsid w:val="00C02EA3"/>
    <w:rsid w:val="00C06274"/>
    <w:rsid w:val="00C06698"/>
    <w:rsid w:val="00C072A0"/>
    <w:rsid w:val="00C1306E"/>
    <w:rsid w:val="00C13C6B"/>
    <w:rsid w:val="00C13D39"/>
    <w:rsid w:val="00C13FBE"/>
    <w:rsid w:val="00C16318"/>
    <w:rsid w:val="00C17F91"/>
    <w:rsid w:val="00C236BA"/>
    <w:rsid w:val="00C26CD5"/>
    <w:rsid w:val="00C27FEB"/>
    <w:rsid w:val="00C32C9B"/>
    <w:rsid w:val="00C34A66"/>
    <w:rsid w:val="00C40432"/>
    <w:rsid w:val="00C41361"/>
    <w:rsid w:val="00C4166A"/>
    <w:rsid w:val="00C4239F"/>
    <w:rsid w:val="00C43AEC"/>
    <w:rsid w:val="00C43B26"/>
    <w:rsid w:val="00C44EBC"/>
    <w:rsid w:val="00C45A12"/>
    <w:rsid w:val="00C46524"/>
    <w:rsid w:val="00C46BDC"/>
    <w:rsid w:val="00C47DAC"/>
    <w:rsid w:val="00C5009A"/>
    <w:rsid w:val="00C50A6A"/>
    <w:rsid w:val="00C539C2"/>
    <w:rsid w:val="00C563D8"/>
    <w:rsid w:val="00C56FF0"/>
    <w:rsid w:val="00C6107D"/>
    <w:rsid w:val="00C618EC"/>
    <w:rsid w:val="00C619DB"/>
    <w:rsid w:val="00C62FE9"/>
    <w:rsid w:val="00C6344C"/>
    <w:rsid w:val="00C6656C"/>
    <w:rsid w:val="00C6734D"/>
    <w:rsid w:val="00C70661"/>
    <w:rsid w:val="00C74B58"/>
    <w:rsid w:val="00C764AE"/>
    <w:rsid w:val="00C7715E"/>
    <w:rsid w:val="00C773A3"/>
    <w:rsid w:val="00C8233D"/>
    <w:rsid w:val="00C837EF"/>
    <w:rsid w:val="00C83E51"/>
    <w:rsid w:val="00C83F89"/>
    <w:rsid w:val="00C8446A"/>
    <w:rsid w:val="00C85245"/>
    <w:rsid w:val="00C858D0"/>
    <w:rsid w:val="00C86AF0"/>
    <w:rsid w:val="00C86CD0"/>
    <w:rsid w:val="00C87BEB"/>
    <w:rsid w:val="00C90BDD"/>
    <w:rsid w:val="00C920B5"/>
    <w:rsid w:val="00C9271B"/>
    <w:rsid w:val="00C934F1"/>
    <w:rsid w:val="00C94A11"/>
    <w:rsid w:val="00C969A9"/>
    <w:rsid w:val="00CA6E31"/>
    <w:rsid w:val="00CB0634"/>
    <w:rsid w:val="00CB3E20"/>
    <w:rsid w:val="00CB5DFC"/>
    <w:rsid w:val="00CB78D1"/>
    <w:rsid w:val="00CB7E24"/>
    <w:rsid w:val="00CC25C1"/>
    <w:rsid w:val="00CC2845"/>
    <w:rsid w:val="00CC2AAF"/>
    <w:rsid w:val="00CC6CD9"/>
    <w:rsid w:val="00CC7E44"/>
    <w:rsid w:val="00CD0696"/>
    <w:rsid w:val="00CD0A1B"/>
    <w:rsid w:val="00CD0C9F"/>
    <w:rsid w:val="00CD5F31"/>
    <w:rsid w:val="00CE0A76"/>
    <w:rsid w:val="00CE1467"/>
    <w:rsid w:val="00CE148F"/>
    <w:rsid w:val="00CE151A"/>
    <w:rsid w:val="00CE1CAA"/>
    <w:rsid w:val="00CE33DC"/>
    <w:rsid w:val="00CE5683"/>
    <w:rsid w:val="00CE696E"/>
    <w:rsid w:val="00CE7EF4"/>
    <w:rsid w:val="00CF01AB"/>
    <w:rsid w:val="00CF10F3"/>
    <w:rsid w:val="00CF4EC2"/>
    <w:rsid w:val="00CF5484"/>
    <w:rsid w:val="00CF7D02"/>
    <w:rsid w:val="00D0054B"/>
    <w:rsid w:val="00D01ADA"/>
    <w:rsid w:val="00D04DD9"/>
    <w:rsid w:val="00D05801"/>
    <w:rsid w:val="00D071CD"/>
    <w:rsid w:val="00D12B63"/>
    <w:rsid w:val="00D12BC7"/>
    <w:rsid w:val="00D137BC"/>
    <w:rsid w:val="00D13CBB"/>
    <w:rsid w:val="00D14EDF"/>
    <w:rsid w:val="00D16E7F"/>
    <w:rsid w:val="00D21AF1"/>
    <w:rsid w:val="00D221DA"/>
    <w:rsid w:val="00D23BF8"/>
    <w:rsid w:val="00D25837"/>
    <w:rsid w:val="00D27D08"/>
    <w:rsid w:val="00D30703"/>
    <w:rsid w:val="00D31924"/>
    <w:rsid w:val="00D32CDE"/>
    <w:rsid w:val="00D32F8B"/>
    <w:rsid w:val="00D339BA"/>
    <w:rsid w:val="00D34379"/>
    <w:rsid w:val="00D376EF"/>
    <w:rsid w:val="00D41C51"/>
    <w:rsid w:val="00D44545"/>
    <w:rsid w:val="00D52783"/>
    <w:rsid w:val="00D52A7E"/>
    <w:rsid w:val="00D536D8"/>
    <w:rsid w:val="00D557FF"/>
    <w:rsid w:val="00D57012"/>
    <w:rsid w:val="00D57FEF"/>
    <w:rsid w:val="00D608BD"/>
    <w:rsid w:val="00D60D25"/>
    <w:rsid w:val="00D61229"/>
    <w:rsid w:val="00D63119"/>
    <w:rsid w:val="00D649E3"/>
    <w:rsid w:val="00D64CA0"/>
    <w:rsid w:val="00D6586D"/>
    <w:rsid w:val="00D65B40"/>
    <w:rsid w:val="00D72AF3"/>
    <w:rsid w:val="00D80E9F"/>
    <w:rsid w:val="00D8452F"/>
    <w:rsid w:val="00D85162"/>
    <w:rsid w:val="00D852CD"/>
    <w:rsid w:val="00D862FD"/>
    <w:rsid w:val="00D866D7"/>
    <w:rsid w:val="00D86D19"/>
    <w:rsid w:val="00D9021D"/>
    <w:rsid w:val="00D93A1F"/>
    <w:rsid w:val="00D94EAA"/>
    <w:rsid w:val="00D95E27"/>
    <w:rsid w:val="00DA09BB"/>
    <w:rsid w:val="00DA28D8"/>
    <w:rsid w:val="00DA3449"/>
    <w:rsid w:val="00DA4DB5"/>
    <w:rsid w:val="00DA690F"/>
    <w:rsid w:val="00DA6E60"/>
    <w:rsid w:val="00DA6F11"/>
    <w:rsid w:val="00DA7068"/>
    <w:rsid w:val="00DB0F0B"/>
    <w:rsid w:val="00DB2005"/>
    <w:rsid w:val="00DB6428"/>
    <w:rsid w:val="00DB697E"/>
    <w:rsid w:val="00DC123B"/>
    <w:rsid w:val="00DC173A"/>
    <w:rsid w:val="00DC23F0"/>
    <w:rsid w:val="00DC3AA9"/>
    <w:rsid w:val="00DC4C27"/>
    <w:rsid w:val="00DC666B"/>
    <w:rsid w:val="00DD00C8"/>
    <w:rsid w:val="00DD0A33"/>
    <w:rsid w:val="00DD0D36"/>
    <w:rsid w:val="00DD1E50"/>
    <w:rsid w:val="00DD26EE"/>
    <w:rsid w:val="00DD329A"/>
    <w:rsid w:val="00DD3D6C"/>
    <w:rsid w:val="00DE05A3"/>
    <w:rsid w:val="00DE099D"/>
    <w:rsid w:val="00DE1B7D"/>
    <w:rsid w:val="00DE5024"/>
    <w:rsid w:val="00DE704F"/>
    <w:rsid w:val="00DE71B8"/>
    <w:rsid w:val="00DF04B1"/>
    <w:rsid w:val="00DF08DC"/>
    <w:rsid w:val="00DF1566"/>
    <w:rsid w:val="00DF5769"/>
    <w:rsid w:val="00DF61E3"/>
    <w:rsid w:val="00DF6341"/>
    <w:rsid w:val="00DF6A1A"/>
    <w:rsid w:val="00E0030A"/>
    <w:rsid w:val="00E040F7"/>
    <w:rsid w:val="00E0474B"/>
    <w:rsid w:val="00E07DBE"/>
    <w:rsid w:val="00E10991"/>
    <w:rsid w:val="00E1531F"/>
    <w:rsid w:val="00E16A4E"/>
    <w:rsid w:val="00E21002"/>
    <w:rsid w:val="00E25622"/>
    <w:rsid w:val="00E259F3"/>
    <w:rsid w:val="00E25FD4"/>
    <w:rsid w:val="00E265B6"/>
    <w:rsid w:val="00E26B77"/>
    <w:rsid w:val="00E277D9"/>
    <w:rsid w:val="00E3153C"/>
    <w:rsid w:val="00E33C3B"/>
    <w:rsid w:val="00E341B3"/>
    <w:rsid w:val="00E3425C"/>
    <w:rsid w:val="00E351FA"/>
    <w:rsid w:val="00E35274"/>
    <w:rsid w:val="00E37250"/>
    <w:rsid w:val="00E43236"/>
    <w:rsid w:val="00E4343E"/>
    <w:rsid w:val="00E438C4"/>
    <w:rsid w:val="00E45A6A"/>
    <w:rsid w:val="00E465F7"/>
    <w:rsid w:val="00E46717"/>
    <w:rsid w:val="00E50C20"/>
    <w:rsid w:val="00E512D6"/>
    <w:rsid w:val="00E52471"/>
    <w:rsid w:val="00E5265F"/>
    <w:rsid w:val="00E5299B"/>
    <w:rsid w:val="00E53592"/>
    <w:rsid w:val="00E57243"/>
    <w:rsid w:val="00E57B0B"/>
    <w:rsid w:val="00E61170"/>
    <w:rsid w:val="00E654BA"/>
    <w:rsid w:val="00E66CA5"/>
    <w:rsid w:val="00E67533"/>
    <w:rsid w:val="00E67643"/>
    <w:rsid w:val="00E700BB"/>
    <w:rsid w:val="00E707B3"/>
    <w:rsid w:val="00E7187C"/>
    <w:rsid w:val="00E74103"/>
    <w:rsid w:val="00E75D4B"/>
    <w:rsid w:val="00E777B8"/>
    <w:rsid w:val="00E777D2"/>
    <w:rsid w:val="00E805C0"/>
    <w:rsid w:val="00E81927"/>
    <w:rsid w:val="00E83098"/>
    <w:rsid w:val="00E83662"/>
    <w:rsid w:val="00E84041"/>
    <w:rsid w:val="00E86254"/>
    <w:rsid w:val="00E8720F"/>
    <w:rsid w:val="00E9057F"/>
    <w:rsid w:val="00E9220D"/>
    <w:rsid w:val="00E95DE1"/>
    <w:rsid w:val="00E95F62"/>
    <w:rsid w:val="00E96C2D"/>
    <w:rsid w:val="00EA1310"/>
    <w:rsid w:val="00EA3621"/>
    <w:rsid w:val="00EA466A"/>
    <w:rsid w:val="00EA5B46"/>
    <w:rsid w:val="00EA6B32"/>
    <w:rsid w:val="00EB49A6"/>
    <w:rsid w:val="00EB725E"/>
    <w:rsid w:val="00EB7A57"/>
    <w:rsid w:val="00EC0290"/>
    <w:rsid w:val="00EC1746"/>
    <w:rsid w:val="00EC58D2"/>
    <w:rsid w:val="00EC6329"/>
    <w:rsid w:val="00EC6AE8"/>
    <w:rsid w:val="00EC6B5F"/>
    <w:rsid w:val="00EC6C7B"/>
    <w:rsid w:val="00ED148C"/>
    <w:rsid w:val="00ED2520"/>
    <w:rsid w:val="00ED2533"/>
    <w:rsid w:val="00ED43CD"/>
    <w:rsid w:val="00ED72B3"/>
    <w:rsid w:val="00ED769E"/>
    <w:rsid w:val="00EE4D1F"/>
    <w:rsid w:val="00EE6961"/>
    <w:rsid w:val="00EE7EC3"/>
    <w:rsid w:val="00EE7F5C"/>
    <w:rsid w:val="00EF17A0"/>
    <w:rsid w:val="00EF4C6E"/>
    <w:rsid w:val="00EF639E"/>
    <w:rsid w:val="00EF69CB"/>
    <w:rsid w:val="00F003B4"/>
    <w:rsid w:val="00F0110D"/>
    <w:rsid w:val="00F03B09"/>
    <w:rsid w:val="00F1049A"/>
    <w:rsid w:val="00F11C0D"/>
    <w:rsid w:val="00F132C6"/>
    <w:rsid w:val="00F1340B"/>
    <w:rsid w:val="00F16FD2"/>
    <w:rsid w:val="00F178AB"/>
    <w:rsid w:val="00F201B4"/>
    <w:rsid w:val="00F2070B"/>
    <w:rsid w:val="00F20B10"/>
    <w:rsid w:val="00F21EC9"/>
    <w:rsid w:val="00F23335"/>
    <w:rsid w:val="00F2395D"/>
    <w:rsid w:val="00F24056"/>
    <w:rsid w:val="00F24B19"/>
    <w:rsid w:val="00F24DF7"/>
    <w:rsid w:val="00F24F6B"/>
    <w:rsid w:val="00F26D34"/>
    <w:rsid w:val="00F27D9A"/>
    <w:rsid w:val="00F301A5"/>
    <w:rsid w:val="00F31D6E"/>
    <w:rsid w:val="00F36282"/>
    <w:rsid w:val="00F36BF4"/>
    <w:rsid w:val="00F4518C"/>
    <w:rsid w:val="00F4528E"/>
    <w:rsid w:val="00F45AA7"/>
    <w:rsid w:val="00F45DD1"/>
    <w:rsid w:val="00F46395"/>
    <w:rsid w:val="00F46A19"/>
    <w:rsid w:val="00F47DEB"/>
    <w:rsid w:val="00F520C6"/>
    <w:rsid w:val="00F5578A"/>
    <w:rsid w:val="00F56405"/>
    <w:rsid w:val="00F56478"/>
    <w:rsid w:val="00F57206"/>
    <w:rsid w:val="00F631BA"/>
    <w:rsid w:val="00F63D70"/>
    <w:rsid w:val="00F6531D"/>
    <w:rsid w:val="00F65953"/>
    <w:rsid w:val="00F74642"/>
    <w:rsid w:val="00F771C9"/>
    <w:rsid w:val="00F77D04"/>
    <w:rsid w:val="00F80816"/>
    <w:rsid w:val="00F80D4F"/>
    <w:rsid w:val="00F80E0F"/>
    <w:rsid w:val="00F8260E"/>
    <w:rsid w:val="00F863A2"/>
    <w:rsid w:val="00F91470"/>
    <w:rsid w:val="00F92F94"/>
    <w:rsid w:val="00F9327B"/>
    <w:rsid w:val="00F932D5"/>
    <w:rsid w:val="00F93E31"/>
    <w:rsid w:val="00FA04CC"/>
    <w:rsid w:val="00FA2686"/>
    <w:rsid w:val="00FA3372"/>
    <w:rsid w:val="00FA4521"/>
    <w:rsid w:val="00FA4CEB"/>
    <w:rsid w:val="00FA4D21"/>
    <w:rsid w:val="00FA4F60"/>
    <w:rsid w:val="00FA5FB6"/>
    <w:rsid w:val="00FA6354"/>
    <w:rsid w:val="00FA785A"/>
    <w:rsid w:val="00FA787B"/>
    <w:rsid w:val="00FB0BB8"/>
    <w:rsid w:val="00FB3131"/>
    <w:rsid w:val="00FB4EB4"/>
    <w:rsid w:val="00FB5E62"/>
    <w:rsid w:val="00FB60E0"/>
    <w:rsid w:val="00FB7155"/>
    <w:rsid w:val="00FB761C"/>
    <w:rsid w:val="00FC0B06"/>
    <w:rsid w:val="00FC581C"/>
    <w:rsid w:val="00FD003E"/>
    <w:rsid w:val="00FD13B8"/>
    <w:rsid w:val="00FD61D6"/>
    <w:rsid w:val="00FE00BA"/>
    <w:rsid w:val="00FE0698"/>
    <w:rsid w:val="00FE0E4C"/>
    <w:rsid w:val="00FE3588"/>
    <w:rsid w:val="00FE7973"/>
    <w:rsid w:val="00FF1F65"/>
    <w:rsid w:val="00FF30FF"/>
    <w:rsid w:val="00FF3E95"/>
    <w:rsid w:val="00FF554D"/>
    <w:rsid w:val="00FF6735"/>
    <w:rsid w:val="00FF6FF5"/>
    <w:rsid w:val="00FF73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9153"/>
  <w15:docId w15:val="{AE5A0FAD-3063-4AF9-BF58-C67CF8C3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6F4C"/>
    <w:pPr>
      <w:ind w:left="720"/>
      <w:contextualSpacing/>
    </w:pPr>
  </w:style>
  <w:style w:type="paragraph" w:styleId="Bezodstpw">
    <w:name w:val="No Spacing"/>
    <w:uiPriority w:val="1"/>
    <w:qFormat/>
    <w:rsid w:val="008A1279"/>
    <w:pPr>
      <w:spacing w:after="0" w:line="240" w:lineRule="auto"/>
    </w:pPr>
  </w:style>
  <w:style w:type="paragraph" w:customStyle="1" w:styleId="PKTpunkt">
    <w:name w:val="PKT – punkt"/>
    <w:uiPriority w:val="13"/>
    <w:qFormat/>
    <w:rsid w:val="00DE1B7D"/>
    <w:pPr>
      <w:spacing w:after="0" w:line="360" w:lineRule="auto"/>
      <w:ind w:left="510" w:hanging="510"/>
      <w:jc w:val="both"/>
    </w:pPr>
    <w:rPr>
      <w:rFonts w:ascii="Times" w:hAnsi="Times" w:cs="Arial"/>
      <w:bCs/>
      <w:sz w:val="24"/>
      <w:szCs w:val="20"/>
    </w:rPr>
  </w:style>
  <w:style w:type="paragraph" w:customStyle="1" w:styleId="LITlitera">
    <w:name w:val="LIT – litera"/>
    <w:basedOn w:val="PKTpunkt"/>
    <w:uiPriority w:val="14"/>
    <w:qFormat/>
    <w:rsid w:val="00DE1B7D"/>
    <w:pPr>
      <w:ind w:left="986" w:hanging="476"/>
    </w:pPr>
  </w:style>
  <w:style w:type="paragraph" w:customStyle="1" w:styleId="TIRtiret">
    <w:name w:val="TIR – tiret"/>
    <w:basedOn w:val="LITlitera"/>
    <w:uiPriority w:val="15"/>
    <w:qFormat/>
    <w:rsid w:val="00DE1B7D"/>
    <w:pPr>
      <w:ind w:left="1384" w:hanging="397"/>
    </w:pPr>
  </w:style>
  <w:style w:type="paragraph" w:customStyle="1" w:styleId="CZWSPTIRczwsplnatiret">
    <w:name w:val="CZ_WSP_TIR – część wspólna tiret"/>
    <w:basedOn w:val="TIRtiret"/>
    <w:next w:val="Normalny"/>
    <w:uiPriority w:val="17"/>
    <w:qFormat/>
    <w:rsid w:val="00DE1B7D"/>
    <w:pPr>
      <w:ind w:left="987" w:firstLine="0"/>
    </w:pPr>
  </w:style>
  <w:style w:type="paragraph" w:customStyle="1" w:styleId="OZNRODZAKTUtznustawalubrozporzdzenieiorganwydajcy">
    <w:name w:val="OZN_RODZ_AKTU – tzn. ustawa lub rozporządzenie i organ wydający"/>
    <w:next w:val="Normalny"/>
    <w:uiPriority w:val="5"/>
    <w:qFormat/>
    <w:rsid w:val="000C7F76"/>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ARTartustawynprozporzdzenia">
    <w:name w:val="ART(§) – art. ustawy (§ np. rozporządzenia)"/>
    <w:uiPriority w:val="11"/>
    <w:qFormat/>
    <w:rsid w:val="000C7F76"/>
    <w:pPr>
      <w:suppressAutoHyphens/>
      <w:autoSpaceDE w:val="0"/>
      <w:autoSpaceDN w:val="0"/>
      <w:adjustRightInd w:val="0"/>
      <w:spacing w:before="120" w:after="0" w:line="360" w:lineRule="auto"/>
      <w:ind w:firstLine="510"/>
      <w:jc w:val="both"/>
    </w:pPr>
    <w:rPr>
      <w:rFonts w:ascii="Times" w:hAnsi="Times" w:cs="Arial"/>
      <w:sz w:val="24"/>
      <w:szCs w:val="20"/>
    </w:rPr>
  </w:style>
  <w:style w:type="character" w:customStyle="1" w:styleId="Ppogrubienie">
    <w:name w:val="_P_ – pogrubienie"/>
    <w:basedOn w:val="Domylnaczcionkaakapitu"/>
    <w:qFormat/>
    <w:rsid w:val="000C7F76"/>
    <w:rPr>
      <w:b/>
    </w:rPr>
  </w:style>
  <w:style w:type="paragraph" w:customStyle="1" w:styleId="DATAAKTUdatauchwalenialubwydaniaaktu">
    <w:name w:val="DATA_AKTU – data uchwalenia lub wydania aktu"/>
    <w:next w:val="Normalny"/>
    <w:uiPriority w:val="6"/>
    <w:qFormat/>
    <w:rsid w:val="004D2EF3"/>
    <w:pPr>
      <w:keepNext/>
      <w:suppressAutoHyphens/>
      <w:spacing w:before="120" w:after="120" w:line="360" w:lineRule="auto"/>
      <w:jc w:val="center"/>
    </w:pPr>
    <w:rPr>
      <w:rFonts w:ascii="Times" w:hAnsi="Times" w:cs="Arial"/>
      <w:bCs/>
      <w:sz w:val="24"/>
      <w:szCs w:val="24"/>
    </w:rPr>
  </w:style>
  <w:style w:type="paragraph" w:styleId="Tekstprzypisudolnego">
    <w:name w:val="footnote text"/>
    <w:basedOn w:val="Normalny"/>
    <w:link w:val="TekstprzypisudolnegoZnak"/>
    <w:uiPriority w:val="99"/>
    <w:unhideWhenUsed/>
    <w:rsid w:val="00DD1E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DD1E50"/>
    <w:rPr>
      <w:sz w:val="20"/>
      <w:szCs w:val="20"/>
    </w:rPr>
  </w:style>
  <w:style w:type="character" w:styleId="Odwoanieprzypisudolnego">
    <w:name w:val="footnote reference"/>
    <w:basedOn w:val="Domylnaczcionkaakapitu"/>
    <w:uiPriority w:val="99"/>
    <w:semiHidden/>
    <w:unhideWhenUsed/>
    <w:rsid w:val="00DD1E50"/>
    <w:rPr>
      <w:vertAlign w:val="superscript"/>
    </w:rPr>
  </w:style>
  <w:style w:type="character" w:styleId="Odwoaniedokomentarza">
    <w:name w:val="annotation reference"/>
    <w:basedOn w:val="Domylnaczcionkaakapitu"/>
    <w:uiPriority w:val="99"/>
    <w:semiHidden/>
    <w:unhideWhenUsed/>
    <w:rsid w:val="00982380"/>
    <w:rPr>
      <w:sz w:val="16"/>
      <w:szCs w:val="16"/>
    </w:rPr>
  </w:style>
  <w:style w:type="paragraph" w:styleId="Tekstkomentarza">
    <w:name w:val="annotation text"/>
    <w:basedOn w:val="Normalny"/>
    <w:link w:val="TekstkomentarzaZnak"/>
    <w:uiPriority w:val="99"/>
    <w:semiHidden/>
    <w:unhideWhenUsed/>
    <w:rsid w:val="009823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2380"/>
    <w:rPr>
      <w:rFonts w:eastAsiaTheme="minorEastAsia"/>
      <w:sz w:val="20"/>
      <w:szCs w:val="20"/>
      <w:lang w:eastAsia="pl-PL"/>
    </w:rPr>
  </w:style>
  <w:style w:type="paragraph" w:styleId="Tekstdymka">
    <w:name w:val="Balloon Text"/>
    <w:basedOn w:val="Normalny"/>
    <w:link w:val="TekstdymkaZnak"/>
    <w:uiPriority w:val="99"/>
    <w:semiHidden/>
    <w:unhideWhenUsed/>
    <w:rsid w:val="009823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82380"/>
    <w:rPr>
      <w:rFonts w:ascii="Tahoma" w:hAnsi="Tahoma" w:cs="Tahoma"/>
      <w:sz w:val="16"/>
      <w:szCs w:val="16"/>
    </w:rPr>
  </w:style>
  <w:style w:type="character" w:styleId="Hipercze">
    <w:name w:val="Hyperlink"/>
    <w:basedOn w:val="Domylnaczcionkaakapitu"/>
    <w:uiPriority w:val="99"/>
    <w:unhideWhenUsed/>
    <w:rsid w:val="00AA0709"/>
    <w:rPr>
      <w:color w:val="0000FF" w:themeColor="hyperlink"/>
      <w:u w:val="single"/>
    </w:rPr>
  </w:style>
  <w:style w:type="paragraph" w:styleId="Nagwek">
    <w:name w:val="header"/>
    <w:basedOn w:val="Normalny"/>
    <w:link w:val="NagwekZnak"/>
    <w:uiPriority w:val="99"/>
    <w:unhideWhenUsed/>
    <w:rsid w:val="003C64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64BF"/>
  </w:style>
  <w:style w:type="paragraph" w:styleId="Stopka">
    <w:name w:val="footer"/>
    <w:basedOn w:val="Normalny"/>
    <w:link w:val="StopkaZnak"/>
    <w:uiPriority w:val="99"/>
    <w:unhideWhenUsed/>
    <w:rsid w:val="003C64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64BF"/>
  </w:style>
  <w:style w:type="paragraph" w:styleId="Tematkomentarza">
    <w:name w:val="annotation subject"/>
    <w:basedOn w:val="Tekstkomentarza"/>
    <w:next w:val="Tekstkomentarza"/>
    <w:link w:val="TematkomentarzaZnak"/>
    <w:uiPriority w:val="99"/>
    <w:semiHidden/>
    <w:unhideWhenUsed/>
    <w:rsid w:val="004545AC"/>
    <w:rPr>
      <w:rFonts w:eastAsiaTheme="minorHAnsi"/>
      <w:b/>
      <w:bCs/>
      <w:lang w:eastAsia="en-US"/>
    </w:rPr>
  </w:style>
  <w:style w:type="character" w:customStyle="1" w:styleId="TematkomentarzaZnak">
    <w:name w:val="Temat komentarza Znak"/>
    <w:basedOn w:val="TekstkomentarzaZnak"/>
    <w:link w:val="Tematkomentarza"/>
    <w:uiPriority w:val="99"/>
    <w:semiHidden/>
    <w:rsid w:val="004545AC"/>
    <w:rPr>
      <w:rFonts w:eastAsiaTheme="minorEastAsia"/>
      <w:b/>
      <w:bCs/>
      <w:sz w:val="20"/>
      <w:szCs w:val="20"/>
      <w:lang w:eastAsia="pl-PL"/>
    </w:rPr>
  </w:style>
  <w:style w:type="paragraph" w:styleId="Tekstprzypisukocowego">
    <w:name w:val="endnote text"/>
    <w:basedOn w:val="Normalny"/>
    <w:link w:val="TekstprzypisukocowegoZnak"/>
    <w:uiPriority w:val="99"/>
    <w:semiHidden/>
    <w:unhideWhenUsed/>
    <w:rsid w:val="00D04D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04DD9"/>
    <w:rPr>
      <w:sz w:val="20"/>
      <w:szCs w:val="20"/>
    </w:rPr>
  </w:style>
  <w:style w:type="character" w:styleId="Odwoanieprzypisukocowego">
    <w:name w:val="endnote reference"/>
    <w:basedOn w:val="Domylnaczcionkaakapitu"/>
    <w:uiPriority w:val="99"/>
    <w:semiHidden/>
    <w:unhideWhenUsed/>
    <w:rsid w:val="00D04DD9"/>
    <w:rPr>
      <w:vertAlign w:val="superscript"/>
    </w:rPr>
  </w:style>
  <w:style w:type="paragraph" w:styleId="Poprawka">
    <w:name w:val="Revision"/>
    <w:hidden/>
    <w:uiPriority w:val="99"/>
    <w:semiHidden/>
    <w:rsid w:val="00752735"/>
    <w:pPr>
      <w:spacing w:after="0" w:line="240" w:lineRule="auto"/>
    </w:pPr>
  </w:style>
  <w:style w:type="paragraph" w:customStyle="1" w:styleId="USTustnpkodeksu">
    <w:name w:val="UST(§) – ust. (§ np. kodeksu)"/>
    <w:basedOn w:val="ARTartustawynprozporzdzenia"/>
    <w:uiPriority w:val="12"/>
    <w:qFormat/>
    <w:rsid w:val="00C02DE4"/>
    <w:pPr>
      <w:spacing w:before="0"/>
    </w:pPr>
    <w:rPr>
      <w:bCs/>
    </w:rPr>
  </w:style>
  <w:style w:type="paragraph" w:customStyle="1" w:styleId="ZLITwPKTzmlitwpktartykuempunktem">
    <w:name w:val="Z/LIT_w_PKT – zm. lit. w pkt artykułem (punktem)"/>
    <w:basedOn w:val="LITlitera"/>
    <w:uiPriority w:val="32"/>
    <w:qFormat/>
    <w:rsid w:val="00061C8A"/>
    <w:pPr>
      <w:ind w:left="14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54734">
      <w:bodyDiv w:val="1"/>
      <w:marLeft w:val="0"/>
      <w:marRight w:val="0"/>
      <w:marTop w:val="0"/>
      <w:marBottom w:val="0"/>
      <w:divBdr>
        <w:top w:val="none" w:sz="0" w:space="0" w:color="auto"/>
        <w:left w:val="none" w:sz="0" w:space="0" w:color="auto"/>
        <w:bottom w:val="none" w:sz="0" w:space="0" w:color="auto"/>
        <w:right w:val="none" w:sz="0" w:space="0" w:color="auto"/>
      </w:divBdr>
      <w:divsChild>
        <w:div w:id="72170200">
          <w:marLeft w:val="0"/>
          <w:marRight w:val="0"/>
          <w:marTop w:val="0"/>
          <w:marBottom w:val="0"/>
          <w:divBdr>
            <w:top w:val="none" w:sz="0" w:space="0" w:color="auto"/>
            <w:left w:val="none" w:sz="0" w:space="0" w:color="auto"/>
            <w:bottom w:val="none" w:sz="0" w:space="0" w:color="auto"/>
            <w:right w:val="none" w:sz="0" w:space="0" w:color="auto"/>
          </w:divBdr>
        </w:div>
      </w:divsChild>
    </w:div>
    <w:div w:id="587271015">
      <w:bodyDiv w:val="1"/>
      <w:marLeft w:val="0"/>
      <w:marRight w:val="0"/>
      <w:marTop w:val="0"/>
      <w:marBottom w:val="0"/>
      <w:divBdr>
        <w:top w:val="none" w:sz="0" w:space="0" w:color="auto"/>
        <w:left w:val="none" w:sz="0" w:space="0" w:color="auto"/>
        <w:bottom w:val="none" w:sz="0" w:space="0" w:color="auto"/>
        <w:right w:val="none" w:sz="0" w:space="0" w:color="auto"/>
      </w:divBdr>
      <w:divsChild>
        <w:div w:id="142356027">
          <w:marLeft w:val="0"/>
          <w:marRight w:val="0"/>
          <w:marTop w:val="0"/>
          <w:marBottom w:val="0"/>
          <w:divBdr>
            <w:top w:val="none" w:sz="0" w:space="0" w:color="auto"/>
            <w:left w:val="none" w:sz="0" w:space="0" w:color="auto"/>
            <w:bottom w:val="none" w:sz="0" w:space="0" w:color="auto"/>
            <w:right w:val="none" w:sz="0" w:space="0" w:color="auto"/>
          </w:divBdr>
        </w:div>
        <w:div w:id="456879227">
          <w:marLeft w:val="0"/>
          <w:marRight w:val="0"/>
          <w:marTop w:val="0"/>
          <w:marBottom w:val="0"/>
          <w:divBdr>
            <w:top w:val="none" w:sz="0" w:space="0" w:color="auto"/>
            <w:left w:val="none" w:sz="0" w:space="0" w:color="auto"/>
            <w:bottom w:val="none" w:sz="0" w:space="0" w:color="auto"/>
            <w:right w:val="none" w:sz="0" w:space="0" w:color="auto"/>
          </w:divBdr>
        </w:div>
        <w:div w:id="1098603619">
          <w:marLeft w:val="0"/>
          <w:marRight w:val="0"/>
          <w:marTop w:val="0"/>
          <w:marBottom w:val="0"/>
          <w:divBdr>
            <w:top w:val="none" w:sz="0" w:space="0" w:color="auto"/>
            <w:left w:val="none" w:sz="0" w:space="0" w:color="auto"/>
            <w:bottom w:val="none" w:sz="0" w:space="0" w:color="auto"/>
            <w:right w:val="none" w:sz="0" w:space="0" w:color="auto"/>
          </w:divBdr>
        </w:div>
        <w:div w:id="1919707193">
          <w:marLeft w:val="0"/>
          <w:marRight w:val="0"/>
          <w:marTop w:val="0"/>
          <w:marBottom w:val="0"/>
          <w:divBdr>
            <w:top w:val="none" w:sz="0" w:space="0" w:color="auto"/>
            <w:left w:val="none" w:sz="0" w:space="0" w:color="auto"/>
            <w:bottom w:val="none" w:sz="0" w:space="0" w:color="auto"/>
            <w:right w:val="none" w:sz="0" w:space="0" w:color="auto"/>
          </w:divBdr>
        </w:div>
      </w:divsChild>
    </w:div>
    <w:div w:id="1415515726">
      <w:bodyDiv w:val="1"/>
      <w:marLeft w:val="0"/>
      <w:marRight w:val="0"/>
      <w:marTop w:val="0"/>
      <w:marBottom w:val="0"/>
      <w:divBdr>
        <w:top w:val="none" w:sz="0" w:space="0" w:color="auto"/>
        <w:left w:val="none" w:sz="0" w:space="0" w:color="auto"/>
        <w:bottom w:val="none" w:sz="0" w:space="0" w:color="auto"/>
        <w:right w:val="none" w:sz="0" w:space="0" w:color="auto"/>
      </w:divBdr>
    </w:div>
    <w:div w:id="1528712370">
      <w:bodyDiv w:val="1"/>
      <w:marLeft w:val="0"/>
      <w:marRight w:val="0"/>
      <w:marTop w:val="0"/>
      <w:marBottom w:val="0"/>
      <w:divBdr>
        <w:top w:val="none" w:sz="0" w:space="0" w:color="auto"/>
        <w:left w:val="none" w:sz="0" w:space="0" w:color="auto"/>
        <w:bottom w:val="none" w:sz="0" w:space="0" w:color="auto"/>
        <w:right w:val="none" w:sz="0" w:space="0" w:color="auto"/>
      </w:divBdr>
      <w:divsChild>
        <w:div w:id="959336980">
          <w:marLeft w:val="0"/>
          <w:marRight w:val="0"/>
          <w:marTop w:val="0"/>
          <w:marBottom w:val="0"/>
          <w:divBdr>
            <w:top w:val="none" w:sz="0" w:space="0" w:color="auto"/>
            <w:left w:val="none" w:sz="0" w:space="0" w:color="auto"/>
            <w:bottom w:val="none" w:sz="0" w:space="0" w:color="auto"/>
            <w:right w:val="none" w:sz="0" w:space="0" w:color="auto"/>
          </w:divBdr>
          <w:divsChild>
            <w:div w:id="68424374">
              <w:marLeft w:val="0"/>
              <w:marRight w:val="0"/>
              <w:marTop w:val="0"/>
              <w:marBottom w:val="0"/>
              <w:divBdr>
                <w:top w:val="none" w:sz="0" w:space="0" w:color="auto"/>
                <w:left w:val="none" w:sz="0" w:space="0" w:color="auto"/>
                <w:bottom w:val="none" w:sz="0" w:space="0" w:color="auto"/>
                <w:right w:val="none" w:sz="0" w:space="0" w:color="auto"/>
              </w:divBdr>
            </w:div>
            <w:div w:id="13215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76242">
      <w:bodyDiv w:val="1"/>
      <w:marLeft w:val="0"/>
      <w:marRight w:val="0"/>
      <w:marTop w:val="0"/>
      <w:marBottom w:val="0"/>
      <w:divBdr>
        <w:top w:val="none" w:sz="0" w:space="0" w:color="auto"/>
        <w:left w:val="none" w:sz="0" w:space="0" w:color="auto"/>
        <w:bottom w:val="none" w:sz="0" w:space="0" w:color="auto"/>
        <w:right w:val="none" w:sz="0" w:space="0" w:color="auto"/>
      </w:divBdr>
    </w:div>
    <w:div w:id="18153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uri=NIM:272854&amp;qid=1622122581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PL/TXT/?uri=NIM:272857&amp;qid=1622122581201" TargetMode="External"/><Relationship Id="rId5" Type="http://schemas.openxmlformats.org/officeDocument/2006/relationships/webSettings" Target="webSettings.xml"/><Relationship Id="rId10" Type="http://schemas.openxmlformats.org/officeDocument/2006/relationships/hyperlink" Target="https://eur-lex.europa.eu/legal-content/PL/TXT/?uri=NIM:272856&amp;qid=1622122581201" TargetMode="External"/><Relationship Id="rId4" Type="http://schemas.openxmlformats.org/officeDocument/2006/relationships/settings" Target="settings.xml"/><Relationship Id="rId9" Type="http://schemas.openxmlformats.org/officeDocument/2006/relationships/hyperlink" Target="https://eur-lex.europa.eu/legal-content/PL/TXT/?uri=NIM:272855&amp;qid=162212258120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anti-fraud/olaf-and-you/report-fraud_pl" TargetMode="External"/><Relationship Id="rId2" Type="http://schemas.openxmlformats.org/officeDocument/2006/relationships/hyperlink" Target="http://www.batory.org.pl/doc/Sygnalisci_raport_20110415.pdf" TargetMode="External"/><Relationship Id="rId1" Type="http://schemas.openxmlformats.org/officeDocument/2006/relationships/hyperlink" Target="http://ec.europa.eu/justice/policies/privacy/docs/wpdocs/2006/wp117_pl.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2D3A-A233-4ADC-B64F-B2E3F025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19294</Words>
  <Characters>115764</Characters>
  <Application>Microsoft Office Word</Application>
  <DocSecurity>0</DocSecurity>
  <Lines>964</Lines>
  <Paragraphs>269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Ożarowski</dc:creator>
  <cp:lastModifiedBy>Katarzyna Jedrzejewska</cp:lastModifiedBy>
  <cp:revision>2</cp:revision>
  <cp:lastPrinted>2021-07-20T09:20:00Z</cp:lastPrinted>
  <dcterms:created xsi:type="dcterms:W3CDTF">2022-07-05T13:49:00Z</dcterms:created>
  <dcterms:modified xsi:type="dcterms:W3CDTF">2022-07-05T13:49:00Z</dcterms:modified>
</cp:coreProperties>
</file>