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16302" w:type="dxa"/>
        <w:tblInd w:w="-1139" w:type="dxa"/>
        <w:tblLook w:val="04A0" w:firstRow="1" w:lastRow="0" w:firstColumn="1" w:lastColumn="0" w:noHBand="0" w:noVBand="1"/>
      </w:tblPr>
      <w:tblGrid>
        <w:gridCol w:w="708"/>
        <w:gridCol w:w="1560"/>
        <w:gridCol w:w="2127"/>
        <w:gridCol w:w="6804"/>
        <w:gridCol w:w="5103"/>
      </w:tblGrid>
      <w:tr w:rsidR="00F84851" w:rsidRPr="002D4168" w14:paraId="13EB9C47" w14:textId="77777777" w:rsidTr="00DB6E1D">
        <w:tc>
          <w:tcPr>
            <w:tcW w:w="16302" w:type="dxa"/>
            <w:gridSpan w:val="5"/>
          </w:tcPr>
          <w:p w14:paraId="17CC4E7C" w14:textId="3C4E91BF" w:rsidR="00F84851" w:rsidRPr="002D4168" w:rsidRDefault="00F84851" w:rsidP="00DB6E1D">
            <w:pPr>
              <w:jc w:val="center"/>
              <w:rPr>
                <w:rFonts w:ascii="Lato" w:hAnsi="Lato"/>
                <w:b/>
                <w:bCs/>
                <w:sz w:val="20"/>
                <w:szCs w:val="20"/>
              </w:rPr>
            </w:pPr>
            <w:r w:rsidRPr="002D4168">
              <w:rPr>
                <w:rFonts w:ascii="Lato" w:hAnsi="Lato"/>
                <w:b/>
                <w:bCs/>
                <w:sz w:val="20"/>
                <w:szCs w:val="20"/>
              </w:rPr>
              <w:t>Tabela uwag do projektu zarządzenia Prezesa Rady Ministrów</w:t>
            </w:r>
            <w:r w:rsidR="002D4168" w:rsidRPr="002D4168">
              <w:rPr>
                <w:rFonts w:ascii="Lato" w:hAnsi="Lato"/>
                <w:b/>
                <w:bCs/>
                <w:sz w:val="20"/>
                <w:szCs w:val="20"/>
              </w:rPr>
              <w:t xml:space="preserve"> w</w:t>
            </w:r>
            <w:r w:rsidR="002D4168">
              <w:rPr>
                <w:rFonts w:ascii="Lato" w:hAnsi="Lato"/>
                <w:b/>
                <w:bCs/>
                <w:sz w:val="20"/>
                <w:szCs w:val="20"/>
              </w:rPr>
              <w:t> </w:t>
            </w:r>
            <w:r w:rsidRPr="002D4168">
              <w:rPr>
                <w:rFonts w:ascii="Lato" w:hAnsi="Lato"/>
                <w:b/>
                <w:bCs/>
                <w:sz w:val="20"/>
                <w:szCs w:val="20"/>
              </w:rPr>
              <w:t>sprawie Centrum Walki</w:t>
            </w:r>
            <w:r w:rsidR="002D4168" w:rsidRPr="002D4168">
              <w:rPr>
                <w:rFonts w:ascii="Lato" w:hAnsi="Lato"/>
                <w:b/>
                <w:bCs/>
                <w:sz w:val="20"/>
                <w:szCs w:val="20"/>
              </w:rPr>
              <w:t xml:space="preserve"> z</w:t>
            </w:r>
            <w:r w:rsidR="002D4168">
              <w:rPr>
                <w:rFonts w:ascii="Lato" w:hAnsi="Lato"/>
                <w:b/>
                <w:bCs/>
                <w:sz w:val="20"/>
                <w:szCs w:val="20"/>
              </w:rPr>
              <w:t> </w:t>
            </w:r>
            <w:r w:rsidRPr="002D4168">
              <w:rPr>
                <w:rFonts w:ascii="Lato" w:hAnsi="Lato"/>
                <w:b/>
                <w:bCs/>
                <w:sz w:val="20"/>
                <w:szCs w:val="20"/>
              </w:rPr>
              <w:t>Dezinformacją – opiniowanie</w:t>
            </w:r>
          </w:p>
        </w:tc>
      </w:tr>
      <w:tr w:rsidR="00F84851" w:rsidRPr="002D4168" w14:paraId="45D1DEB3" w14:textId="77777777" w:rsidTr="00DB6E1D">
        <w:tc>
          <w:tcPr>
            <w:tcW w:w="708" w:type="dxa"/>
          </w:tcPr>
          <w:p w14:paraId="50D7103B" w14:textId="1B79AF27" w:rsidR="00F84851" w:rsidRPr="002D4168" w:rsidRDefault="00DB6E1D" w:rsidP="00DB6E1D">
            <w:pPr>
              <w:jc w:val="center"/>
              <w:rPr>
                <w:rFonts w:ascii="Lato" w:hAnsi="Lato"/>
                <w:b/>
                <w:bCs/>
                <w:sz w:val="20"/>
                <w:szCs w:val="20"/>
              </w:rPr>
            </w:pPr>
            <w:r w:rsidRPr="002D4168">
              <w:rPr>
                <w:rFonts w:ascii="Lato" w:hAnsi="Lato"/>
                <w:b/>
                <w:bCs/>
                <w:sz w:val="20"/>
                <w:szCs w:val="20"/>
              </w:rPr>
              <w:t>lp.</w:t>
            </w:r>
          </w:p>
        </w:tc>
        <w:tc>
          <w:tcPr>
            <w:tcW w:w="1560" w:type="dxa"/>
          </w:tcPr>
          <w:p w14:paraId="6596895D" w14:textId="77777777" w:rsidR="00F84851" w:rsidRPr="002D4168" w:rsidRDefault="00F84851" w:rsidP="00DB6E1D">
            <w:pPr>
              <w:jc w:val="center"/>
              <w:rPr>
                <w:rFonts w:ascii="Lato" w:hAnsi="Lato"/>
                <w:b/>
                <w:bCs/>
                <w:sz w:val="20"/>
                <w:szCs w:val="20"/>
              </w:rPr>
            </w:pPr>
            <w:r w:rsidRPr="002D4168">
              <w:rPr>
                <w:rFonts w:ascii="Lato" w:hAnsi="Lato"/>
                <w:b/>
                <w:bCs/>
                <w:sz w:val="20"/>
                <w:szCs w:val="20"/>
              </w:rPr>
              <w:t>Jednostka redakcyjna</w:t>
            </w:r>
          </w:p>
        </w:tc>
        <w:tc>
          <w:tcPr>
            <w:tcW w:w="2127" w:type="dxa"/>
          </w:tcPr>
          <w:p w14:paraId="5B209E22" w14:textId="77777777" w:rsidR="00F84851" w:rsidRPr="002D4168" w:rsidRDefault="00F84851" w:rsidP="00DB6E1D">
            <w:pPr>
              <w:jc w:val="center"/>
              <w:rPr>
                <w:rFonts w:ascii="Lato" w:hAnsi="Lato"/>
                <w:b/>
                <w:bCs/>
                <w:sz w:val="20"/>
                <w:szCs w:val="20"/>
              </w:rPr>
            </w:pPr>
            <w:r w:rsidRPr="002D4168">
              <w:rPr>
                <w:rFonts w:ascii="Lato" w:hAnsi="Lato"/>
                <w:b/>
                <w:bCs/>
                <w:sz w:val="20"/>
                <w:szCs w:val="20"/>
              </w:rPr>
              <w:t>Podmiot</w:t>
            </w:r>
          </w:p>
        </w:tc>
        <w:tc>
          <w:tcPr>
            <w:tcW w:w="6804" w:type="dxa"/>
          </w:tcPr>
          <w:p w14:paraId="0D5F6708" w14:textId="77777777" w:rsidR="00F84851" w:rsidRPr="002D4168" w:rsidRDefault="00F84851" w:rsidP="00DB6E1D">
            <w:pPr>
              <w:jc w:val="center"/>
              <w:rPr>
                <w:rFonts w:ascii="Lato" w:hAnsi="Lato"/>
                <w:b/>
                <w:bCs/>
                <w:sz w:val="20"/>
                <w:szCs w:val="20"/>
              </w:rPr>
            </w:pPr>
            <w:r w:rsidRPr="002D4168">
              <w:rPr>
                <w:rFonts w:ascii="Lato" w:hAnsi="Lato"/>
                <w:b/>
                <w:bCs/>
                <w:sz w:val="20"/>
                <w:szCs w:val="20"/>
              </w:rPr>
              <w:t>Treść uwagi</w:t>
            </w:r>
          </w:p>
        </w:tc>
        <w:tc>
          <w:tcPr>
            <w:tcW w:w="5103" w:type="dxa"/>
          </w:tcPr>
          <w:p w14:paraId="200047DE" w14:textId="77777777" w:rsidR="00F84851" w:rsidRPr="002D4168" w:rsidRDefault="00F84851" w:rsidP="00DB6E1D">
            <w:pPr>
              <w:jc w:val="center"/>
              <w:rPr>
                <w:rFonts w:ascii="Lato" w:hAnsi="Lato"/>
                <w:b/>
                <w:bCs/>
                <w:sz w:val="20"/>
                <w:szCs w:val="20"/>
              </w:rPr>
            </w:pPr>
            <w:r w:rsidRPr="002D4168">
              <w:rPr>
                <w:rFonts w:ascii="Lato" w:hAnsi="Lato"/>
                <w:b/>
                <w:bCs/>
                <w:sz w:val="20"/>
                <w:szCs w:val="20"/>
              </w:rPr>
              <w:t>Odniesienie projektodawcy</w:t>
            </w:r>
          </w:p>
        </w:tc>
      </w:tr>
      <w:tr w:rsidR="00AA1A16" w:rsidRPr="002D4168" w14:paraId="1A45E7F2" w14:textId="77777777" w:rsidTr="00DB6E1D">
        <w:tc>
          <w:tcPr>
            <w:tcW w:w="708" w:type="dxa"/>
          </w:tcPr>
          <w:p w14:paraId="5F02B228" w14:textId="77777777" w:rsidR="00AA1A16" w:rsidRPr="002D4168" w:rsidRDefault="00AA1A16" w:rsidP="00AA1A16">
            <w:pPr>
              <w:pStyle w:val="Akapitzlist"/>
              <w:numPr>
                <w:ilvl w:val="0"/>
                <w:numId w:val="1"/>
              </w:numPr>
              <w:rPr>
                <w:rFonts w:ascii="Lato" w:hAnsi="Lato"/>
                <w:sz w:val="20"/>
                <w:szCs w:val="20"/>
              </w:rPr>
            </w:pPr>
          </w:p>
        </w:tc>
        <w:tc>
          <w:tcPr>
            <w:tcW w:w="1560" w:type="dxa"/>
          </w:tcPr>
          <w:p w14:paraId="05799182" w14:textId="7F348FD5" w:rsidR="00AA1A16" w:rsidRPr="002D4168" w:rsidRDefault="00AA1A16" w:rsidP="00AA1A16">
            <w:pPr>
              <w:rPr>
                <w:rFonts w:ascii="Lato" w:hAnsi="Lato"/>
                <w:sz w:val="20"/>
                <w:szCs w:val="20"/>
              </w:rPr>
            </w:pPr>
            <w:r w:rsidRPr="002D4168">
              <w:rPr>
                <w:rFonts w:ascii="Lato" w:hAnsi="Lato"/>
                <w:sz w:val="20"/>
                <w:szCs w:val="20"/>
              </w:rPr>
              <w:t>Uwaga ogólna</w:t>
            </w:r>
          </w:p>
        </w:tc>
        <w:tc>
          <w:tcPr>
            <w:tcW w:w="2127" w:type="dxa"/>
          </w:tcPr>
          <w:p w14:paraId="23CFEE10" w14:textId="1E7EDA76" w:rsidR="00AA1A16" w:rsidRPr="002D4168" w:rsidRDefault="00AA1A16" w:rsidP="00AA1A16">
            <w:pPr>
              <w:rPr>
                <w:rFonts w:ascii="Lato" w:hAnsi="Lato"/>
                <w:sz w:val="20"/>
                <w:szCs w:val="20"/>
              </w:rPr>
            </w:pPr>
            <w:r w:rsidRPr="00A675C3">
              <w:rPr>
                <w:rFonts w:ascii="Lato" w:hAnsi="Lato"/>
                <w:sz w:val="20"/>
                <w:szCs w:val="20"/>
              </w:rPr>
              <w:t>Naukowa i</w:t>
            </w:r>
            <w:r>
              <w:rPr>
                <w:rFonts w:ascii="Lato" w:hAnsi="Lato"/>
                <w:sz w:val="20"/>
                <w:szCs w:val="20"/>
              </w:rPr>
              <w:t> </w:t>
            </w:r>
            <w:r w:rsidRPr="00A675C3">
              <w:rPr>
                <w:rFonts w:ascii="Lato" w:hAnsi="Lato"/>
                <w:sz w:val="20"/>
                <w:szCs w:val="20"/>
              </w:rPr>
              <w:t>Akademicka Sieć Komputerowa – Państwowy Instytut Badawczy</w:t>
            </w:r>
          </w:p>
        </w:tc>
        <w:tc>
          <w:tcPr>
            <w:tcW w:w="6804" w:type="dxa"/>
          </w:tcPr>
          <w:p w14:paraId="7AEC9A60" w14:textId="038FB2EB" w:rsidR="00AA1A16" w:rsidRPr="002D4168" w:rsidRDefault="00AA1A16" w:rsidP="00AA1A16">
            <w:pPr>
              <w:jc w:val="both"/>
              <w:rPr>
                <w:rFonts w:ascii="Lato" w:hAnsi="Lato"/>
                <w:sz w:val="20"/>
                <w:szCs w:val="20"/>
              </w:rPr>
            </w:pPr>
            <w:r w:rsidRPr="002D4168">
              <w:rPr>
                <w:rFonts w:ascii="Lato" w:hAnsi="Lato"/>
                <w:sz w:val="20"/>
                <w:szCs w:val="20"/>
              </w:rPr>
              <w:t>Doprecyzowania wynika, co projektodawca rozumie przez pojęcie „administracji publicznej”, dla której i</w:t>
            </w:r>
            <w:r>
              <w:rPr>
                <w:rFonts w:ascii="Lato" w:hAnsi="Lato"/>
                <w:sz w:val="20"/>
                <w:szCs w:val="20"/>
              </w:rPr>
              <w:t> </w:t>
            </w:r>
            <w:r w:rsidRPr="002D4168">
              <w:rPr>
                <w:rFonts w:ascii="Lato" w:hAnsi="Lato"/>
                <w:sz w:val="20"/>
                <w:szCs w:val="20"/>
              </w:rPr>
              <w:t>w</w:t>
            </w:r>
            <w:r>
              <w:rPr>
                <w:rFonts w:ascii="Lato" w:hAnsi="Lato"/>
                <w:sz w:val="20"/>
                <w:szCs w:val="20"/>
              </w:rPr>
              <w:t> </w:t>
            </w:r>
            <w:r w:rsidRPr="002D4168">
              <w:rPr>
                <w:rFonts w:ascii="Lato" w:hAnsi="Lato"/>
                <w:sz w:val="20"/>
                <w:szCs w:val="20"/>
              </w:rPr>
              <w:t>ramach, której ma się odbywać m.in. wymiana informacji. Chodzi o</w:t>
            </w:r>
            <w:r>
              <w:rPr>
                <w:rFonts w:ascii="Lato" w:hAnsi="Lato"/>
                <w:sz w:val="20"/>
                <w:szCs w:val="20"/>
              </w:rPr>
              <w:t> </w:t>
            </w:r>
            <w:r w:rsidRPr="002D4168">
              <w:rPr>
                <w:rFonts w:ascii="Lato" w:hAnsi="Lato"/>
                <w:sz w:val="20"/>
                <w:szCs w:val="20"/>
              </w:rPr>
              <w:t>doprecyzowanie, czy rzeczywiście intencją projektodawcy jest m.in. koordynowanie działań administracji samorządowej (gminnej, powiatowej oraz wojewódzkiej), administracji rządowej centralnej (Prezesa Rady Ministrów, Rady Ministrów, ministrów oraz centralnych organów administracji rządowej) oraz terenowej (wojewodów i</w:t>
            </w:r>
            <w:r>
              <w:rPr>
                <w:rFonts w:ascii="Lato" w:hAnsi="Lato"/>
                <w:sz w:val="20"/>
                <w:szCs w:val="20"/>
              </w:rPr>
              <w:t> </w:t>
            </w:r>
            <w:r w:rsidRPr="002D4168">
              <w:rPr>
                <w:rFonts w:ascii="Lato" w:hAnsi="Lato"/>
                <w:sz w:val="20"/>
                <w:szCs w:val="20"/>
              </w:rPr>
              <w:t>służb działających regionalnie) oraz administracji państwowej, nie podlegającej rządowi, np.: Prezydenta Rzeczypospolitej Polskiej, Najwyższej Izby Kontroli, Krajowej Rady Radiofonii i</w:t>
            </w:r>
            <w:r>
              <w:rPr>
                <w:rFonts w:ascii="Lato" w:hAnsi="Lato"/>
                <w:sz w:val="20"/>
                <w:szCs w:val="20"/>
              </w:rPr>
              <w:t> </w:t>
            </w:r>
            <w:r w:rsidRPr="002D4168">
              <w:rPr>
                <w:rFonts w:ascii="Lato" w:hAnsi="Lato"/>
                <w:sz w:val="20"/>
                <w:szCs w:val="20"/>
              </w:rPr>
              <w:t>Telewizji, Rzecznika Praw Obywatelskich, Krajowej Rady Sądownictwa czy Narodowego Banku Polskiego – ponieważ te wszystkie organy i</w:t>
            </w:r>
            <w:r>
              <w:rPr>
                <w:rFonts w:ascii="Lato" w:hAnsi="Lato"/>
                <w:sz w:val="20"/>
                <w:szCs w:val="20"/>
              </w:rPr>
              <w:t> </w:t>
            </w:r>
            <w:r w:rsidRPr="002D4168">
              <w:rPr>
                <w:rFonts w:ascii="Lato" w:hAnsi="Lato"/>
                <w:sz w:val="20"/>
                <w:szCs w:val="20"/>
              </w:rPr>
              <w:t>instytucje mieszczą się w</w:t>
            </w:r>
            <w:r>
              <w:rPr>
                <w:rFonts w:ascii="Lato" w:hAnsi="Lato"/>
                <w:sz w:val="20"/>
                <w:szCs w:val="20"/>
              </w:rPr>
              <w:t> </w:t>
            </w:r>
            <w:r w:rsidRPr="002D4168">
              <w:rPr>
                <w:rFonts w:ascii="Lato" w:hAnsi="Lato"/>
                <w:sz w:val="20"/>
                <w:szCs w:val="20"/>
              </w:rPr>
              <w:t>pojęciu administracji publicznej.</w:t>
            </w:r>
          </w:p>
        </w:tc>
        <w:tc>
          <w:tcPr>
            <w:tcW w:w="5103" w:type="dxa"/>
          </w:tcPr>
          <w:p w14:paraId="3ACF90E0" w14:textId="77777777" w:rsidR="00AA1A16" w:rsidRDefault="00AA1A16" w:rsidP="00AA1A16">
            <w:pPr>
              <w:jc w:val="both"/>
              <w:rPr>
                <w:rFonts w:ascii="Lato" w:hAnsi="Lato"/>
                <w:b/>
                <w:bCs/>
                <w:sz w:val="20"/>
                <w:szCs w:val="20"/>
              </w:rPr>
            </w:pPr>
            <w:r w:rsidRPr="002D4168">
              <w:rPr>
                <w:rFonts w:ascii="Lato" w:hAnsi="Lato"/>
                <w:b/>
                <w:bCs/>
                <w:sz w:val="20"/>
                <w:szCs w:val="20"/>
              </w:rPr>
              <w:t>Uwaga wyjaśniona</w:t>
            </w:r>
          </w:p>
          <w:p w14:paraId="47F5C15C" w14:textId="77777777" w:rsidR="00AA1A16" w:rsidRPr="002D4168" w:rsidRDefault="00AA1A16" w:rsidP="00AA1A16">
            <w:pPr>
              <w:jc w:val="both"/>
              <w:rPr>
                <w:rFonts w:ascii="Lato" w:hAnsi="Lato"/>
                <w:sz w:val="20"/>
                <w:szCs w:val="20"/>
              </w:rPr>
            </w:pPr>
          </w:p>
          <w:p w14:paraId="61EB486A" w14:textId="7A76736F" w:rsidR="00AA1A16" w:rsidRPr="002D4168" w:rsidRDefault="00AA1A16" w:rsidP="00AA1A16">
            <w:pPr>
              <w:jc w:val="both"/>
              <w:rPr>
                <w:rFonts w:ascii="Lato" w:hAnsi="Lato"/>
                <w:b/>
                <w:bCs/>
                <w:sz w:val="20"/>
                <w:szCs w:val="20"/>
              </w:rPr>
            </w:pPr>
            <w:r w:rsidRPr="00AA1A16">
              <w:rPr>
                <w:rFonts w:ascii="Lato" w:hAnsi="Lato"/>
                <w:sz w:val="20"/>
                <w:szCs w:val="20"/>
              </w:rPr>
              <w:t>Pojęcie „administracji publicznej” jest powszechnie przyjęte i</w:t>
            </w:r>
            <w:r>
              <w:rPr>
                <w:rFonts w:ascii="Lato" w:hAnsi="Lato"/>
                <w:sz w:val="20"/>
                <w:szCs w:val="20"/>
              </w:rPr>
              <w:t> </w:t>
            </w:r>
            <w:r w:rsidRPr="00AA1A16">
              <w:rPr>
                <w:rFonts w:ascii="Lato" w:hAnsi="Lato"/>
                <w:sz w:val="20"/>
                <w:szCs w:val="20"/>
              </w:rPr>
              <w:t>nie wymaga definiowania w</w:t>
            </w:r>
            <w:r>
              <w:rPr>
                <w:rFonts w:ascii="Lato" w:hAnsi="Lato"/>
                <w:sz w:val="20"/>
                <w:szCs w:val="20"/>
              </w:rPr>
              <w:t> </w:t>
            </w:r>
            <w:r w:rsidRPr="00AA1A16">
              <w:rPr>
                <w:rFonts w:ascii="Lato" w:hAnsi="Lato"/>
                <w:sz w:val="20"/>
                <w:szCs w:val="20"/>
              </w:rPr>
              <w:t>akcie o</w:t>
            </w:r>
            <w:r>
              <w:rPr>
                <w:rFonts w:ascii="Lato" w:hAnsi="Lato"/>
                <w:sz w:val="20"/>
                <w:szCs w:val="20"/>
              </w:rPr>
              <w:t> </w:t>
            </w:r>
            <w:r w:rsidRPr="00AA1A16">
              <w:rPr>
                <w:rFonts w:ascii="Lato" w:hAnsi="Lato"/>
                <w:sz w:val="20"/>
                <w:szCs w:val="20"/>
              </w:rPr>
              <w:t>charakterze wewnętrznym. Obejmuje ono całość administracji publicznej, w</w:t>
            </w:r>
            <w:r>
              <w:rPr>
                <w:rFonts w:ascii="Lato" w:hAnsi="Lato"/>
                <w:sz w:val="20"/>
                <w:szCs w:val="20"/>
              </w:rPr>
              <w:t> </w:t>
            </w:r>
            <w:r w:rsidRPr="00AA1A16">
              <w:rPr>
                <w:rFonts w:ascii="Lato" w:hAnsi="Lato"/>
                <w:sz w:val="20"/>
                <w:szCs w:val="20"/>
              </w:rPr>
              <w:t>tym administrację samorządową, rządową – zarówno centralną, jak i</w:t>
            </w:r>
            <w:r>
              <w:rPr>
                <w:rFonts w:ascii="Lato" w:hAnsi="Lato"/>
                <w:sz w:val="20"/>
                <w:szCs w:val="20"/>
              </w:rPr>
              <w:t> </w:t>
            </w:r>
            <w:r w:rsidRPr="00AA1A16">
              <w:rPr>
                <w:rFonts w:ascii="Lato" w:hAnsi="Lato"/>
                <w:sz w:val="20"/>
                <w:szCs w:val="20"/>
              </w:rPr>
              <w:t>terenową – oraz administrację państwową niepodlegającą Radzie Ministrów. Celem regulacji jest zapewnienie możliwości rekomendowania i</w:t>
            </w:r>
            <w:r>
              <w:rPr>
                <w:rFonts w:ascii="Lato" w:hAnsi="Lato"/>
                <w:sz w:val="20"/>
                <w:szCs w:val="20"/>
              </w:rPr>
              <w:t> </w:t>
            </w:r>
            <w:r w:rsidRPr="00AA1A16">
              <w:rPr>
                <w:rFonts w:ascii="Lato" w:hAnsi="Lato"/>
                <w:sz w:val="20"/>
                <w:szCs w:val="20"/>
              </w:rPr>
              <w:t>koordynowania działań podejmowanych przez administrację publiczną w</w:t>
            </w:r>
            <w:r>
              <w:rPr>
                <w:rFonts w:ascii="Lato" w:hAnsi="Lato"/>
                <w:sz w:val="20"/>
                <w:szCs w:val="20"/>
              </w:rPr>
              <w:t> </w:t>
            </w:r>
            <w:r w:rsidRPr="00AA1A16">
              <w:rPr>
                <w:rFonts w:ascii="Lato" w:hAnsi="Lato"/>
                <w:sz w:val="20"/>
                <w:szCs w:val="20"/>
              </w:rPr>
              <w:t>Polsce, w</w:t>
            </w:r>
            <w:r>
              <w:rPr>
                <w:rFonts w:ascii="Lato" w:hAnsi="Lato"/>
                <w:sz w:val="20"/>
                <w:szCs w:val="20"/>
              </w:rPr>
              <w:t> </w:t>
            </w:r>
            <w:r w:rsidRPr="00AA1A16">
              <w:rPr>
                <w:rFonts w:ascii="Lato" w:hAnsi="Lato"/>
                <w:sz w:val="20"/>
                <w:szCs w:val="20"/>
              </w:rPr>
              <w:t>szczególności przez przekazywanie tworzącym ją organom spójnych i</w:t>
            </w:r>
            <w:r>
              <w:rPr>
                <w:rFonts w:ascii="Lato" w:hAnsi="Lato"/>
                <w:sz w:val="20"/>
                <w:szCs w:val="20"/>
              </w:rPr>
              <w:t> </w:t>
            </w:r>
            <w:r w:rsidRPr="00AA1A16">
              <w:rPr>
                <w:rFonts w:ascii="Lato" w:hAnsi="Lato"/>
                <w:sz w:val="20"/>
                <w:szCs w:val="20"/>
              </w:rPr>
              <w:t>kompleksowych informacji dotyczących dezinformacji oraz przeciwdziałania temu zjawisku, a</w:t>
            </w:r>
            <w:r>
              <w:rPr>
                <w:rFonts w:ascii="Lato" w:hAnsi="Lato"/>
                <w:sz w:val="20"/>
                <w:szCs w:val="20"/>
              </w:rPr>
              <w:t> </w:t>
            </w:r>
            <w:r w:rsidRPr="00AA1A16">
              <w:rPr>
                <w:rFonts w:ascii="Lato" w:hAnsi="Lato"/>
                <w:sz w:val="20"/>
                <w:szCs w:val="20"/>
              </w:rPr>
              <w:t>także formułowanie rekomendacji służących podejmowaniu skoordynowanych działań. Regulacja nie ustanawia przy tym stosunku podległości ani instrumentów władczego oddziaływania oraz nie narusza niezależności poszczególnych organów. Wynika to zarówno z</w:t>
            </w:r>
            <w:r>
              <w:rPr>
                <w:rFonts w:ascii="Lato" w:hAnsi="Lato"/>
                <w:sz w:val="20"/>
                <w:szCs w:val="20"/>
              </w:rPr>
              <w:t> </w:t>
            </w:r>
            <w:r w:rsidRPr="00AA1A16">
              <w:rPr>
                <w:rFonts w:ascii="Lato" w:hAnsi="Lato"/>
                <w:sz w:val="20"/>
                <w:szCs w:val="20"/>
              </w:rPr>
              <w:t>wewnętrznego charakteru aktu i</w:t>
            </w:r>
            <w:r>
              <w:rPr>
                <w:rFonts w:ascii="Lato" w:hAnsi="Lato"/>
                <w:sz w:val="20"/>
                <w:szCs w:val="20"/>
              </w:rPr>
              <w:t> </w:t>
            </w:r>
            <w:r w:rsidRPr="00AA1A16">
              <w:rPr>
                <w:rFonts w:ascii="Lato" w:hAnsi="Lato"/>
                <w:sz w:val="20"/>
                <w:szCs w:val="20"/>
              </w:rPr>
              <w:t>opiniodawczo</w:t>
            </w:r>
            <w:r>
              <w:rPr>
                <w:rFonts w:ascii="Lato" w:hAnsi="Lato"/>
                <w:sz w:val="20"/>
                <w:szCs w:val="20"/>
              </w:rPr>
              <w:softHyphen/>
            </w:r>
            <w:r>
              <w:rPr>
                <w:rFonts w:ascii="Lato" w:hAnsi="Lato"/>
                <w:sz w:val="20"/>
                <w:szCs w:val="20"/>
              </w:rPr>
              <w:noBreakHyphen/>
            </w:r>
            <w:r w:rsidRPr="00AA1A16">
              <w:rPr>
                <w:rFonts w:ascii="Lato" w:hAnsi="Lato"/>
                <w:sz w:val="20"/>
                <w:szCs w:val="20"/>
              </w:rPr>
              <w:t xml:space="preserve">doradczego charakteru </w:t>
            </w:r>
            <w:r w:rsidR="0026303C">
              <w:rPr>
                <w:rFonts w:ascii="Lato" w:hAnsi="Lato"/>
                <w:sz w:val="20"/>
                <w:szCs w:val="20"/>
              </w:rPr>
              <w:t>Centrum Walki z Dezinformacją, zwanego dalej „</w:t>
            </w:r>
            <w:r w:rsidRPr="00AA1A16">
              <w:rPr>
                <w:rFonts w:ascii="Lato" w:hAnsi="Lato"/>
                <w:sz w:val="20"/>
                <w:szCs w:val="20"/>
              </w:rPr>
              <w:t>CWD</w:t>
            </w:r>
            <w:r w:rsidR="0026303C">
              <w:rPr>
                <w:rFonts w:ascii="Lato" w:hAnsi="Lato"/>
                <w:sz w:val="20"/>
                <w:szCs w:val="20"/>
              </w:rPr>
              <w:t>”</w:t>
            </w:r>
            <w:r w:rsidRPr="00AA1A16">
              <w:rPr>
                <w:rFonts w:ascii="Lato" w:hAnsi="Lato"/>
                <w:sz w:val="20"/>
                <w:szCs w:val="20"/>
              </w:rPr>
              <w:t>, jak i</w:t>
            </w:r>
            <w:r>
              <w:rPr>
                <w:rFonts w:ascii="Lato" w:hAnsi="Lato"/>
                <w:sz w:val="20"/>
                <w:szCs w:val="20"/>
              </w:rPr>
              <w:t> </w:t>
            </w:r>
            <w:r w:rsidRPr="00AA1A16">
              <w:rPr>
                <w:rFonts w:ascii="Lato" w:hAnsi="Lato"/>
                <w:sz w:val="20"/>
                <w:szCs w:val="20"/>
              </w:rPr>
              <w:t>z</w:t>
            </w:r>
            <w:r>
              <w:rPr>
                <w:rFonts w:ascii="Lato" w:hAnsi="Lato"/>
                <w:sz w:val="20"/>
                <w:szCs w:val="20"/>
              </w:rPr>
              <w:t> </w:t>
            </w:r>
            <w:r w:rsidRPr="00AA1A16">
              <w:rPr>
                <w:rFonts w:ascii="Lato" w:hAnsi="Lato"/>
                <w:sz w:val="20"/>
                <w:szCs w:val="20"/>
              </w:rPr>
              <w:t>braku ustanowienia obowiązków lub sankcji wobec podmiotów administracji publicznej.</w:t>
            </w:r>
          </w:p>
        </w:tc>
      </w:tr>
      <w:tr w:rsidR="00AA1A16" w:rsidRPr="002D4168" w14:paraId="28528C3A" w14:textId="77777777" w:rsidTr="00DB6E1D">
        <w:tc>
          <w:tcPr>
            <w:tcW w:w="708" w:type="dxa"/>
          </w:tcPr>
          <w:p w14:paraId="06DFF5CD" w14:textId="77777777" w:rsidR="00AA1A16" w:rsidRPr="002D4168" w:rsidRDefault="00AA1A16" w:rsidP="00AA1A16">
            <w:pPr>
              <w:pStyle w:val="Akapitzlist"/>
              <w:numPr>
                <w:ilvl w:val="0"/>
                <w:numId w:val="1"/>
              </w:numPr>
              <w:rPr>
                <w:rFonts w:ascii="Lato" w:hAnsi="Lato"/>
                <w:sz w:val="20"/>
                <w:szCs w:val="20"/>
              </w:rPr>
            </w:pPr>
          </w:p>
        </w:tc>
        <w:tc>
          <w:tcPr>
            <w:tcW w:w="1560" w:type="dxa"/>
          </w:tcPr>
          <w:p w14:paraId="58E56681" w14:textId="54931117" w:rsidR="00AA1A16" w:rsidRPr="002D4168" w:rsidRDefault="00AA1A16" w:rsidP="00AA1A16">
            <w:pPr>
              <w:rPr>
                <w:rFonts w:ascii="Lato" w:hAnsi="Lato"/>
                <w:sz w:val="20"/>
                <w:szCs w:val="20"/>
              </w:rPr>
            </w:pPr>
            <w:r w:rsidRPr="002D4168">
              <w:rPr>
                <w:rFonts w:ascii="Lato" w:hAnsi="Lato"/>
                <w:sz w:val="20"/>
                <w:szCs w:val="20"/>
              </w:rPr>
              <w:t>Uwaga ogólna</w:t>
            </w:r>
          </w:p>
        </w:tc>
        <w:tc>
          <w:tcPr>
            <w:tcW w:w="2127" w:type="dxa"/>
          </w:tcPr>
          <w:p w14:paraId="739A4312" w14:textId="29038C4E" w:rsidR="00AA1A16" w:rsidRPr="002D4168" w:rsidRDefault="00AA1A16" w:rsidP="00AA1A16">
            <w:pPr>
              <w:rPr>
                <w:rFonts w:ascii="Lato" w:hAnsi="Lato"/>
                <w:sz w:val="20"/>
                <w:szCs w:val="20"/>
              </w:rPr>
            </w:pPr>
            <w:r w:rsidRPr="00A675C3">
              <w:rPr>
                <w:rFonts w:ascii="Lato" w:hAnsi="Lato"/>
                <w:sz w:val="20"/>
                <w:szCs w:val="20"/>
              </w:rPr>
              <w:t>Naukowa i</w:t>
            </w:r>
            <w:r>
              <w:rPr>
                <w:rFonts w:ascii="Lato" w:hAnsi="Lato"/>
                <w:sz w:val="20"/>
                <w:szCs w:val="20"/>
              </w:rPr>
              <w:t> </w:t>
            </w:r>
            <w:r w:rsidRPr="00A675C3">
              <w:rPr>
                <w:rFonts w:ascii="Lato" w:hAnsi="Lato"/>
                <w:sz w:val="20"/>
                <w:szCs w:val="20"/>
              </w:rPr>
              <w:t>Akademicka Sieć Komputerowa – Państwowy Instytut Badawczy</w:t>
            </w:r>
          </w:p>
        </w:tc>
        <w:tc>
          <w:tcPr>
            <w:tcW w:w="6804" w:type="dxa"/>
          </w:tcPr>
          <w:p w14:paraId="000BEC13" w14:textId="1C46672F" w:rsidR="00AA1A16" w:rsidRPr="002D4168" w:rsidRDefault="00AA1A16" w:rsidP="00AA1A16">
            <w:pPr>
              <w:jc w:val="both"/>
              <w:rPr>
                <w:rFonts w:ascii="Lato" w:hAnsi="Lato"/>
                <w:sz w:val="20"/>
                <w:szCs w:val="20"/>
              </w:rPr>
            </w:pPr>
            <w:r>
              <w:rPr>
                <w:rFonts w:ascii="Lato" w:hAnsi="Lato"/>
                <w:sz w:val="20"/>
                <w:szCs w:val="20"/>
              </w:rPr>
              <w:t>P</w:t>
            </w:r>
            <w:r w:rsidRPr="002D4168">
              <w:rPr>
                <w:rFonts w:ascii="Lato" w:hAnsi="Lato"/>
                <w:sz w:val="20"/>
                <w:szCs w:val="20"/>
              </w:rPr>
              <w:t>rojektowane przepisy nie wskazują źródeł wiedzy i</w:t>
            </w:r>
            <w:r>
              <w:rPr>
                <w:rFonts w:ascii="Lato" w:hAnsi="Lato"/>
                <w:sz w:val="20"/>
                <w:szCs w:val="20"/>
              </w:rPr>
              <w:t> </w:t>
            </w:r>
            <w:r w:rsidRPr="002D4168">
              <w:rPr>
                <w:rFonts w:ascii="Lato" w:hAnsi="Lato"/>
                <w:sz w:val="20"/>
                <w:szCs w:val="20"/>
              </w:rPr>
              <w:t>informacji, na podstawie których Centrum Walki z</w:t>
            </w:r>
            <w:r>
              <w:rPr>
                <w:rFonts w:ascii="Lato" w:hAnsi="Lato"/>
                <w:sz w:val="20"/>
                <w:szCs w:val="20"/>
              </w:rPr>
              <w:t> </w:t>
            </w:r>
            <w:r w:rsidRPr="002D4168">
              <w:rPr>
                <w:rFonts w:ascii="Lato" w:hAnsi="Lato"/>
                <w:sz w:val="20"/>
                <w:szCs w:val="20"/>
              </w:rPr>
              <w:t>Dezinformacją miałoby realizować zadania określone w</w:t>
            </w:r>
            <w:r>
              <w:rPr>
                <w:rFonts w:ascii="Lato" w:hAnsi="Lato"/>
                <w:sz w:val="20"/>
                <w:szCs w:val="20"/>
              </w:rPr>
              <w:t> </w:t>
            </w:r>
            <w:r w:rsidRPr="002D4168">
              <w:rPr>
                <w:rFonts w:ascii="Lato" w:hAnsi="Lato"/>
                <w:sz w:val="20"/>
                <w:szCs w:val="20"/>
              </w:rPr>
              <w:t>§</w:t>
            </w:r>
            <w:r w:rsidR="000C76D6">
              <w:rPr>
                <w:rFonts w:ascii="Lato" w:hAnsi="Lato"/>
                <w:sz w:val="20"/>
                <w:szCs w:val="20"/>
              </w:rPr>
              <w:t xml:space="preserve"> </w:t>
            </w:r>
            <w:r w:rsidRPr="002D4168">
              <w:rPr>
                <w:rFonts w:ascii="Lato" w:hAnsi="Lato"/>
                <w:sz w:val="20"/>
                <w:szCs w:val="20"/>
              </w:rPr>
              <w:t>2, w</w:t>
            </w:r>
            <w:r>
              <w:rPr>
                <w:rFonts w:ascii="Lato" w:hAnsi="Lato"/>
                <w:sz w:val="20"/>
                <w:szCs w:val="20"/>
              </w:rPr>
              <w:t> </w:t>
            </w:r>
            <w:r w:rsidRPr="002D4168">
              <w:rPr>
                <w:rFonts w:ascii="Lato" w:hAnsi="Lato"/>
                <w:sz w:val="20"/>
                <w:szCs w:val="20"/>
              </w:rPr>
              <w:t>szczególności przygotowywać bieżące informacje o</w:t>
            </w:r>
            <w:r>
              <w:rPr>
                <w:rFonts w:ascii="Lato" w:hAnsi="Lato"/>
                <w:sz w:val="20"/>
                <w:szCs w:val="20"/>
              </w:rPr>
              <w:t> </w:t>
            </w:r>
            <w:r w:rsidRPr="002D4168">
              <w:rPr>
                <w:rFonts w:ascii="Lato" w:hAnsi="Lato"/>
                <w:sz w:val="20"/>
                <w:szCs w:val="20"/>
              </w:rPr>
              <w:t>zdarzeniach związanych z</w:t>
            </w:r>
            <w:r>
              <w:rPr>
                <w:rFonts w:ascii="Lato" w:hAnsi="Lato"/>
                <w:sz w:val="20"/>
                <w:szCs w:val="20"/>
              </w:rPr>
              <w:t> </w:t>
            </w:r>
            <w:r w:rsidRPr="002D4168">
              <w:rPr>
                <w:rFonts w:ascii="Lato" w:hAnsi="Lato"/>
                <w:sz w:val="20"/>
                <w:szCs w:val="20"/>
              </w:rPr>
              <w:t>dezinformacją oraz opracowywać opinie i</w:t>
            </w:r>
            <w:r>
              <w:rPr>
                <w:rFonts w:ascii="Lato" w:hAnsi="Lato"/>
                <w:sz w:val="20"/>
                <w:szCs w:val="20"/>
              </w:rPr>
              <w:t> </w:t>
            </w:r>
            <w:r w:rsidRPr="002D4168">
              <w:rPr>
                <w:rFonts w:ascii="Lato" w:hAnsi="Lato"/>
                <w:sz w:val="20"/>
                <w:szCs w:val="20"/>
              </w:rPr>
              <w:t>rekomendacje dla administracji publicznej. Z</w:t>
            </w:r>
            <w:r>
              <w:rPr>
                <w:rFonts w:ascii="Lato" w:hAnsi="Lato"/>
                <w:sz w:val="20"/>
                <w:szCs w:val="20"/>
              </w:rPr>
              <w:t> </w:t>
            </w:r>
            <w:r w:rsidRPr="002D4168">
              <w:rPr>
                <w:rFonts w:ascii="Lato" w:hAnsi="Lato"/>
                <w:sz w:val="20"/>
                <w:szCs w:val="20"/>
              </w:rPr>
              <w:t>treści projektu wynika, że CWD ma charakter opiniodawczo</w:t>
            </w:r>
            <w:r>
              <w:rPr>
                <w:rFonts w:ascii="Lato" w:hAnsi="Lato"/>
                <w:sz w:val="20"/>
                <w:szCs w:val="20"/>
              </w:rPr>
              <w:softHyphen/>
            </w:r>
            <w:r>
              <w:rPr>
                <w:rFonts w:ascii="Lato" w:hAnsi="Lato"/>
                <w:sz w:val="20"/>
                <w:szCs w:val="20"/>
              </w:rPr>
              <w:softHyphen/>
            </w:r>
            <w:r>
              <w:rPr>
                <w:rFonts w:ascii="Lato" w:hAnsi="Lato"/>
                <w:sz w:val="20"/>
                <w:szCs w:val="20"/>
              </w:rPr>
              <w:noBreakHyphen/>
            </w:r>
            <w:r w:rsidRPr="002D4168">
              <w:rPr>
                <w:rFonts w:ascii="Lato" w:hAnsi="Lato"/>
                <w:sz w:val="20"/>
                <w:szCs w:val="20"/>
              </w:rPr>
              <w:t>doradczy i</w:t>
            </w:r>
            <w:r>
              <w:rPr>
                <w:rFonts w:ascii="Lato" w:hAnsi="Lato"/>
                <w:sz w:val="20"/>
                <w:szCs w:val="20"/>
              </w:rPr>
              <w:t> </w:t>
            </w:r>
            <w:r w:rsidRPr="002D4168">
              <w:rPr>
                <w:rFonts w:ascii="Lato" w:hAnsi="Lato"/>
                <w:sz w:val="20"/>
                <w:szCs w:val="20"/>
              </w:rPr>
              <w:t>koordynacyjny, nie określono jednak, czy będzie ono dysponowało własnymi zdolnościami analitycznymi lub narzędziami monitoringu przestrzeni informacyjnej. W</w:t>
            </w:r>
            <w:r>
              <w:rPr>
                <w:rFonts w:ascii="Lato" w:hAnsi="Lato"/>
                <w:sz w:val="20"/>
                <w:szCs w:val="20"/>
              </w:rPr>
              <w:t> </w:t>
            </w:r>
            <w:r w:rsidRPr="002D4168">
              <w:rPr>
                <w:rFonts w:ascii="Lato" w:hAnsi="Lato"/>
                <w:sz w:val="20"/>
                <w:szCs w:val="20"/>
              </w:rPr>
              <w:t xml:space="preserve">konsekwencji nie jest jasne, czy działalność Centrum będzie opierać się wyłącznie na </w:t>
            </w:r>
            <w:r w:rsidRPr="002D4168">
              <w:rPr>
                <w:rFonts w:ascii="Lato" w:hAnsi="Lato"/>
                <w:sz w:val="20"/>
                <w:szCs w:val="20"/>
              </w:rPr>
              <w:lastRenderedPageBreak/>
              <w:t>informacjach przekazywanych przez jego członków, czy też przewiduje się wykorzystanie innych źródeł danych. Zasadne wydaje się doprecyzowanie tej kwestii w</w:t>
            </w:r>
            <w:r>
              <w:rPr>
                <w:rFonts w:ascii="Lato" w:hAnsi="Lato"/>
                <w:sz w:val="20"/>
                <w:szCs w:val="20"/>
              </w:rPr>
              <w:t> </w:t>
            </w:r>
            <w:r w:rsidRPr="002D4168">
              <w:rPr>
                <w:rFonts w:ascii="Lato" w:hAnsi="Lato"/>
                <w:sz w:val="20"/>
                <w:szCs w:val="20"/>
              </w:rPr>
              <w:t>projekcie.</w:t>
            </w:r>
            <w:r>
              <w:rPr>
                <w:rFonts w:ascii="Lato" w:hAnsi="Lato"/>
                <w:sz w:val="20"/>
                <w:szCs w:val="20"/>
              </w:rPr>
              <w:t xml:space="preserve"> </w:t>
            </w:r>
            <w:r w:rsidRPr="002D4168">
              <w:rPr>
                <w:rFonts w:ascii="Lato" w:hAnsi="Lato"/>
                <w:sz w:val="20"/>
                <w:szCs w:val="20"/>
              </w:rPr>
              <w:t>Wątpliwości budzi relacja pomiędzy określonym w</w:t>
            </w:r>
            <w:r>
              <w:rPr>
                <w:rFonts w:ascii="Lato" w:hAnsi="Lato"/>
                <w:sz w:val="20"/>
                <w:szCs w:val="20"/>
              </w:rPr>
              <w:t> </w:t>
            </w:r>
            <w:r w:rsidRPr="002D4168">
              <w:rPr>
                <w:rFonts w:ascii="Lato" w:hAnsi="Lato"/>
                <w:sz w:val="20"/>
                <w:szCs w:val="20"/>
              </w:rPr>
              <w:t>§</w:t>
            </w:r>
            <w:r w:rsidR="000C76D6">
              <w:rPr>
                <w:rFonts w:ascii="Lato" w:hAnsi="Lato"/>
                <w:sz w:val="20"/>
                <w:szCs w:val="20"/>
              </w:rPr>
              <w:t xml:space="preserve"> </w:t>
            </w:r>
            <w:r w:rsidRPr="002D4168">
              <w:rPr>
                <w:rFonts w:ascii="Lato" w:hAnsi="Lato"/>
                <w:sz w:val="20"/>
                <w:szCs w:val="20"/>
              </w:rPr>
              <w:t>1</w:t>
            </w:r>
            <w:r>
              <w:rPr>
                <w:rFonts w:ascii="Lato" w:hAnsi="Lato"/>
                <w:sz w:val="20"/>
                <w:szCs w:val="20"/>
              </w:rPr>
              <w:t xml:space="preserve"> ust. </w:t>
            </w:r>
            <w:r w:rsidRPr="002D4168">
              <w:rPr>
                <w:rFonts w:ascii="Lato" w:hAnsi="Lato"/>
                <w:sz w:val="20"/>
                <w:szCs w:val="20"/>
              </w:rPr>
              <w:t>2</w:t>
            </w:r>
            <w:r>
              <w:rPr>
                <w:rFonts w:ascii="Lato" w:hAnsi="Lato"/>
                <w:sz w:val="20"/>
                <w:szCs w:val="20"/>
              </w:rPr>
              <w:t> </w:t>
            </w:r>
            <w:r w:rsidRPr="002D4168">
              <w:rPr>
                <w:rFonts w:ascii="Lato" w:hAnsi="Lato"/>
                <w:sz w:val="20"/>
                <w:szCs w:val="20"/>
              </w:rPr>
              <w:t>opiniodawczo</w:t>
            </w:r>
            <w:r>
              <w:rPr>
                <w:rFonts w:ascii="Lato" w:hAnsi="Lato"/>
                <w:sz w:val="20"/>
                <w:szCs w:val="20"/>
              </w:rPr>
              <w:softHyphen/>
            </w:r>
            <w:r>
              <w:rPr>
                <w:rFonts w:ascii="Lato" w:hAnsi="Lato"/>
                <w:sz w:val="20"/>
                <w:szCs w:val="20"/>
              </w:rPr>
              <w:softHyphen/>
            </w:r>
            <w:r>
              <w:rPr>
                <w:rFonts w:ascii="Lato" w:hAnsi="Lato"/>
                <w:sz w:val="20"/>
                <w:szCs w:val="20"/>
              </w:rPr>
              <w:noBreakHyphen/>
            </w:r>
            <w:r w:rsidRPr="002D4168">
              <w:rPr>
                <w:rFonts w:ascii="Lato" w:hAnsi="Lato"/>
                <w:sz w:val="20"/>
                <w:szCs w:val="20"/>
              </w:rPr>
              <w:t>doradczym charakterem Centrum a</w:t>
            </w:r>
            <w:r>
              <w:rPr>
                <w:rFonts w:ascii="Lato" w:hAnsi="Lato"/>
                <w:sz w:val="20"/>
                <w:szCs w:val="20"/>
              </w:rPr>
              <w:t> </w:t>
            </w:r>
            <w:r w:rsidRPr="002D4168">
              <w:rPr>
                <w:rFonts w:ascii="Lato" w:hAnsi="Lato"/>
                <w:sz w:val="20"/>
                <w:szCs w:val="20"/>
              </w:rPr>
              <w:t>zadaniem wskazanym w</w:t>
            </w:r>
            <w:r>
              <w:rPr>
                <w:rFonts w:ascii="Lato" w:hAnsi="Lato"/>
                <w:sz w:val="20"/>
                <w:szCs w:val="20"/>
              </w:rPr>
              <w:t> </w:t>
            </w:r>
            <w:r w:rsidRPr="002D4168">
              <w:rPr>
                <w:rFonts w:ascii="Lato" w:hAnsi="Lato"/>
                <w:sz w:val="20"/>
                <w:szCs w:val="20"/>
              </w:rPr>
              <w:t>§</w:t>
            </w:r>
            <w:r w:rsidR="000C76D6">
              <w:rPr>
                <w:rFonts w:ascii="Lato" w:hAnsi="Lato"/>
                <w:sz w:val="20"/>
                <w:szCs w:val="20"/>
              </w:rPr>
              <w:t xml:space="preserve"> </w:t>
            </w:r>
            <w:r w:rsidRPr="002D4168">
              <w:rPr>
                <w:rFonts w:ascii="Lato" w:hAnsi="Lato"/>
                <w:sz w:val="20"/>
                <w:szCs w:val="20"/>
              </w:rPr>
              <w:t>2</w:t>
            </w:r>
            <w:r>
              <w:rPr>
                <w:rFonts w:ascii="Lato" w:hAnsi="Lato"/>
                <w:sz w:val="20"/>
                <w:szCs w:val="20"/>
              </w:rPr>
              <w:t> </w:t>
            </w:r>
            <w:proofErr w:type="spellStart"/>
            <w:r w:rsidRPr="002D4168">
              <w:rPr>
                <w:rFonts w:ascii="Lato" w:hAnsi="Lato"/>
                <w:sz w:val="20"/>
                <w:szCs w:val="20"/>
              </w:rPr>
              <w:t>pkt1</w:t>
            </w:r>
            <w:proofErr w:type="spellEnd"/>
            <w:r w:rsidRPr="002D4168">
              <w:rPr>
                <w:rFonts w:ascii="Lato" w:hAnsi="Lato"/>
                <w:sz w:val="20"/>
                <w:szCs w:val="20"/>
              </w:rPr>
              <w:t>, polegającym na „koordynacji działań administracji publicznej i</w:t>
            </w:r>
            <w:r>
              <w:rPr>
                <w:rFonts w:ascii="Lato" w:hAnsi="Lato"/>
                <w:sz w:val="20"/>
                <w:szCs w:val="20"/>
              </w:rPr>
              <w:t> </w:t>
            </w:r>
            <w:r w:rsidRPr="002D4168">
              <w:rPr>
                <w:rFonts w:ascii="Lato" w:hAnsi="Lato"/>
                <w:sz w:val="20"/>
                <w:szCs w:val="20"/>
              </w:rPr>
              <w:t>realizacji polityki Rządu” w</w:t>
            </w:r>
            <w:r>
              <w:rPr>
                <w:rFonts w:ascii="Lato" w:hAnsi="Lato"/>
                <w:sz w:val="20"/>
                <w:szCs w:val="20"/>
              </w:rPr>
              <w:t> </w:t>
            </w:r>
            <w:r w:rsidRPr="002D4168">
              <w:rPr>
                <w:rFonts w:ascii="Lato" w:hAnsi="Lato"/>
                <w:sz w:val="20"/>
                <w:szCs w:val="20"/>
              </w:rPr>
              <w:t>zakresie przeciwdziałania i</w:t>
            </w:r>
            <w:r>
              <w:rPr>
                <w:rFonts w:ascii="Lato" w:hAnsi="Lato"/>
                <w:sz w:val="20"/>
                <w:szCs w:val="20"/>
              </w:rPr>
              <w:t> </w:t>
            </w:r>
            <w:r w:rsidRPr="002D4168">
              <w:rPr>
                <w:rFonts w:ascii="Lato" w:hAnsi="Lato"/>
                <w:sz w:val="20"/>
                <w:szCs w:val="20"/>
              </w:rPr>
              <w:t>zwalczania dezinformacji. Z</w:t>
            </w:r>
            <w:r>
              <w:rPr>
                <w:rFonts w:ascii="Lato" w:hAnsi="Lato"/>
                <w:sz w:val="20"/>
                <w:szCs w:val="20"/>
              </w:rPr>
              <w:t> </w:t>
            </w:r>
            <w:r w:rsidRPr="002D4168">
              <w:rPr>
                <w:rFonts w:ascii="Lato" w:hAnsi="Lato"/>
                <w:sz w:val="20"/>
                <w:szCs w:val="20"/>
              </w:rPr>
              <w:t>jednej strony projekt przypisuje Centrum funkcje właściwe dla centralnego mechanizmu koordynacji działań państwa w</w:t>
            </w:r>
            <w:r>
              <w:rPr>
                <w:rFonts w:ascii="Lato" w:hAnsi="Lato"/>
                <w:sz w:val="20"/>
                <w:szCs w:val="20"/>
              </w:rPr>
              <w:t> </w:t>
            </w:r>
            <w:r w:rsidRPr="002D4168">
              <w:rPr>
                <w:rFonts w:ascii="Lato" w:hAnsi="Lato"/>
                <w:sz w:val="20"/>
                <w:szCs w:val="20"/>
              </w:rPr>
              <w:t>tym obszarze, z</w:t>
            </w:r>
            <w:r>
              <w:rPr>
                <w:rFonts w:ascii="Lato" w:hAnsi="Lato"/>
                <w:sz w:val="20"/>
                <w:szCs w:val="20"/>
              </w:rPr>
              <w:t> </w:t>
            </w:r>
            <w:r w:rsidRPr="002D4168">
              <w:rPr>
                <w:rFonts w:ascii="Lato" w:hAnsi="Lato"/>
                <w:sz w:val="20"/>
                <w:szCs w:val="20"/>
              </w:rPr>
              <w:t>drugiej zaś nie przewiduje instrumentów organizacyjnych i</w:t>
            </w:r>
            <w:r>
              <w:rPr>
                <w:rFonts w:ascii="Lato" w:hAnsi="Lato"/>
                <w:sz w:val="20"/>
                <w:szCs w:val="20"/>
              </w:rPr>
              <w:t> </w:t>
            </w:r>
            <w:r w:rsidRPr="002D4168">
              <w:rPr>
                <w:rFonts w:ascii="Lato" w:hAnsi="Lato"/>
                <w:sz w:val="20"/>
                <w:szCs w:val="20"/>
              </w:rPr>
              <w:t>proceduralnych umożliwiających skuteczną realizację takich zadań. Warto rozważyć doprecyzowanie modelu funkcjonowania CWD poprzez jednoznaczne określenie, czy ma ono stanowić wyłącznie forum wymiany informacji i</w:t>
            </w:r>
            <w:r>
              <w:rPr>
                <w:rFonts w:ascii="Lato" w:hAnsi="Lato"/>
                <w:sz w:val="20"/>
                <w:szCs w:val="20"/>
              </w:rPr>
              <w:t> </w:t>
            </w:r>
            <w:r w:rsidRPr="002D4168">
              <w:rPr>
                <w:rFonts w:ascii="Lato" w:hAnsi="Lato"/>
                <w:sz w:val="20"/>
                <w:szCs w:val="20"/>
              </w:rPr>
              <w:t>wypracowywania rekomendacji, czy też pełnić rolę głównego międzyinstytucjonalnego organu koordynującego działania państwa związane z</w:t>
            </w:r>
            <w:r>
              <w:rPr>
                <w:rFonts w:ascii="Lato" w:hAnsi="Lato"/>
                <w:sz w:val="20"/>
                <w:szCs w:val="20"/>
              </w:rPr>
              <w:t> </w:t>
            </w:r>
            <w:r w:rsidRPr="002D4168">
              <w:rPr>
                <w:rFonts w:ascii="Lato" w:hAnsi="Lato"/>
                <w:sz w:val="20"/>
                <w:szCs w:val="20"/>
              </w:rPr>
              <w:t>przeciwdziałaniem dezinformacji. W</w:t>
            </w:r>
            <w:r>
              <w:rPr>
                <w:rFonts w:ascii="Lato" w:hAnsi="Lato"/>
                <w:sz w:val="20"/>
                <w:szCs w:val="20"/>
              </w:rPr>
              <w:t> </w:t>
            </w:r>
            <w:r w:rsidRPr="002D4168">
              <w:rPr>
                <w:rFonts w:ascii="Lato" w:hAnsi="Lato"/>
                <w:sz w:val="20"/>
                <w:szCs w:val="20"/>
              </w:rPr>
              <w:t>tym drugim przypadku zasadne wydaje się wyposażenie Centrum w</w:t>
            </w:r>
            <w:r>
              <w:rPr>
                <w:rFonts w:ascii="Lato" w:hAnsi="Lato"/>
                <w:sz w:val="20"/>
                <w:szCs w:val="20"/>
              </w:rPr>
              <w:t> </w:t>
            </w:r>
            <w:r w:rsidRPr="002D4168">
              <w:rPr>
                <w:rFonts w:ascii="Lato" w:hAnsi="Lato"/>
                <w:sz w:val="20"/>
                <w:szCs w:val="20"/>
              </w:rPr>
              <w:t>adekwatne mechanizmy koordynacyjne.</w:t>
            </w:r>
          </w:p>
        </w:tc>
        <w:tc>
          <w:tcPr>
            <w:tcW w:w="5103" w:type="dxa"/>
          </w:tcPr>
          <w:p w14:paraId="587A1940" w14:textId="77777777" w:rsidR="00AA1A16" w:rsidRDefault="00AA1A16" w:rsidP="00AA1A16">
            <w:pPr>
              <w:jc w:val="both"/>
              <w:rPr>
                <w:rFonts w:ascii="Lato" w:hAnsi="Lato"/>
                <w:b/>
                <w:bCs/>
                <w:sz w:val="20"/>
                <w:szCs w:val="20"/>
              </w:rPr>
            </w:pPr>
            <w:r w:rsidRPr="002D4168">
              <w:rPr>
                <w:rFonts w:ascii="Lato" w:hAnsi="Lato"/>
                <w:b/>
                <w:bCs/>
                <w:sz w:val="20"/>
                <w:szCs w:val="20"/>
              </w:rPr>
              <w:lastRenderedPageBreak/>
              <w:t>Uwaga wyjaśniona</w:t>
            </w:r>
          </w:p>
          <w:p w14:paraId="5F278D48" w14:textId="77777777" w:rsidR="00AA1A16" w:rsidRDefault="00AA1A16" w:rsidP="00AA1A16">
            <w:pPr>
              <w:jc w:val="both"/>
              <w:rPr>
                <w:rFonts w:ascii="Lato" w:hAnsi="Lato"/>
                <w:b/>
                <w:bCs/>
                <w:sz w:val="20"/>
                <w:szCs w:val="20"/>
              </w:rPr>
            </w:pPr>
          </w:p>
          <w:p w14:paraId="646C42FB" w14:textId="7D0F0347" w:rsidR="00AA1A16" w:rsidRPr="002D4168" w:rsidRDefault="00AA1A16" w:rsidP="00AA1A16">
            <w:pPr>
              <w:jc w:val="both"/>
              <w:rPr>
                <w:rFonts w:ascii="Lato" w:hAnsi="Lato"/>
                <w:b/>
                <w:bCs/>
                <w:sz w:val="20"/>
                <w:szCs w:val="20"/>
              </w:rPr>
            </w:pPr>
            <w:r w:rsidRPr="00AA1A16">
              <w:rPr>
                <w:rFonts w:ascii="Lato" w:hAnsi="Lato"/>
                <w:sz w:val="20"/>
                <w:szCs w:val="20"/>
              </w:rPr>
              <w:t>Opiniodawczo</w:t>
            </w:r>
            <w:r>
              <w:rPr>
                <w:rFonts w:ascii="Lato" w:hAnsi="Lato"/>
                <w:sz w:val="20"/>
                <w:szCs w:val="20"/>
              </w:rPr>
              <w:softHyphen/>
            </w:r>
            <w:r>
              <w:rPr>
                <w:rFonts w:ascii="Lato" w:hAnsi="Lato"/>
                <w:sz w:val="20"/>
                <w:szCs w:val="20"/>
              </w:rPr>
              <w:noBreakHyphen/>
            </w:r>
            <w:r w:rsidRPr="00AA1A16">
              <w:rPr>
                <w:rFonts w:ascii="Lato" w:hAnsi="Lato"/>
                <w:sz w:val="20"/>
                <w:szCs w:val="20"/>
              </w:rPr>
              <w:t xml:space="preserve">doradczy charakter CWD oraz wewnętrzny charakter aktu prawnego wykluczają wyposażenie tego organu we własne zdolności analityczne lub narzędzia służące monitorowaniu przestrzeni informacyjnej. Przepisy zarządzenia określają natomiast kompetencje przewodniczącego </w:t>
            </w:r>
            <w:r w:rsidR="00D42EFF">
              <w:rPr>
                <w:rFonts w:ascii="Lato" w:hAnsi="Lato"/>
                <w:sz w:val="20"/>
                <w:szCs w:val="20"/>
              </w:rPr>
              <w:t xml:space="preserve">CWD </w:t>
            </w:r>
            <w:r w:rsidRPr="00AA1A16">
              <w:rPr>
                <w:rFonts w:ascii="Lato" w:hAnsi="Lato"/>
                <w:sz w:val="20"/>
                <w:szCs w:val="20"/>
              </w:rPr>
              <w:t>i</w:t>
            </w:r>
            <w:r>
              <w:rPr>
                <w:rFonts w:ascii="Lato" w:hAnsi="Lato"/>
                <w:sz w:val="20"/>
                <w:szCs w:val="20"/>
              </w:rPr>
              <w:t> </w:t>
            </w:r>
            <w:r w:rsidRPr="00AA1A16">
              <w:rPr>
                <w:rFonts w:ascii="Lato" w:hAnsi="Lato"/>
                <w:sz w:val="20"/>
                <w:szCs w:val="20"/>
              </w:rPr>
              <w:t>sekretarza</w:t>
            </w:r>
            <w:r w:rsidR="00D42EFF">
              <w:rPr>
                <w:rFonts w:ascii="Lato" w:hAnsi="Lato"/>
                <w:sz w:val="20"/>
                <w:szCs w:val="20"/>
              </w:rPr>
              <w:t xml:space="preserve"> CWD</w:t>
            </w:r>
            <w:r w:rsidRPr="00AA1A16">
              <w:rPr>
                <w:rFonts w:ascii="Lato" w:hAnsi="Lato"/>
                <w:sz w:val="20"/>
                <w:szCs w:val="20"/>
              </w:rPr>
              <w:t xml:space="preserve">, obejmujące m.in. zwracanie się do </w:t>
            </w:r>
            <w:r w:rsidRPr="00AA1A16">
              <w:rPr>
                <w:rFonts w:ascii="Lato" w:hAnsi="Lato"/>
                <w:sz w:val="20"/>
                <w:szCs w:val="20"/>
              </w:rPr>
              <w:lastRenderedPageBreak/>
              <w:t>będących członkami CWD podmiotów administracji publicznej o</w:t>
            </w:r>
            <w:r>
              <w:rPr>
                <w:rFonts w:ascii="Lato" w:hAnsi="Lato"/>
                <w:sz w:val="20"/>
                <w:szCs w:val="20"/>
              </w:rPr>
              <w:t> </w:t>
            </w:r>
            <w:r w:rsidRPr="00AA1A16">
              <w:rPr>
                <w:rFonts w:ascii="Lato" w:hAnsi="Lato"/>
                <w:sz w:val="20"/>
                <w:szCs w:val="20"/>
              </w:rPr>
              <w:t>udzielenie informacji lub przekazanie dokumentacji. Informacje i</w:t>
            </w:r>
            <w:r>
              <w:rPr>
                <w:rFonts w:ascii="Lato" w:hAnsi="Lato"/>
                <w:sz w:val="20"/>
                <w:szCs w:val="20"/>
              </w:rPr>
              <w:t> </w:t>
            </w:r>
            <w:r w:rsidRPr="00AA1A16">
              <w:rPr>
                <w:rFonts w:ascii="Lato" w:hAnsi="Lato"/>
                <w:sz w:val="20"/>
                <w:szCs w:val="20"/>
              </w:rPr>
              <w:t>materiały niezbędne do prowadzenia prac CWD będą pozyskiwane w</w:t>
            </w:r>
            <w:r>
              <w:rPr>
                <w:rFonts w:ascii="Lato" w:hAnsi="Lato"/>
                <w:sz w:val="20"/>
                <w:szCs w:val="20"/>
              </w:rPr>
              <w:t> </w:t>
            </w:r>
            <w:r w:rsidRPr="00AA1A16">
              <w:rPr>
                <w:rFonts w:ascii="Lato" w:hAnsi="Lato"/>
                <w:sz w:val="20"/>
                <w:szCs w:val="20"/>
              </w:rPr>
              <w:t>ramach ustawowych zadań i</w:t>
            </w:r>
            <w:r>
              <w:rPr>
                <w:rFonts w:ascii="Lato" w:hAnsi="Lato"/>
                <w:sz w:val="20"/>
                <w:szCs w:val="20"/>
              </w:rPr>
              <w:t> </w:t>
            </w:r>
            <w:r w:rsidRPr="00AA1A16">
              <w:rPr>
                <w:rFonts w:ascii="Lato" w:hAnsi="Lato"/>
                <w:sz w:val="20"/>
                <w:szCs w:val="20"/>
              </w:rPr>
              <w:t>kompetencji poszczególnych organów reprezentowanych w</w:t>
            </w:r>
            <w:r>
              <w:rPr>
                <w:rFonts w:ascii="Lato" w:hAnsi="Lato"/>
                <w:sz w:val="20"/>
                <w:szCs w:val="20"/>
              </w:rPr>
              <w:t> </w:t>
            </w:r>
            <w:r w:rsidRPr="00AA1A16">
              <w:rPr>
                <w:rFonts w:ascii="Lato" w:hAnsi="Lato"/>
                <w:sz w:val="20"/>
                <w:szCs w:val="20"/>
              </w:rPr>
              <w:t>CWD. Rolą CWD będzie przede wszystkim gromadzenie i</w:t>
            </w:r>
            <w:r>
              <w:rPr>
                <w:rFonts w:ascii="Lato" w:hAnsi="Lato"/>
                <w:sz w:val="20"/>
                <w:szCs w:val="20"/>
              </w:rPr>
              <w:t> </w:t>
            </w:r>
            <w:r w:rsidRPr="00AA1A16">
              <w:rPr>
                <w:rFonts w:ascii="Lato" w:hAnsi="Lato"/>
                <w:sz w:val="20"/>
                <w:szCs w:val="20"/>
              </w:rPr>
              <w:t>analizowanie tych informacji w</w:t>
            </w:r>
            <w:r>
              <w:rPr>
                <w:rFonts w:ascii="Lato" w:hAnsi="Lato"/>
                <w:sz w:val="20"/>
                <w:szCs w:val="20"/>
              </w:rPr>
              <w:t> </w:t>
            </w:r>
            <w:r w:rsidRPr="00AA1A16">
              <w:rPr>
                <w:rFonts w:ascii="Lato" w:hAnsi="Lato"/>
                <w:sz w:val="20"/>
                <w:szCs w:val="20"/>
              </w:rPr>
              <w:t>jednym miejscu, wypracowywanie wspólnych stanowisk oraz formułowanie zaleceń służących podejmowaniu skoordynowanych działań. Skuteczność prac CWD będzie mogła zostać dodatkowo wzmocniona przez powoływanie grup roboczych oraz rady ekspertów.</w:t>
            </w:r>
          </w:p>
        </w:tc>
      </w:tr>
      <w:tr w:rsidR="00AA1A16" w:rsidRPr="002D4168" w14:paraId="5563F74E" w14:textId="77777777" w:rsidTr="00DB6E1D">
        <w:tc>
          <w:tcPr>
            <w:tcW w:w="708" w:type="dxa"/>
          </w:tcPr>
          <w:p w14:paraId="01DA438C" w14:textId="77777777" w:rsidR="00AA1A16" w:rsidRPr="002D4168" w:rsidRDefault="00AA1A16" w:rsidP="00AA1A16">
            <w:pPr>
              <w:pStyle w:val="Akapitzlist"/>
              <w:numPr>
                <w:ilvl w:val="0"/>
                <w:numId w:val="1"/>
              </w:numPr>
              <w:rPr>
                <w:rFonts w:ascii="Lato" w:hAnsi="Lato"/>
                <w:sz w:val="20"/>
                <w:szCs w:val="20"/>
              </w:rPr>
            </w:pPr>
          </w:p>
        </w:tc>
        <w:tc>
          <w:tcPr>
            <w:tcW w:w="1560" w:type="dxa"/>
          </w:tcPr>
          <w:p w14:paraId="2D5E075C" w14:textId="5E9ECCEF" w:rsidR="00AA1A16" w:rsidRPr="002D4168" w:rsidRDefault="00AA1A16" w:rsidP="00AA1A16">
            <w:pPr>
              <w:rPr>
                <w:rFonts w:ascii="Lato" w:hAnsi="Lato"/>
                <w:sz w:val="20"/>
                <w:szCs w:val="20"/>
              </w:rPr>
            </w:pPr>
            <w:r w:rsidRPr="002D4168">
              <w:rPr>
                <w:rFonts w:ascii="Lato" w:hAnsi="Lato"/>
                <w:sz w:val="20"/>
                <w:szCs w:val="20"/>
              </w:rPr>
              <w:t>Uwaga ogólna</w:t>
            </w:r>
          </w:p>
        </w:tc>
        <w:tc>
          <w:tcPr>
            <w:tcW w:w="2127" w:type="dxa"/>
          </w:tcPr>
          <w:p w14:paraId="0B4D226E" w14:textId="0D28C58C" w:rsidR="00AA1A16" w:rsidRPr="002D4168" w:rsidRDefault="00AA1A16" w:rsidP="00AA1A16">
            <w:pPr>
              <w:rPr>
                <w:rFonts w:ascii="Lato" w:hAnsi="Lato"/>
                <w:sz w:val="20"/>
                <w:szCs w:val="20"/>
              </w:rPr>
            </w:pPr>
            <w:r w:rsidRPr="00A675C3">
              <w:rPr>
                <w:rFonts w:ascii="Lato" w:hAnsi="Lato"/>
                <w:sz w:val="20"/>
                <w:szCs w:val="20"/>
              </w:rPr>
              <w:t>Naukowa i</w:t>
            </w:r>
            <w:r>
              <w:rPr>
                <w:rFonts w:ascii="Lato" w:hAnsi="Lato"/>
                <w:sz w:val="20"/>
                <w:szCs w:val="20"/>
              </w:rPr>
              <w:t> </w:t>
            </w:r>
            <w:r w:rsidRPr="00A675C3">
              <w:rPr>
                <w:rFonts w:ascii="Lato" w:hAnsi="Lato"/>
                <w:sz w:val="20"/>
                <w:szCs w:val="20"/>
              </w:rPr>
              <w:t>Akademicka Sieć Komputerowa – Państwowy Instytut Badawczy</w:t>
            </w:r>
          </w:p>
        </w:tc>
        <w:tc>
          <w:tcPr>
            <w:tcW w:w="6804" w:type="dxa"/>
          </w:tcPr>
          <w:p w14:paraId="292E7D73" w14:textId="702F325F" w:rsidR="00AA1A16" w:rsidRPr="002D4168" w:rsidRDefault="00AA1A16" w:rsidP="00AA1A16">
            <w:pPr>
              <w:jc w:val="both"/>
              <w:rPr>
                <w:rFonts w:ascii="Lato" w:hAnsi="Lato"/>
                <w:sz w:val="20"/>
                <w:szCs w:val="20"/>
              </w:rPr>
            </w:pPr>
            <w:r w:rsidRPr="002D4168">
              <w:rPr>
                <w:rFonts w:ascii="Lato" w:hAnsi="Lato"/>
                <w:sz w:val="20"/>
                <w:szCs w:val="20"/>
              </w:rPr>
              <w:t>Dodatkowo warto rozważyć, czy projektowany skład Centrum w</w:t>
            </w:r>
            <w:r>
              <w:rPr>
                <w:rFonts w:ascii="Lato" w:hAnsi="Lato"/>
                <w:sz w:val="20"/>
                <w:szCs w:val="20"/>
              </w:rPr>
              <w:t> </w:t>
            </w:r>
            <w:r w:rsidRPr="002D4168">
              <w:rPr>
                <w:rFonts w:ascii="Lato" w:hAnsi="Lato"/>
                <w:sz w:val="20"/>
                <w:szCs w:val="20"/>
              </w:rPr>
              <w:t>wystarczającym stopniu odzwierciedla specyfikę problematyki przeciwdziałania dezinformacji. W</w:t>
            </w:r>
            <w:r>
              <w:rPr>
                <w:rFonts w:ascii="Lato" w:hAnsi="Lato"/>
                <w:sz w:val="20"/>
                <w:szCs w:val="20"/>
              </w:rPr>
              <w:t> </w:t>
            </w:r>
            <w:r w:rsidRPr="002D4168">
              <w:rPr>
                <w:rFonts w:ascii="Lato" w:hAnsi="Lato"/>
                <w:sz w:val="20"/>
                <w:szCs w:val="20"/>
              </w:rPr>
              <w:t>skład CWD włączeni zostali przedstawiciele krajowych zespołów reagowania na incydenty bezpieczeństwa komputerowego (CSIRT), natomiast projekt nie wskazuje wprost podmiotów lub komórek organizacyjnych posiadających wyspecjalizowane kompetencje analityczne w</w:t>
            </w:r>
            <w:r>
              <w:rPr>
                <w:rFonts w:ascii="Lato" w:hAnsi="Lato"/>
                <w:sz w:val="20"/>
                <w:szCs w:val="20"/>
              </w:rPr>
              <w:t> </w:t>
            </w:r>
            <w:r w:rsidRPr="002D4168">
              <w:rPr>
                <w:rFonts w:ascii="Lato" w:hAnsi="Lato"/>
                <w:sz w:val="20"/>
                <w:szCs w:val="20"/>
              </w:rPr>
              <w:t>zakresie identyfikacji, monitorowania i</w:t>
            </w:r>
            <w:r>
              <w:rPr>
                <w:rFonts w:ascii="Lato" w:hAnsi="Lato"/>
                <w:sz w:val="20"/>
                <w:szCs w:val="20"/>
              </w:rPr>
              <w:t> </w:t>
            </w:r>
            <w:r w:rsidRPr="002D4168">
              <w:rPr>
                <w:rFonts w:ascii="Lato" w:hAnsi="Lato"/>
                <w:sz w:val="20"/>
                <w:szCs w:val="20"/>
              </w:rPr>
              <w:t>badania zjawisk dezinformacyjnych. Problematyka przeciwdziałania dezinformacji, choć częściowo powiązana z</w:t>
            </w:r>
            <w:r>
              <w:rPr>
                <w:rFonts w:ascii="Lato" w:hAnsi="Lato"/>
                <w:sz w:val="20"/>
                <w:szCs w:val="20"/>
              </w:rPr>
              <w:t> </w:t>
            </w:r>
            <w:proofErr w:type="spellStart"/>
            <w:r w:rsidRPr="002D4168">
              <w:rPr>
                <w:rFonts w:ascii="Lato" w:hAnsi="Lato"/>
                <w:sz w:val="20"/>
                <w:szCs w:val="20"/>
              </w:rPr>
              <w:t>cyberbezpieczeństwem</w:t>
            </w:r>
            <w:proofErr w:type="spellEnd"/>
            <w:r w:rsidRPr="002D4168">
              <w:rPr>
                <w:rFonts w:ascii="Lato" w:hAnsi="Lato"/>
                <w:sz w:val="20"/>
                <w:szCs w:val="20"/>
              </w:rPr>
              <w:t>, obejmuje także zagadnienia związane z</w:t>
            </w:r>
            <w:r>
              <w:rPr>
                <w:rFonts w:ascii="Lato" w:hAnsi="Lato"/>
                <w:sz w:val="20"/>
                <w:szCs w:val="20"/>
              </w:rPr>
              <w:t> </w:t>
            </w:r>
            <w:r w:rsidRPr="002D4168">
              <w:rPr>
                <w:rFonts w:ascii="Lato" w:hAnsi="Lato"/>
                <w:sz w:val="20"/>
                <w:szCs w:val="20"/>
              </w:rPr>
              <w:t>analizą środowiska informacyjnego, komunikacją strategiczną oraz oddziaływaniami poznawczymi. Zasadne wydaje się zatem rozważenie czy skład Centrum zapewnia odpowiednią reprezentację podmiotów dysponujących kompetencjami w</w:t>
            </w:r>
            <w:r>
              <w:rPr>
                <w:rFonts w:ascii="Lato" w:hAnsi="Lato"/>
                <w:sz w:val="20"/>
                <w:szCs w:val="20"/>
              </w:rPr>
              <w:t> </w:t>
            </w:r>
            <w:r w:rsidRPr="002D4168">
              <w:rPr>
                <w:rFonts w:ascii="Lato" w:hAnsi="Lato"/>
                <w:sz w:val="20"/>
                <w:szCs w:val="20"/>
              </w:rPr>
              <w:t>tym obszarze. W</w:t>
            </w:r>
            <w:r>
              <w:rPr>
                <w:rFonts w:ascii="Lato" w:hAnsi="Lato"/>
                <w:sz w:val="20"/>
                <w:szCs w:val="20"/>
              </w:rPr>
              <w:t> </w:t>
            </w:r>
            <w:r w:rsidRPr="002D4168">
              <w:rPr>
                <w:rFonts w:ascii="Lato" w:hAnsi="Lato"/>
                <w:sz w:val="20"/>
                <w:szCs w:val="20"/>
              </w:rPr>
              <w:t>szczególności zaś czy zasadnym nie byłoby uwzględnienie instytucji takich jak PISM i</w:t>
            </w:r>
            <w:r>
              <w:rPr>
                <w:rFonts w:ascii="Lato" w:hAnsi="Lato"/>
                <w:sz w:val="20"/>
                <w:szCs w:val="20"/>
              </w:rPr>
              <w:t> </w:t>
            </w:r>
            <w:r w:rsidRPr="002D4168">
              <w:rPr>
                <w:rFonts w:ascii="Lato" w:hAnsi="Lato"/>
                <w:sz w:val="20"/>
                <w:szCs w:val="20"/>
              </w:rPr>
              <w:t>OSW.</w:t>
            </w:r>
          </w:p>
        </w:tc>
        <w:tc>
          <w:tcPr>
            <w:tcW w:w="5103" w:type="dxa"/>
          </w:tcPr>
          <w:p w14:paraId="5DAC4E49" w14:textId="77777777" w:rsidR="00AA1A16" w:rsidRDefault="00AA1A16" w:rsidP="00AA1A16">
            <w:pPr>
              <w:jc w:val="both"/>
              <w:rPr>
                <w:rFonts w:ascii="Lato" w:hAnsi="Lato"/>
                <w:b/>
                <w:bCs/>
                <w:sz w:val="20"/>
                <w:szCs w:val="20"/>
              </w:rPr>
            </w:pPr>
            <w:r w:rsidRPr="002D4168">
              <w:rPr>
                <w:rFonts w:ascii="Lato" w:hAnsi="Lato"/>
                <w:b/>
                <w:bCs/>
                <w:sz w:val="20"/>
                <w:szCs w:val="20"/>
              </w:rPr>
              <w:t>Uwaga wyjaśniona</w:t>
            </w:r>
          </w:p>
          <w:p w14:paraId="36443663" w14:textId="77777777" w:rsidR="00AA1A16" w:rsidRPr="002D4168" w:rsidRDefault="00AA1A16" w:rsidP="00AA1A16">
            <w:pPr>
              <w:jc w:val="both"/>
              <w:rPr>
                <w:rFonts w:ascii="Lato" w:hAnsi="Lato"/>
                <w:sz w:val="20"/>
                <w:szCs w:val="20"/>
              </w:rPr>
            </w:pPr>
          </w:p>
          <w:p w14:paraId="71E75512" w14:textId="77777777" w:rsidR="00AA1A16" w:rsidRPr="00AA1A16" w:rsidRDefault="00AA1A16" w:rsidP="00AA1A16">
            <w:pPr>
              <w:jc w:val="both"/>
              <w:rPr>
                <w:rFonts w:ascii="Lato" w:hAnsi="Lato"/>
                <w:sz w:val="20"/>
                <w:szCs w:val="20"/>
              </w:rPr>
            </w:pPr>
            <w:r w:rsidRPr="00AA1A16">
              <w:rPr>
                <w:rFonts w:ascii="Lato" w:hAnsi="Lato"/>
                <w:sz w:val="20"/>
                <w:szCs w:val="20"/>
              </w:rPr>
              <w:t>Skład CWD ma szeroki i</w:t>
            </w:r>
            <w:r>
              <w:rPr>
                <w:rFonts w:ascii="Lato" w:hAnsi="Lato"/>
                <w:sz w:val="20"/>
                <w:szCs w:val="20"/>
              </w:rPr>
              <w:t> </w:t>
            </w:r>
            <w:r w:rsidRPr="00AA1A16">
              <w:rPr>
                <w:rFonts w:ascii="Lato" w:hAnsi="Lato"/>
                <w:sz w:val="20"/>
                <w:szCs w:val="20"/>
              </w:rPr>
              <w:t>przekrojowy charakter oraz obejmuje podmioty, które w</w:t>
            </w:r>
            <w:r>
              <w:rPr>
                <w:rFonts w:ascii="Lato" w:hAnsi="Lato"/>
                <w:sz w:val="20"/>
                <w:szCs w:val="20"/>
              </w:rPr>
              <w:t> </w:t>
            </w:r>
            <w:r w:rsidRPr="00AA1A16">
              <w:rPr>
                <w:rFonts w:ascii="Lato" w:hAnsi="Lato"/>
                <w:sz w:val="20"/>
                <w:szCs w:val="20"/>
              </w:rPr>
              <w:t>ocenie projektodawcy mają kluczowe znaczenie dla realizacji jego zadań. Jednocześnie zarządzenie przewiduje możliwość zapraszania do udziału w</w:t>
            </w:r>
            <w:r>
              <w:rPr>
                <w:rFonts w:ascii="Lato" w:hAnsi="Lato"/>
                <w:sz w:val="20"/>
                <w:szCs w:val="20"/>
              </w:rPr>
              <w:t> </w:t>
            </w:r>
            <w:r w:rsidRPr="00AA1A16">
              <w:rPr>
                <w:rFonts w:ascii="Lato" w:hAnsi="Lato"/>
                <w:sz w:val="20"/>
                <w:szCs w:val="20"/>
              </w:rPr>
              <w:t>pracach CWD także innych podmiotów oraz osób fizycznych.</w:t>
            </w:r>
          </w:p>
          <w:p w14:paraId="778F740C" w14:textId="77777777" w:rsidR="00AA1A16" w:rsidRPr="002D4168" w:rsidRDefault="00AA1A16" w:rsidP="00AA1A16">
            <w:pPr>
              <w:jc w:val="both"/>
              <w:rPr>
                <w:rFonts w:ascii="Lato" w:hAnsi="Lato"/>
                <w:b/>
                <w:bCs/>
                <w:sz w:val="20"/>
                <w:szCs w:val="20"/>
              </w:rPr>
            </w:pPr>
          </w:p>
        </w:tc>
      </w:tr>
      <w:tr w:rsidR="00AA1A16" w:rsidRPr="002D4168" w14:paraId="7E8C571D" w14:textId="77777777" w:rsidTr="00DB6E1D">
        <w:tc>
          <w:tcPr>
            <w:tcW w:w="708" w:type="dxa"/>
          </w:tcPr>
          <w:p w14:paraId="77134A6B" w14:textId="77777777" w:rsidR="00AA1A16" w:rsidRPr="002D4168" w:rsidRDefault="00AA1A16" w:rsidP="00AA1A16">
            <w:pPr>
              <w:pStyle w:val="Akapitzlist"/>
              <w:numPr>
                <w:ilvl w:val="0"/>
                <w:numId w:val="1"/>
              </w:numPr>
              <w:rPr>
                <w:rFonts w:ascii="Lato" w:hAnsi="Lato"/>
                <w:sz w:val="20"/>
                <w:szCs w:val="20"/>
              </w:rPr>
            </w:pPr>
          </w:p>
        </w:tc>
        <w:tc>
          <w:tcPr>
            <w:tcW w:w="1560" w:type="dxa"/>
          </w:tcPr>
          <w:p w14:paraId="3A1AD7F8" w14:textId="52B77CF6" w:rsidR="00AA1A16" w:rsidRPr="002D4168" w:rsidRDefault="00AA1A16" w:rsidP="00AA1A16">
            <w:pPr>
              <w:rPr>
                <w:rFonts w:ascii="Lato" w:hAnsi="Lato"/>
                <w:sz w:val="20"/>
                <w:szCs w:val="20"/>
              </w:rPr>
            </w:pPr>
            <w:r w:rsidRPr="002D4168">
              <w:rPr>
                <w:rFonts w:ascii="Lato" w:hAnsi="Lato"/>
                <w:sz w:val="20"/>
                <w:szCs w:val="20"/>
              </w:rPr>
              <w:t>Uwaga ogólna</w:t>
            </w:r>
          </w:p>
        </w:tc>
        <w:tc>
          <w:tcPr>
            <w:tcW w:w="2127" w:type="dxa"/>
          </w:tcPr>
          <w:p w14:paraId="32DC0A8E" w14:textId="6441D915" w:rsidR="00AA1A16" w:rsidRPr="002D4168" w:rsidRDefault="00AA1A16" w:rsidP="00AA1A16">
            <w:pPr>
              <w:rPr>
                <w:rFonts w:ascii="Lato" w:hAnsi="Lato"/>
                <w:sz w:val="20"/>
                <w:szCs w:val="20"/>
              </w:rPr>
            </w:pPr>
            <w:r w:rsidRPr="00A675C3">
              <w:rPr>
                <w:rFonts w:ascii="Lato" w:hAnsi="Lato"/>
                <w:sz w:val="20"/>
                <w:szCs w:val="20"/>
              </w:rPr>
              <w:t>Naukowa i</w:t>
            </w:r>
            <w:r>
              <w:rPr>
                <w:rFonts w:ascii="Lato" w:hAnsi="Lato"/>
                <w:sz w:val="20"/>
                <w:szCs w:val="20"/>
              </w:rPr>
              <w:t> </w:t>
            </w:r>
            <w:r w:rsidRPr="00A675C3">
              <w:rPr>
                <w:rFonts w:ascii="Lato" w:hAnsi="Lato"/>
                <w:sz w:val="20"/>
                <w:szCs w:val="20"/>
              </w:rPr>
              <w:t>Akademicka Sieć Komputerowa – Państwowy Instytut Badawczy</w:t>
            </w:r>
          </w:p>
        </w:tc>
        <w:tc>
          <w:tcPr>
            <w:tcW w:w="6804" w:type="dxa"/>
          </w:tcPr>
          <w:p w14:paraId="4D31F42A" w14:textId="77777777" w:rsidR="00AA1A16" w:rsidRPr="002D4168" w:rsidRDefault="00AA1A16" w:rsidP="00AA1A16">
            <w:pPr>
              <w:jc w:val="both"/>
              <w:rPr>
                <w:rFonts w:ascii="Lato" w:hAnsi="Lato"/>
                <w:sz w:val="20"/>
                <w:szCs w:val="20"/>
              </w:rPr>
            </w:pPr>
            <w:r w:rsidRPr="002D4168">
              <w:rPr>
                <w:rFonts w:ascii="Lato" w:hAnsi="Lato"/>
                <w:sz w:val="20"/>
                <w:szCs w:val="20"/>
              </w:rPr>
              <w:t>Ponadto, należy zwrócić uwagę, że Prezes Rady Ministrów powołał Międzyresortowy Zespół do spraw Przeciwdziałania Zagranicznej Ingerencji i</w:t>
            </w:r>
            <w:r>
              <w:rPr>
                <w:rFonts w:ascii="Lato" w:hAnsi="Lato"/>
                <w:sz w:val="20"/>
                <w:szCs w:val="20"/>
              </w:rPr>
              <w:t> </w:t>
            </w:r>
            <w:r w:rsidRPr="002D4168">
              <w:rPr>
                <w:rFonts w:ascii="Lato" w:hAnsi="Lato"/>
                <w:sz w:val="20"/>
                <w:szCs w:val="20"/>
              </w:rPr>
              <w:t>Manipulacji w</w:t>
            </w:r>
            <w:r>
              <w:rPr>
                <w:rFonts w:ascii="Lato" w:hAnsi="Lato"/>
                <w:sz w:val="20"/>
                <w:szCs w:val="20"/>
              </w:rPr>
              <w:t> </w:t>
            </w:r>
            <w:r w:rsidRPr="002D4168">
              <w:rPr>
                <w:rFonts w:ascii="Lato" w:hAnsi="Lato"/>
                <w:sz w:val="20"/>
                <w:szCs w:val="20"/>
              </w:rPr>
              <w:t>Środowisku Informacyjnym (zarządzenie</w:t>
            </w:r>
            <w:r>
              <w:rPr>
                <w:rFonts w:ascii="Lato" w:hAnsi="Lato"/>
                <w:sz w:val="20"/>
                <w:szCs w:val="20"/>
              </w:rPr>
              <w:t xml:space="preserve"> nr </w:t>
            </w:r>
            <w:r w:rsidRPr="002D4168">
              <w:rPr>
                <w:rFonts w:ascii="Lato" w:hAnsi="Lato"/>
                <w:sz w:val="20"/>
                <w:szCs w:val="20"/>
              </w:rPr>
              <w:t>18</w:t>
            </w:r>
            <w:r>
              <w:rPr>
                <w:rFonts w:ascii="Lato" w:hAnsi="Lato"/>
                <w:sz w:val="20"/>
                <w:szCs w:val="20"/>
              </w:rPr>
              <w:t> </w:t>
            </w:r>
            <w:r w:rsidRPr="002D4168">
              <w:rPr>
                <w:rFonts w:ascii="Lato" w:hAnsi="Lato"/>
                <w:sz w:val="20"/>
                <w:szCs w:val="20"/>
              </w:rPr>
              <w:t>Prezesa Rady Ministrów z</w:t>
            </w:r>
            <w:r>
              <w:rPr>
                <w:rFonts w:ascii="Lato" w:hAnsi="Lato"/>
                <w:sz w:val="20"/>
                <w:szCs w:val="20"/>
              </w:rPr>
              <w:t> </w:t>
            </w:r>
            <w:r w:rsidRPr="002D4168">
              <w:rPr>
                <w:rFonts w:ascii="Lato" w:hAnsi="Lato"/>
                <w:sz w:val="20"/>
                <w:szCs w:val="20"/>
              </w:rPr>
              <w:t>dnia 29</w:t>
            </w:r>
            <w:r>
              <w:rPr>
                <w:rFonts w:ascii="Lato" w:hAnsi="Lato"/>
                <w:sz w:val="20"/>
                <w:szCs w:val="20"/>
              </w:rPr>
              <w:t> </w:t>
            </w:r>
            <w:r w:rsidRPr="002D4168">
              <w:rPr>
                <w:rFonts w:ascii="Lato" w:hAnsi="Lato"/>
                <w:sz w:val="20"/>
                <w:szCs w:val="20"/>
              </w:rPr>
              <w:t>kwietnia 2025</w:t>
            </w:r>
            <w:r>
              <w:rPr>
                <w:rFonts w:ascii="Lato" w:hAnsi="Lato"/>
                <w:sz w:val="20"/>
                <w:szCs w:val="20"/>
              </w:rPr>
              <w:t> </w:t>
            </w:r>
            <w:r w:rsidRPr="002D4168">
              <w:rPr>
                <w:rFonts w:ascii="Lato" w:hAnsi="Lato"/>
                <w:sz w:val="20"/>
                <w:szCs w:val="20"/>
              </w:rPr>
              <w:t>r. w</w:t>
            </w:r>
            <w:r>
              <w:rPr>
                <w:rFonts w:ascii="Lato" w:hAnsi="Lato"/>
                <w:sz w:val="20"/>
                <w:szCs w:val="20"/>
              </w:rPr>
              <w:t> </w:t>
            </w:r>
            <w:r w:rsidRPr="002D4168">
              <w:rPr>
                <w:rFonts w:ascii="Lato" w:hAnsi="Lato"/>
                <w:sz w:val="20"/>
                <w:szCs w:val="20"/>
              </w:rPr>
              <w:t>sprawie Międzyresortowego Zespołu do spraw Przeciwdziałania Zagranicznej Ingerencji i</w:t>
            </w:r>
            <w:r>
              <w:rPr>
                <w:rFonts w:ascii="Lato" w:hAnsi="Lato"/>
                <w:sz w:val="20"/>
                <w:szCs w:val="20"/>
              </w:rPr>
              <w:t> </w:t>
            </w:r>
            <w:r w:rsidRPr="002D4168">
              <w:rPr>
                <w:rFonts w:ascii="Lato" w:hAnsi="Lato"/>
                <w:sz w:val="20"/>
                <w:szCs w:val="20"/>
              </w:rPr>
              <w:t xml:space="preserve">Manipulacji </w:t>
            </w:r>
            <w:r w:rsidRPr="002D4168">
              <w:rPr>
                <w:rFonts w:ascii="Lato" w:hAnsi="Lato"/>
                <w:sz w:val="20"/>
                <w:szCs w:val="20"/>
              </w:rPr>
              <w:lastRenderedPageBreak/>
              <w:t>w</w:t>
            </w:r>
            <w:r>
              <w:rPr>
                <w:rFonts w:ascii="Lato" w:hAnsi="Lato"/>
                <w:sz w:val="20"/>
                <w:szCs w:val="20"/>
              </w:rPr>
              <w:t> </w:t>
            </w:r>
            <w:r w:rsidRPr="002D4168">
              <w:rPr>
                <w:rFonts w:ascii="Lato" w:hAnsi="Lato"/>
                <w:sz w:val="20"/>
                <w:szCs w:val="20"/>
              </w:rPr>
              <w:t>Środowisku Informacyjnym (M.P.</w:t>
            </w:r>
            <w:r>
              <w:rPr>
                <w:rFonts w:ascii="Lato" w:hAnsi="Lato"/>
                <w:sz w:val="20"/>
                <w:szCs w:val="20"/>
              </w:rPr>
              <w:t xml:space="preserve"> poz. </w:t>
            </w:r>
            <w:r w:rsidRPr="002D4168">
              <w:rPr>
                <w:rFonts w:ascii="Lato" w:hAnsi="Lato"/>
                <w:sz w:val="20"/>
                <w:szCs w:val="20"/>
              </w:rPr>
              <w:t>375). W</w:t>
            </w:r>
            <w:r>
              <w:rPr>
                <w:rFonts w:ascii="Lato" w:hAnsi="Lato"/>
                <w:sz w:val="20"/>
                <w:szCs w:val="20"/>
              </w:rPr>
              <w:t> </w:t>
            </w:r>
            <w:r w:rsidRPr="002D4168">
              <w:rPr>
                <w:rFonts w:ascii="Lato" w:hAnsi="Lato"/>
                <w:sz w:val="20"/>
                <w:szCs w:val="20"/>
              </w:rPr>
              <w:t>uzasadnieniu projektu warto odnieść się do relacji pomiędzy projektowanym Centrum Walki z</w:t>
            </w:r>
            <w:r>
              <w:rPr>
                <w:rFonts w:ascii="Lato" w:hAnsi="Lato"/>
                <w:sz w:val="20"/>
                <w:szCs w:val="20"/>
              </w:rPr>
              <w:t> </w:t>
            </w:r>
            <w:r w:rsidRPr="002D4168">
              <w:rPr>
                <w:rFonts w:ascii="Lato" w:hAnsi="Lato"/>
                <w:sz w:val="20"/>
                <w:szCs w:val="20"/>
              </w:rPr>
              <w:t>Dezinformacją a</w:t>
            </w:r>
            <w:r>
              <w:rPr>
                <w:rFonts w:ascii="Lato" w:hAnsi="Lato"/>
                <w:sz w:val="20"/>
                <w:szCs w:val="20"/>
              </w:rPr>
              <w:t> </w:t>
            </w:r>
            <w:r w:rsidRPr="002D4168">
              <w:rPr>
                <w:rFonts w:ascii="Lato" w:hAnsi="Lato"/>
                <w:sz w:val="20"/>
                <w:szCs w:val="20"/>
              </w:rPr>
              <w:t>wskazanym Zespołem, w</w:t>
            </w:r>
            <w:r>
              <w:rPr>
                <w:rFonts w:ascii="Lato" w:hAnsi="Lato"/>
                <w:sz w:val="20"/>
                <w:szCs w:val="20"/>
              </w:rPr>
              <w:t> </w:t>
            </w:r>
            <w:r w:rsidRPr="002D4168">
              <w:rPr>
                <w:rFonts w:ascii="Lato" w:hAnsi="Lato"/>
                <w:sz w:val="20"/>
                <w:szCs w:val="20"/>
              </w:rPr>
              <w:t>szczególności poprzez wyjaśnienie zakresu kompetencji obu ciał, sposobu ich współpracy oraz mechanizmów koordynacji realizowanych działań. Pozwoliłoby to uniknąć potencjalnych wątpliwości interpretacyjnych dotyczących podziału odpowiedzialności za koordynację działań państwa w</w:t>
            </w:r>
            <w:r>
              <w:rPr>
                <w:rFonts w:ascii="Lato" w:hAnsi="Lato"/>
                <w:sz w:val="20"/>
                <w:szCs w:val="20"/>
              </w:rPr>
              <w:t> </w:t>
            </w:r>
            <w:r w:rsidRPr="002D4168">
              <w:rPr>
                <w:rFonts w:ascii="Lato" w:hAnsi="Lato"/>
                <w:sz w:val="20"/>
                <w:szCs w:val="20"/>
              </w:rPr>
              <w:t>obszarze przeciwdziałania dezinformacji.</w:t>
            </w:r>
          </w:p>
          <w:p w14:paraId="3E8DABAC" w14:textId="1070BA90" w:rsidR="00AA1A16" w:rsidRPr="002D4168" w:rsidRDefault="00AA1A16" w:rsidP="00AA1A16">
            <w:pPr>
              <w:jc w:val="both"/>
              <w:rPr>
                <w:rFonts w:ascii="Lato" w:hAnsi="Lato"/>
                <w:sz w:val="20"/>
                <w:szCs w:val="20"/>
              </w:rPr>
            </w:pPr>
            <w:r w:rsidRPr="002D4168">
              <w:rPr>
                <w:rFonts w:ascii="Lato" w:hAnsi="Lato"/>
                <w:sz w:val="20"/>
                <w:szCs w:val="20"/>
              </w:rPr>
              <w:t>W obecnym brzmieniu projektu nie jest bowiem jasne, w</w:t>
            </w:r>
            <w:r>
              <w:rPr>
                <w:rFonts w:ascii="Lato" w:hAnsi="Lato"/>
                <w:sz w:val="20"/>
                <w:szCs w:val="20"/>
              </w:rPr>
              <w:t> </w:t>
            </w:r>
            <w:r w:rsidRPr="002D4168">
              <w:rPr>
                <w:rFonts w:ascii="Lato" w:hAnsi="Lato"/>
                <w:sz w:val="20"/>
                <w:szCs w:val="20"/>
              </w:rPr>
              <w:t>jaki sposób kompetencje i</w:t>
            </w:r>
            <w:r>
              <w:rPr>
                <w:rFonts w:ascii="Lato" w:hAnsi="Lato"/>
                <w:sz w:val="20"/>
                <w:szCs w:val="20"/>
              </w:rPr>
              <w:t> </w:t>
            </w:r>
            <w:r w:rsidRPr="002D4168">
              <w:rPr>
                <w:rFonts w:ascii="Lato" w:hAnsi="Lato"/>
                <w:sz w:val="20"/>
                <w:szCs w:val="20"/>
              </w:rPr>
              <w:t>zadania obu organów będą się wzajemnie uzupełniać. Brak takiego rozróżnienia może prowadzić do powielania składów osobowych, tematów prac, inicjatyw analitycznych oraz procesów sprawozdawczych i</w:t>
            </w:r>
            <w:r>
              <w:rPr>
                <w:rFonts w:ascii="Lato" w:hAnsi="Lato"/>
                <w:sz w:val="20"/>
                <w:szCs w:val="20"/>
              </w:rPr>
              <w:t> </w:t>
            </w:r>
            <w:r w:rsidRPr="002D4168">
              <w:rPr>
                <w:rFonts w:ascii="Lato" w:hAnsi="Lato"/>
                <w:sz w:val="20"/>
                <w:szCs w:val="20"/>
              </w:rPr>
              <w:t>raportowych. W</w:t>
            </w:r>
            <w:r>
              <w:rPr>
                <w:rFonts w:ascii="Lato" w:hAnsi="Lato"/>
                <w:sz w:val="20"/>
                <w:szCs w:val="20"/>
              </w:rPr>
              <w:t> </w:t>
            </w:r>
            <w:r w:rsidRPr="002D4168">
              <w:rPr>
                <w:rFonts w:ascii="Lato" w:hAnsi="Lato"/>
                <w:sz w:val="20"/>
                <w:szCs w:val="20"/>
              </w:rPr>
              <w:t>konsekwencji istnieje ryzyko nieefektywnego wykorzystania zasobów instytucji zaangażowanych w</w:t>
            </w:r>
            <w:r>
              <w:rPr>
                <w:rFonts w:ascii="Lato" w:hAnsi="Lato"/>
                <w:sz w:val="20"/>
                <w:szCs w:val="20"/>
              </w:rPr>
              <w:t> </w:t>
            </w:r>
            <w:r w:rsidRPr="002D4168">
              <w:rPr>
                <w:rFonts w:ascii="Lato" w:hAnsi="Lato"/>
                <w:sz w:val="20"/>
                <w:szCs w:val="20"/>
              </w:rPr>
              <w:t>przeciwdziałanie dezinformacji oraz rozproszenia działań koordynacyjnych pomiędzy kilka ciał o</w:t>
            </w:r>
            <w:r>
              <w:rPr>
                <w:rFonts w:ascii="Lato" w:hAnsi="Lato"/>
                <w:sz w:val="20"/>
                <w:szCs w:val="20"/>
              </w:rPr>
              <w:t> </w:t>
            </w:r>
            <w:r w:rsidRPr="002D4168">
              <w:rPr>
                <w:rFonts w:ascii="Lato" w:hAnsi="Lato"/>
                <w:sz w:val="20"/>
                <w:szCs w:val="20"/>
              </w:rPr>
              <w:t>zbliżonym zakresie merytorycznym. Zasadne byłoby zatem jednoznaczne określenie roli Centrum względem funkcjonującego już Międzyresortowego Zespołu oraz wskazanie wartości dodanej wynikającej z</w:t>
            </w:r>
            <w:r>
              <w:rPr>
                <w:rFonts w:ascii="Lato" w:hAnsi="Lato"/>
                <w:sz w:val="20"/>
                <w:szCs w:val="20"/>
              </w:rPr>
              <w:t> </w:t>
            </w:r>
            <w:r w:rsidRPr="002D4168">
              <w:rPr>
                <w:rFonts w:ascii="Lato" w:hAnsi="Lato"/>
                <w:sz w:val="20"/>
                <w:szCs w:val="20"/>
              </w:rPr>
              <w:t>powołania nowej struktury.</w:t>
            </w:r>
          </w:p>
        </w:tc>
        <w:tc>
          <w:tcPr>
            <w:tcW w:w="5103" w:type="dxa"/>
          </w:tcPr>
          <w:p w14:paraId="4FB1EED8" w14:textId="77777777" w:rsidR="00AA1A16" w:rsidRDefault="00AA1A16" w:rsidP="00AA1A16">
            <w:pPr>
              <w:jc w:val="both"/>
              <w:rPr>
                <w:rFonts w:ascii="Lato" w:hAnsi="Lato"/>
                <w:b/>
                <w:bCs/>
                <w:sz w:val="20"/>
                <w:szCs w:val="20"/>
              </w:rPr>
            </w:pPr>
            <w:r w:rsidRPr="002D4168">
              <w:rPr>
                <w:rFonts w:ascii="Lato" w:hAnsi="Lato"/>
                <w:b/>
                <w:bCs/>
                <w:sz w:val="20"/>
                <w:szCs w:val="20"/>
              </w:rPr>
              <w:lastRenderedPageBreak/>
              <w:t>Uwaga wyjaśniona</w:t>
            </w:r>
          </w:p>
          <w:p w14:paraId="7824A7B6" w14:textId="77777777" w:rsidR="00AA1A16" w:rsidRPr="002D4168" w:rsidRDefault="00AA1A16" w:rsidP="00AA1A16">
            <w:pPr>
              <w:jc w:val="both"/>
              <w:rPr>
                <w:rFonts w:ascii="Lato" w:hAnsi="Lato"/>
                <w:b/>
                <w:bCs/>
                <w:sz w:val="20"/>
                <w:szCs w:val="20"/>
              </w:rPr>
            </w:pPr>
          </w:p>
          <w:p w14:paraId="5BFFC744" w14:textId="3142E9C1" w:rsidR="00AA1A16" w:rsidRPr="002D4168" w:rsidRDefault="00AA1A16" w:rsidP="00AA1A16">
            <w:pPr>
              <w:jc w:val="both"/>
              <w:rPr>
                <w:rFonts w:ascii="Lato" w:hAnsi="Lato"/>
                <w:b/>
                <w:bCs/>
                <w:sz w:val="20"/>
                <w:szCs w:val="20"/>
              </w:rPr>
            </w:pPr>
            <w:r>
              <w:rPr>
                <w:rFonts w:ascii="Lato" w:hAnsi="Lato"/>
                <w:sz w:val="20"/>
                <w:szCs w:val="20"/>
              </w:rPr>
              <w:t>Projektodawca zwraca</w:t>
            </w:r>
            <w:r w:rsidRPr="00AA1A16">
              <w:rPr>
                <w:rFonts w:ascii="Lato" w:hAnsi="Lato"/>
                <w:sz w:val="20"/>
                <w:szCs w:val="20"/>
              </w:rPr>
              <w:t xml:space="preserve"> uwagę, że oba zespoły różnią się zarówno składem, jak i</w:t>
            </w:r>
            <w:r>
              <w:rPr>
                <w:rFonts w:ascii="Lato" w:hAnsi="Lato"/>
                <w:sz w:val="20"/>
                <w:szCs w:val="20"/>
              </w:rPr>
              <w:t> </w:t>
            </w:r>
            <w:r w:rsidRPr="00AA1A16">
              <w:rPr>
                <w:rFonts w:ascii="Lato" w:hAnsi="Lato"/>
                <w:sz w:val="20"/>
                <w:szCs w:val="20"/>
              </w:rPr>
              <w:t xml:space="preserve">zakresem realizowanych zadań. Zespół, któremu przewodniczy minister właściwy do </w:t>
            </w:r>
            <w:r w:rsidRPr="00AA1A16">
              <w:rPr>
                <w:rFonts w:ascii="Lato" w:hAnsi="Lato"/>
                <w:sz w:val="20"/>
                <w:szCs w:val="20"/>
              </w:rPr>
              <w:lastRenderedPageBreak/>
              <w:t>spraw zagranicznych, koncentruje się na międzynarodowym wymiarze dezinformacji, w</w:t>
            </w:r>
            <w:r>
              <w:rPr>
                <w:rFonts w:ascii="Lato" w:hAnsi="Lato"/>
                <w:sz w:val="20"/>
                <w:szCs w:val="20"/>
              </w:rPr>
              <w:t> </w:t>
            </w:r>
            <w:r w:rsidRPr="00AA1A16">
              <w:rPr>
                <w:rFonts w:ascii="Lato" w:hAnsi="Lato"/>
                <w:sz w:val="20"/>
                <w:szCs w:val="20"/>
              </w:rPr>
              <w:t>szczególności na działaniach informacyjnych bezpośrednio oddziałujących na wizerunek i</w:t>
            </w:r>
            <w:r>
              <w:rPr>
                <w:rFonts w:ascii="Lato" w:hAnsi="Lato"/>
                <w:sz w:val="20"/>
                <w:szCs w:val="20"/>
              </w:rPr>
              <w:t> </w:t>
            </w:r>
            <w:r w:rsidRPr="00AA1A16">
              <w:rPr>
                <w:rFonts w:ascii="Lato" w:hAnsi="Lato"/>
                <w:sz w:val="20"/>
                <w:szCs w:val="20"/>
              </w:rPr>
              <w:t>interesy Rzeczypospolitej Polskiej. Zakres działania CWD będzie natomiast obejmował zarówno wymiar wewnętrzny, jak i</w:t>
            </w:r>
            <w:r>
              <w:rPr>
                <w:rFonts w:ascii="Lato" w:hAnsi="Lato"/>
                <w:sz w:val="20"/>
                <w:szCs w:val="20"/>
              </w:rPr>
              <w:t> </w:t>
            </w:r>
            <w:r w:rsidRPr="00AA1A16">
              <w:rPr>
                <w:rFonts w:ascii="Lato" w:hAnsi="Lato"/>
                <w:sz w:val="20"/>
                <w:szCs w:val="20"/>
              </w:rPr>
              <w:t>zewnętrzny, przy czym szczególne znaczenie przypisano przeciwdziałaniu dezinformacji w</w:t>
            </w:r>
            <w:r>
              <w:rPr>
                <w:rFonts w:ascii="Lato" w:hAnsi="Lato"/>
                <w:sz w:val="20"/>
                <w:szCs w:val="20"/>
              </w:rPr>
              <w:t> </w:t>
            </w:r>
            <w:r w:rsidRPr="00AA1A16">
              <w:rPr>
                <w:rFonts w:ascii="Lato" w:hAnsi="Lato"/>
                <w:sz w:val="20"/>
                <w:szCs w:val="20"/>
              </w:rPr>
              <w:t>przestrzeni krajowej, która może wywoływać negatywne nastroje społeczne oraz destabilizować funkcjonowanie państwa.</w:t>
            </w:r>
            <w:r>
              <w:rPr>
                <w:rFonts w:ascii="Lato" w:hAnsi="Lato"/>
                <w:sz w:val="20"/>
                <w:szCs w:val="20"/>
              </w:rPr>
              <w:t xml:space="preserve"> </w:t>
            </w:r>
            <w:r w:rsidRPr="00AA1A16">
              <w:rPr>
                <w:rFonts w:ascii="Lato" w:hAnsi="Lato"/>
                <w:sz w:val="20"/>
                <w:szCs w:val="20"/>
              </w:rPr>
              <w:t>CWD ma mieć szerszy zakres działania w</w:t>
            </w:r>
            <w:r>
              <w:rPr>
                <w:rFonts w:ascii="Lato" w:hAnsi="Lato"/>
                <w:sz w:val="20"/>
                <w:szCs w:val="20"/>
              </w:rPr>
              <w:t> </w:t>
            </w:r>
            <w:r w:rsidRPr="00AA1A16">
              <w:rPr>
                <w:rFonts w:ascii="Lato" w:hAnsi="Lato"/>
                <w:sz w:val="20"/>
                <w:szCs w:val="20"/>
              </w:rPr>
              <w:t>obszarze przeciwdziałania dezinformacji i</w:t>
            </w:r>
            <w:r>
              <w:rPr>
                <w:rFonts w:ascii="Lato" w:hAnsi="Lato"/>
                <w:sz w:val="20"/>
                <w:szCs w:val="20"/>
              </w:rPr>
              <w:t> </w:t>
            </w:r>
            <w:r w:rsidRPr="00AA1A16">
              <w:rPr>
                <w:rFonts w:ascii="Lato" w:hAnsi="Lato"/>
                <w:sz w:val="20"/>
                <w:szCs w:val="20"/>
              </w:rPr>
              <w:t>angażować w</w:t>
            </w:r>
            <w:r>
              <w:rPr>
                <w:rFonts w:ascii="Lato" w:hAnsi="Lato"/>
                <w:sz w:val="20"/>
                <w:szCs w:val="20"/>
              </w:rPr>
              <w:t> </w:t>
            </w:r>
            <w:r w:rsidRPr="00AA1A16">
              <w:rPr>
                <w:rFonts w:ascii="Lato" w:hAnsi="Lato"/>
                <w:sz w:val="20"/>
                <w:szCs w:val="20"/>
              </w:rPr>
              <w:t>swoje prace większą liczbę podmiotów administracji publicznej niż zespół wskazany w</w:t>
            </w:r>
            <w:r>
              <w:rPr>
                <w:rFonts w:ascii="Lato" w:hAnsi="Lato"/>
                <w:sz w:val="20"/>
                <w:szCs w:val="20"/>
              </w:rPr>
              <w:t> </w:t>
            </w:r>
            <w:r w:rsidRPr="00AA1A16">
              <w:rPr>
                <w:rFonts w:ascii="Lato" w:hAnsi="Lato"/>
                <w:sz w:val="20"/>
                <w:szCs w:val="20"/>
              </w:rPr>
              <w:t>uwadze. Zadania Międzyresortowego Zespołu obejmują przede wszystkim identyfikowanie i</w:t>
            </w:r>
            <w:r>
              <w:rPr>
                <w:rFonts w:ascii="Lato" w:hAnsi="Lato"/>
                <w:sz w:val="20"/>
                <w:szCs w:val="20"/>
              </w:rPr>
              <w:t> </w:t>
            </w:r>
            <w:r w:rsidRPr="00AA1A16">
              <w:rPr>
                <w:rFonts w:ascii="Lato" w:hAnsi="Lato"/>
                <w:sz w:val="20"/>
                <w:szCs w:val="20"/>
              </w:rPr>
              <w:t>analizowanie działań informacyjnych wymierzonych w</w:t>
            </w:r>
            <w:r>
              <w:rPr>
                <w:rFonts w:ascii="Lato" w:hAnsi="Lato"/>
                <w:sz w:val="20"/>
                <w:szCs w:val="20"/>
              </w:rPr>
              <w:t> </w:t>
            </w:r>
            <w:r w:rsidRPr="00AA1A16">
              <w:rPr>
                <w:rFonts w:ascii="Lato" w:hAnsi="Lato"/>
                <w:sz w:val="20"/>
                <w:szCs w:val="20"/>
              </w:rPr>
              <w:t>Rzeczpospolitą Polską, a</w:t>
            </w:r>
            <w:r>
              <w:rPr>
                <w:rFonts w:ascii="Lato" w:hAnsi="Lato"/>
                <w:sz w:val="20"/>
                <w:szCs w:val="20"/>
              </w:rPr>
              <w:t> </w:t>
            </w:r>
            <w:r w:rsidRPr="00AA1A16">
              <w:rPr>
                <w:rFonts w:ascii="Lato" w:hAnsi="Lato"/>
                <w:sz w:val="20"/>
                <w:szCs w:val="20"/>
              </w:rPr>
              <w:t>także formułowanie rekomendacji dla Rady Ministrów dotyczących rozwiązań systemowych służących zwiększeniu zdolności państwa do zwalczania zagrożeń informacyjnych godzących w</w:t>
            </w:r>
            <w:r>
              <w:rPr>
                <w:rFonts w:ascii="Lato" w:hAnsi="Lato"/>
                <w:sz w:val="20"/>
                <w:szCs w:val="20"/>
              </w:rPr>
              <w:t> </w:t>
            </w:r>
            <w:r w:rsidRPr="00AA1A16">
              <w:rPr>
                <w:rFonts w:ascii="Lato" w:hAnsi="Lato"/>
                <w:sz w:val="20"/>
                <w:szCs w:val="20"/>
              </w:rPr>
              <w:t>jego interesy. Zadania CWD mają natomiast bardziej rozbudowany charakter i</w:t>
            </w:r>
            <w:r>
              <w:rPr>
                <w:rFonts w:ascii="Lato" w:hAnsi="Lato"/>
                <w:sz w:val="20"/>
                <w:szCs w:val="20"/>
              </w:rPr>
              <w:t> </w:t>
            </w:r>
            <w:r w:rsidRPr="00AA1A16">
              <w:rPr>
                <w:rFonts w:ascii="Lato" w:hAnsi="Lato"/>
                <w:sz w:val="20"/>
                <w:szCs w:val="20"/>
              </w:rPr>
              <w:t>koncentrują się w</w:t>
            </w:r>
            <w:r>
              <w:rPr>
                <w:rFonts w:ascii="Lato" w:hAnsi="Lato"/>
                <w:sz w:val="20"/>
                <w:szCs w:val="20"/>
              </w:rPr>
              <w:t> </w:t>
            </w:r>
            <w:r w:rsidRPr="00AA1A16">
              <w:rPr>
                <w:rFonts w:ascii="Lato" w:hAnsi="Lato"/>
                <w:sz w:val="20"/>
                <w:szCs w:val="20"/>
              </w:rPr>
              <w:t>szczególności na koordynowaniu działań administracji publicznej w</w:t>
            </w:r>
            <w:r>
              <w:rPr>
                <w:rFonts w:ascii="Lato" w:hAnsi="Lato"/>
                <w:sz w:val="20"/>
                <w:szCs w:val="20"/>
              </w:rPr>
              <w:t> </w:t>
            </w:r>
            <w:r w:rsidRPr="00AA1A16">
              <w:rPr>
                <w:rFonts w:ascii="Lato" w:hAnsi="Lato"/>
                <w:sz w:val="20"/>
                <w:szCs w:val="20"/>
              </w:rPr>
              <w:t>zakresie przeciwdziałania dezinformacji i</w:t>
            </w:r>
            <w:r>
              <w:rPr>
                <w:rFonts w:ascii="Lato" w:hAnsi="Lato"/>
                <w:sz w:val="20"/>
                <w:szCs w:val="20"/>
              </w:rPr>
              <w:t> </w:t>
            </w:r>
            <w:r w:rsidRPr="00AA1A16">
              <w:rPr>
                <w:rFonts w:ascii="Lato" w:hAnsi="Lato"/>
                <w:sz w:val="20"/>
                <w:szCs w:val="20"/>
              </w:rPr>
              <w:t>jej zwalczania, opracowywaniu opinii i</w:t>
            </w:r>
            <w:r>
              <w:rPr>
                <w:rFonts w:ascii="Lato" w:hAnsi="Lato"/>
                <w:sz w:val="20"/>
                <w:szCs w:val="20"/>
              </w:rPr>
              <w:t> </w:t>
            </w:r>
            <w:r w:rsidRPr="00AA1A16">
              <w:rPr>
                <w:rFonts w:ascii="Lato" w:hAnsi="Lato"/>
                <w:sz w:val="20"/>
                <w:szCs w:val="20"/>
              </w:rPr>
              <w:t>rekomendacji dla podmiotów tej administracji oraz wymianie informacji, w</w:t>
            </w:r>
            <w:r>
              <w:rPr>
                <w:rFonts w:ascii="Lato" w:hAnsi="Lato"/>
                <w:sz w:val="20"/>
                <w:szCs w:val="20"/>
              </w:rPr>
              <w:t> </w:t>
            </w:r>
            <w:r w:rsidRPr="00AA1A16">
              <w:rPr>
                <w:rFonts w:ascii="Lato" w:hAnsi="Lato"/>
                <w:sz w:val="20"/>
                <w:szCs w:val="20"/>
              </w:rPr>
              <w:t>tym dotyczących sytuacji kryzysowych wywołanych dezinformacją na poziomie krajowym.</w:t>
            </w:r>
            <w:r>
              <w:rPr>
                <w:rFonts w:ascii="Lato" w:hAnsi="Lato"/>
                <w:sz w:val="20"/>
                <w:szCs w:val="20"/>
              </w:rPr>
              <w:t xml:space="preserve"> </w:t>
            </w:r>
            <w:r w:rsidRPr="00AA1A16">
              <w:rPr>
                <w:rFonts w:ascii="Lato" w:hAnsi="Lato"/>
                <w:sz w:val="20"/>
                <w:szCs w:val="20"/>
              </w:rPr>
              <w:t>Współdziałanie obu zespołów powinno przyczynić się do wzmocnienia bezpieczeństwa państwa. Ryzyko nieskoordynowania ich działań ogranicza opiniodawczo</w:t>
            </w:r>
            <w:r>
              <w:rPr>
                <w:rFonts w:ascii="Lato" w:hAnsi="Lato"/>
                <w:sz w:val="20"/>
                <w:szCs w:val="20"/>
              </w:rPr>
              <w:softHyphen/>
            </w:r>
            <w:r>
              <w:rPr>
                <w:rFonts w:ascii="Lato" w:hAnsi="Lato"/>
                <w:sz w:val="20"/>
                <w:szCs w:val="20"/>
              </w:rPr>
              <w:noBreakHyphen/>
            </w:r>
            <w:r w:rsidRPr="00AA1A16">
              <w:rPr>
                <w:rFonts w:ascii="Lato" w:hAnsi="Lato"/>
                <w:sz w:val="20"/>
                <w:szCs w:val="20"/>
              </w:rPr>
              <w:t>doradczy charakter obu zespołów oraz okoliczność, że wspierają one ten sam organ – Radę Ministrów. Udział tych samych przedstawicieli w</w:t>
            </w:r>
            <w:r>
              <w:rPr>
                <w:rFonts w:ascii="Lato" w:hAnsi="Lato"/>
                <w:sz w:val="20"/>
                <w:szCs w:val="20"/>
              </w:rPr>
              <w:t> </w:t>
            </w:r>
            <w:r w:rsidRPr="00AA1A16">
              <w:rPr>
                <w:rFonts w:ascii="Lato" w:hAnsi="Lato"/>
                <w:sz w:val="20"/>
                <w:szCs w:val="20"/>
              </w:rPr>
              <w:t xml:space="preserve">pracach obu zespołów może dodatkowo sprzyjać wymianie informacji oraz zapewnieniu spójności podejmowanych działań. </w:t>
            </w:r>
            <w:r w:rsidRPr="00AA1A16">
              <w:rPr>
                <w:rFonts w:ascii="Lato" w:hAnsi="Lato"/>
                <w:sz w:val="20"/>
                <w:szCs w:val="20"/>
              </w:rPr>
              <w:lastRenderedPageBreak/>
              <w:t>Poszczególne podmioty powinny przy tym zapewnić właściwą realizację swoich zadań oraz odpowiednio koordynować wyznaczanie przedstawicieli do udziału w</w:t>
            </w:r>
            <w:r>
              <w:rPr>
                <w:rFonts w:ascii="Lato" w:hAnsi="Lato"/>
                <w:sz w:val="20"/>
                <w:szCs w:val="20"/>
              </w:rPr>
              <w:t> </w:t>
            </w:r>
            <w:r w:rsidRPr="00AA1A16">
              <w:rPr>
                <w:rFonts w:ascii="Lato" w:hAnsi="Lato"/>
                <w:sz w:val="20"/>
                <w:szCs w:val="20"/>
              </w:rPr>
              <w:t>pracach obu zespołów.</w:t>
            </w:r>
          </w:p>
        </w:tc>
      </w:tr>
      <w:tr w:rsidR="00F84851" w:rsidRPr="002D4168" w14:paraId="24729BBA" w14:textId="77777777" w:rsidTr="00DB6E1D">
        <w:tc>
          <w:tcPr>
            <w:tcW w:w="708" w:type="dxa"/>
          </w:tcPr>
          <w:p w14:paraId="10FB9D5E" w14:textId="77777777" w:rsidR="00F84851" w:rsidRPr="002D4168" w:rsidRDefault="00F84851" w:rsidP="006F0C53">
            <w:pPr>
              <w:pStyle w:val="Akapitzlist"/>
              <w:numPr>
                <w:ilvl w:val="0"/>
                <w:numId w:val="1"/>
              </w:numPr>
              <w:rPr>
                <w:rFonts w:ascii="Lato" w:hAnsi="Lato"/>
                <w:sz w:val="20"/>
                <w:szCs w:val="20"/>
              </w:rPr>
            </w:pPr>
          </w:p>
        </w:tc>
        <w:tc>
          <w:tcPr>
            <w:tcW w:w="1560" w:type="dxa"/>
          </w:tcPr>
          <w:p w14:paraId="1FD0D387" w14:textId="49491601" w:rsidR="00F84851" w:rsidRPr="002D4168" w:rsidRDefault="00F84851" w:rsidP="006F0C53">
            <w:pPr>
              <w:rPr>
                <w:rFonts w:ascii="Lato" w:hAnsi="Lato"/>
                <w:sz w:val="20"/>
                <w:szCs w:val="20"/>
              </w:rPr>
            </w:pPr>
            <w:r w:rsidRPr="002D4168">
              <w:rPr>
                <w:rFonts w:ascii="Lato" w:hAnsi="Lato"/>
                <w:sz w:val="20"/>
                <w:szCs w:val="20"/>
              </w:rPr>
              <w:t xml:space="preserve">§ </w:t>
            </w:r>
            <w:r w:rsidR="00AA1A16" w:rsidRPr="002D4168">
              <w:rPr>
                <w:rFonts w:ascii="Lato" w:hAnsi="Lato"/>
                <w:sz w:val="20"/>
                <w:szCs w:val="20"/>
              </w:rPr>
              <w:t>3</w:t>
            </w:r>
            <w:r w:rsidR="00AA1A16">
              <w:rPr>
                <w:rFonts w:ascii="Lato" w:hAnsi="Lato"/>
                <w:sz w:val="20"/>
                <w:szCs w:val="20"/>
              </w:rPr>
              <w:t xml:space="preserve"> ust. </w:t>
            </w:r>
            <w:r w:rsidR="00AA1A16" w:rsidRPr="002D4168">
              <w:rPr>
                <w:rFonts w:ascii="Lato" w:hAnsi="Lato"/>
                <w:sz w:val="20"/>
                <w:szCs w:val="20"/>
              </w:rPr>
              <w:t>1</w:t>
            </w:r>
            <w:r w:rsidR="00AA1A16">
              <w:rPr>
                <w:rFonts w:ascii="Lato" w:hAnsi="Lato"/>
                <w:sz w:val="20"/>
                <w:szCs w:val="20"/>
              </w:rPr>
              <w:t xml:space="preserve"> pkt </w:t>
            </w:r>
            <w:r w:rsidRPr="002D4168">
              <w:rPr>
                <w:rFonts w:ascii="Lato" w:hAnsi="Lato"/>
                <w:sz w:val="20"/>
                <w:szCs w:val="20"/>
              </w:rPr>
              <w:t>2</w:t>
            </w:r>
          </w:p>
        </w:tc>
        <w:tc>
          <w:tcPr>
            <w:tcW w:w="2127" w:type="dxa"/>
          </w:tcPr>
          <w:p w14:paraId="294F943F" w14:textId="77777777" w:rsidR="00F84851" w:rsidRPr="002D4168" w:rsidRDefault="00F84851" w:rsidP="006F0C53">
            <w:pPr>
              <w:rPr>
                <w:rFonts w:ascii="Lato" w:hAnsi="Lato"/>
                <w:sz w:val="20"/>
                <w:szCs w:val="20"/>
              </w:rPr>
            </w:pPr>
            <w:r w:rsidRPr="002D4168">
              <w:rPr>
                <w:rFonts w:ascii="Lato" w:hAnsi="Lato"/>
                <w:sz w:val="20"/>
                <w:szCs w:val="20"/>
              </w:rPr>
              <w:t>Prokuratura Krajowa</w:t>
            </w:r>
          </w:p>
        </w:tc>
        <w:tc>
          <w:tcPr>
            <w:tcW w:w="6804" w:type="dxa"/>
          </w:tcPr>
          <w:p w14:paraId="6CF7032F" w14:textId="5436C09F" w:rsidR="00F84851" w:rsidRPr="002D4168" w:rsidRDefault="00F84851" w:rsidP="00DB6E1D">
            <w:pPr>
              <w:jc w:val="both"/>
              <w:rPr>
                <w:rFonts w:ascii="Lato" w:hAnsi="Lato"/>
                <w:sz w:val="20"/>
                <w:szCs w:val="20"/>
              </w:rPr>
            </w:pPr>
            <w:r w:rsidRPr="002D4168">
              <w:rPr>
                <w:rFonts w:ascii="Lato" w:hAnsi="Lato"/>
                <w:sz w:val="20"/>
                <w:szCs w:val="20"/>
              </w:rPr>
              <w:t>Korekty wymaga jednak sposób określenia składu Centrum Walki</w:t>
            </w:r>
            <w:r w:rsidR="002D4168" w:rsidRPr="002D4168">
              <w:rPr>
                <w:rFonts w:ascii="Lato" w:hAnsi="Lato"/>
                <w:sz w:val="20"/>
                <w:szCs w:val="20"/>
              </w:rPr>
              <w:t xml:space="preserve"> z</w:t>
            </w:r>
            <w:r w:rsidR="002D4168">
              <w:rPr>
                <w:rFonts w:ascii="Lato" w:hAnsi="Lato"/>
                <w:sz w:val="20"/>
                <w:szCs w:val="20"/>
              </w:rPr>
              <w:t> </w:t>
            </w:r>
            <w:r w:rsidRPr="002D4168">
              <w:rPr>
                <w:rFonts w:ascii="Lato" w:hAnsi="Lato"/>
                <w:sz w:val="20"/>
                <w:szCs w:val="20"/>
              </w:rPr>
              <w:t>Dezinformacją,</w:t>
            </w:r>
            <w:r w:rsidR="002D4168" w:rsidRPr="002D4168">
              <w:rPr>
                <w:rFonts w:ascii="Lato" w:hAnsi="Lato"/>
                <w:sz w:val="20"/>
                <w:szCs w:val="20"/>
              </w:rPr>
              <w:t xml:space="preserve"> a</w:t>
            </w:r>
            <w:r w:rsidR="002D4168">
              <w:rPr>
                <w:rFonts w:ascii="Lato" w:hAnsi="Lato"/>
                <w:sz w:val="20"/>
                <w:szCs w:val="20"/>
              </w:rPr>
              <w:t> </w:t>
            </w:r>
            <w:r w:rsidR="002D4168" w:rsidRPr="002D4168">
              <w:rPr>
                <w:rFonts w:ascii="Lato" w:hAnsi="Lato"/>
                <w:sz w:val="20"/>
                <w:szCs w:val="20"/>
              </w:rPr>
              <w:t>w</w:t>
            </w:r>
            <w:r w:rsidR="002D4168">
              <w:rPr>
                <w:rFonts w:ascii="Lato" w:hAnsi="Lato"/>
                <w:sz w:val="20"/>
                <w:szCs w:val="20"/>
              </w:rPr>
              <w:t> </w:t>
            </w:r>
            <w:r w:rsidRPr="002D4168">
              <w:rPr>
                <w:rFonts w:ascii="Lato" w:hAnsi="Lato"/>
                <w:sz w:val="20"/>
                <w:szCs w:val="20"/>
              </w:rPr>
              <w:t>szczególności treść</w:t>
            </w:r>
            <w:r w:rsidR="00AA1A16">
              <w:rPr>
                <w:rFonts w:ascii="Lato" w:hAnsi="Lato"/>
                <w:sz w:val="20"/>
                <w:szCs w:val="20"/>
              </w:rPr>
              <w:t xml:space="preserve"> § </w:t>
            </w:r>
            <w:r w:rsidR="00AA1A16" w:rsidRPr="002D4168">
              <w:rPr>
                <w:rFonts w:ascii="Lato" w:hAnsi="Lato"/>
                <w:sz w:val="20"/>
                <w:szCs w:val="20"/>
              </w:rPr>
              <w:t>3</w:t>
            </w:r>
            <w:r w:rsidR="00AA1A16">
              <w:rPr>
                <w:rFonts w:ascii="Lato" w:hAnsi="Lato"/>
                <w:sz w:val="20"/>
                <w:szCs w:val="20"/>
              </w:rPr>
              <w:t xml:space="preserve"> ust. </w:t>
            </w:r>
            <w:r w:rsidR="00AA1A16" w:rsidRPr="002D4168">
              <w:rPr>
                <w:rFonts w:ascii="Lato" w:hAnsi="Lato"/>
                <w:sz w:val="20"/>
                <w:szCs w:val="20"/>
              </w:rPr>
              <w:t>1</w:t>
            </w:r>
            <w:r w:rsidR="00AA1A16">
              <w:rPr>
                <w:rFonts w:ascii="Lato" w:hAnsi="Lato"/>
                <w:sz w:val="20"/>
                <w:szCs w:val="20"/>
              </w:rPr>
              <w:t xml:space="preserve"> pkt </w:t>
            </w:r>
            <w:r w:rsidRPr="002D4168">
              <w:rPr>
                <w:rFonts w:ascii="Lato" w:hAnsi="Lato"/>
                <w:sz w:val="20"/>
                <w:szCs w:val="20"/>
              </w:rPr>
              <w:t>2, który stanowi, że</w:t>
            </w:r>
            <w:r w:rsidR="002D4168" w:rsidRPr="002D4168">
              <w:rPr>
                <w:rFonts w:ascii="Lato" w:hAnsi="Lato"/>
                <w:sz w:val="20"/>
                <w:szCs w:val="20"/>
              </w:rPr>
              <w:t xml:space="preserve"> w</w:t>
            </w:r>
            <w:r w:rsidR="002D4168">
              <w:rPr>
                <w:rFonts w:ascii="Lato" w:hAnsi="Lato"/>
                <w:sz w:val="20"/>
                <w:szCs w:val="20"/>
              </w:rPr>
              <w:t> </w:t>
            </w:r>
            <w:r w:rsidRPr="002D4168">
              <w:rPr>
                <w:rFonts w:ascii="Lato" w:hAnsi="Lato"/>
                <w:sz w:val="20"/>
                <w:szCs w:val="20"/>
              </w:rPr>
              <w:t xml:space="preserve">skład CWD wchodzi </w:t>
            </w:r>
            <w:r w:rsidR="002D4168" w:rsidRPr="002D4168">
              <w:rPr>
                <w:rFonts w:ascii="Lato" w:hAnsi="Lato"/>
                <w:sz w:val="20"/>
                <w:szCs w:val="20"/>
              </w:rPr>
              <w:t>„</w:t>
            </w:r>
            <w:r w:rsidRPr="002D4168">
              <w:rPr>
                <w:rFonts w:ascii="Lato" w:hAnsi="Lato"/>
                <w:sz w:val="20"/>
                <w:szCs w:val="20"/>
              </w:rPr>
              <w:t>sekretarz CWD albo zastępca sekretarza CWD</w:t>
            </w:r>
            <w:r w:rsidR="002D4168" w:rsidRPr="002D4168">
              <w:rPr>
                <w:rFonts w:ascii="Lato" w:hAnsi="Lato"/>
                <w:sz w:val="20"/>
                <w:szCs w:val="20"/>
              </w:rPr>
              <w:t>”</w:t>
            </w:r>
            <w:r w:rsidRPr="002D4168">
              <w:rPr>
                <w:rFonts w:ascii="Lato" w:hAnsi="Lato"/>
                <w:sz w:val="20"/>
                <w:szCs w:val="20"/>
              </w:rPr>
              <w:t>. Prawidłowy zapis powinien wymieniać wyłącznie te osoby,</w:t>
            </w:r>
            <w:r w:rsidR="002D4168" w:rsidRPr="002D4168">
              <w:rPr>
                <w:rFonts w:ascii="Lato" w:hAnsi="Lato"/>
                <w:sz w:val="20"/>
                <w:szCs w:val="20"/>
              </w:rPr>
              <w:t xml:space="preserve"> z</w:t>
            </w:r>
            <w:r w:rsidR="002D4168">
              <w:rPr>
                <w:rFonts w:ascii="Lato" w:hAnsi="Lato"/>
                <w:sz w:val="20"/>
                <w:szCs w:val="20"/>
              </w:rPr>
              <w:t> </w:t>
            </w:r>
            <w:r w:rsidRPr="002D4168">
              <w:rPr>
                <w:rFonts w:ascii="Lato" w:hAnsi="Lato"/>
                <w:sz w:val="20"/>
                <w:szCs w:val="20"/>
              </w:rPr>
              <w:t>odniesieniem do zastępcy sekretarza, że wchodzi</w:t>
            </w:r>
            <w:r w:rsidR="002D4168" w:rsidRPr="002D4168">
              <w:rPr>
                <w:rFonts w:ascii="Lato" w:hAnsi="Lato"/>
                <w:sz w:val="20"/>
                <w:szCs w:val="20"/>
              </w:rPr>
              <w:t xml:space="preserve"> w</w:t>
            </w:r>
            <w:r w:rsidR="002D4168">
              <w:rPr>
                <w:rFonts w:ascii="Lato" w:hAnsi="Lato"/>
                <w:sz w:val="20"/>
                <w:szCs w:val="20"/>
              </w:rPr>
              <w:t> </w:t>
            </w:r>
            <w:r w:rsidRPr="002D4168">
              <w:rPr>
                <w:rFonts w:ascii="Lato" w:hAnsi="Lato"/>
                <w:sz w:val="20"/>
                <w:szCs w:val="20"/>
              </w:rPr>
              <w:t>skład CWD</w:t>
            </w:r>
            <w:r w:rsidR="002D4168" w:rsidRPr="002D4168">
              <w:rPr>
                <w:rFonts w:ascii="Lato" w:hAnsi="Lato"/>
                <w:sz w:val="20"/>
                <w:szCs w:val="20"/>
              </w:rPr>
              <w:t xml:space="preserve"> w</w:t>
            </w:r>
            <w:r w:rsidR="002D4168">
              <w:rPr>
                <w:rFonts w:ascii="Lato" w:hAnsi="Lato"/>
                <w:sz w:val="20"/>
                <w:szCs w:val="20"/>
              </w:rPr>
              <w:t> </w:t>
            </w:r>
            <w:r w:rsidRPr="002D4168">
              <w:rPr>
                <w:rFonts w:ascii="Lato" w:hAnsi="Lato"/>
                <w:sz w:val="20"/>
                <w:szCs w:val="20"/>
              </w:rPr>
              <w:t>przypadku jego wyznaczenia/powołania. Jednocześnie projektowany</w:t>
            </w:r>
            <w:r w:rsidR="002D4168" w:rsidRPr="002D4168">
              <w:rPr>
                <w:rFonts w:ascii="Lato" w:hAnsi="Lato"/>
                <w:sz w:val="20"/>
                <w:szCs w:val="20"/>
              </w:rPr>
              <w:t xml:space="preserve"> w</w:t>
            </w:r>
            <w:r w:rsidR="002D4168">
              <w:rPr>
                <w:rFonts w:ascii="Lato" w:hAnsi="Lato"/>
                <w:sz w:val="20"/>
                <w:szCs w:val="20"/>
              </w:rPr>
              <w:t> </w:t>
            </w:r>
            <w:r w:rsidRPr="002D4168">
              <w:rPr>
                <w:rFonts w:ascii="Lato" w:hAnsi="Lato"/>
                <w:sz w:val="20"/>
                <w:szCs w:val="20"/>
              </w:rPr>
              <w:t>zarządzeniu sposób wyznaczenia sekretarza oraz jego zastępcy należy ocenić jako niespójny. Zarządzenie przewiduje bowiem, że sekretarza CWD powołuje minister właściwy do spraw informatyzacji, natomiast zastępcę sekretarza może wyznaczyć sekretarz CWD.</w:t>
            </w:r>
            <w:r w:rsidR="002D4168" w:rsidRPr="002D4168">
              <w:rPr>
                <w:rFonts w:ascii="Lato" w:hAnsi="Lato"/>
                <w:sz w:val="20"/>
                <w:szCs w:val="20"/>
              </w:rPr>
              <w:t xml:space="preserve"> Z</w:t>
            </w:r>
            <w:r w:rsidR="002D4168">
              <w:rPr>
                <w:rFonts w:ascii="Lato" w:hAnsi="Lato"/>
                <w:sz w:val="20"/>
                <w:szCs w:val="20"/>
              </w:rPr>
              <w:t> </w:t>
            </w:r>
            <w:r w:rsidRPr="002D4168">
              <w:rPr>
                <w:rFonts w:ascii="Lato" w:hAnsi="Lato"/>
                <w:sz w:val="20"/>
                <w:szCs w:val="20"/>
              </w:rPr>
              <w:t>treści projektu nie wynika, ażeby zastępca sekretarza (który nota bene ma spełniać takie same wymagania jak sekretarz) miał,</w:t>
            </w:r>
            <w:r w:rsidR="002D4168" w:rsidRPr="002D4168">
              <w:rPr>
                <w:rFonts w:ascii="Lato" w:hAnsi="Lato"/>
                <w:sz w:val="20"/>
                <w:szCs w:val="20"/>
              </w:rPr>
              <w:t xml:space="preserve"> w</w:t>
            </w:r>
            <w:r w:rsidR="002D4168">
              <w:rPr>
                <w:rFonts w:ascii="Lato" w:hAnsi="Lato"/>
                <w:sz w:val="20"/>
                <w:szCs w:val="20"/>
              </w:rPr>
              <w:t> </w:t>
            </w:r>
            <w:r w:rsidRPr="002D4168">
              <w:rPr>
                <w:rFonts w:ascii="Lato" w:hAnsi="Lato"/>
                <w:sz w:val="20"/>
                <w:szCs w:val="20"/>
              </w:rPr>
              <w:t>przypadku jego wyznaczenia, mniejszy zakres kompetencji niż sekretarz CWD. Wydaje się zatem, że tryb wyznaczenia/powołania na obie te funkcje powinien być identyczny albo ich kompetencje wyraźnie odróżnione.</w:t>
            </w:r>
          </w:p>
        </w:tc>
        <w:tc>
          <w:tcPr>
            <w:tcW w:w="5103" w:type="dxa"/>
          </w:tcPr>
          <w:p w14:paraId="5B421B28" w14:textId="77777777" w:rsidR="00F84851" w:rsidRDefault="00F84851" w:rsidP="00DB6E1D">
            <w:pPr>
              <w:jc w:val="both"/>
              <w:rPr>
                <w:rFonts w:ascii="Lato" w:hAnsi="Lato"/>
                <w:b/>
                <w:bCs/>
                <w:sz w:val="20"/>
                <w:szCs w:val="20"/>
              </w:rPr>
            </w:pPr>
            <w:r w:rsidRPr="002D4168">
              <w:rPr>
                <w:rFonts w:ascii="Lato" w:hAnsi="Lato"/>
                <w:b/>
                <w:bCs/>
                <w:sz w:val="20"/>
                <w:szCs w:val="20"/>
              </w:rPr>
              <w:t>Uwaga uwzględniona</w:t>
            </w:r>
          </w:p>
          <w:p w14:paraId="3B29CAE5" w14:textId="77777777" w:rsidR="003B5D3E" w:rsidRPr="002D4168" w:rsidRDefault="003B5D3E" w:rsidP="00DB6E1D">
            <w:pPr>
              <w:jc w:val="both"/>
              <w:rPr>
                <w:rFonts w:ascii="Lato" w:hAnsi="Lato"/>
                <w:b/>
                <w:bCs/>
                <w:sz w:val="20"/>
                <w:szCs w:val="20"/>
              </w:rPr>
            </w:pPr>
          </w:p>
          <w:p w14:paraId="59E79601" w14:textId="085744AB" w:rsidR="00F84851" w:rsidRPr="002D4168" w:rsidRDefault="00F84851" w:rsidP="00DB6E1D">
            <w:pPr>
              <w:jc w:val="both"/>
              <w:rPr>
                <w:rFonts w:ascii="Lato" w:hAnsi="Lato"/>
                <w:sz w:val="20"/>
                <w:szCs w:val="20"/>
              </w:rPr>
            </w:pPr>
            <w:r w:rsidRPr="002D4168">
              <w:rPr>
                <w:rFonts w:ascii="Lato" w:hAnsi="Lato"/>
                <w:sz w:val="20"/>
                <w:szCs w:val="20"/>
              </w:rPr>
              <w:t xml:space="preserve">Zastępca sekretarza </w:t>
            </w:r>
            <w:r w:rsidR="00D42EFF">
              <w:rPr>
                <w:rFonts w:ascii="Lato" w:hAnsi="Lato"/>
                <w:sz w:val="20"/>
                <w:szCs w:val="20"/>
              </w:rPr>
              <w:t xml:space="preserve">CWD </w:t>
            </w:r>
            <w:r w:rsidRPr="002D4168">
              <w:rPr>
                <w:rFonts w:ascii="Lato" w:hAnsi="Lato"/>
                <w:sz w:val="20"/>
                <w:szCs w:val="20"/>
              </w:rPr>
              <w:t>będzie wchodził</w:t>
            </w:r>
            <w:r w:rsidR="002D4168" w:rsidRPr="002D4168">
              <w:rPr>
                <w:rFonts w:ascii="Lato" w:hAnsi="Lato"/>
                <w:sz w:val="20"/>
                <w:szCs w:val="20"/>
              </w:rPr>
              <w:t xml:space="preserve"> w</w:t>
            </w:r>
            <w:r w:rsidR="002D4168">
              <w:rPr>
                <w:rFonts w:ascii="Lato" w:hAnsi="Lato"/>
                <w:sz w:val="20"/>
                <w:szCs w:val="20"/>
              </w:rPr>
              <w:t> </w:t>
            </w:r>
            <w:r w:rsidRPr="002D4168">
              <w:rPr>
                <w:rFonts w:ascii="Lato" w:hAnsi="Lato"/>
                <w:sz w:val="20"/>
                <w:szCs w:val="20"/>
              </w:rPr>
              <w:t>skład CWD wyłącznie podczas nieobecności sekretarza CWD.</w:t>
            </w:r>
            <w:r w:rsidR="003B5D3E">
              <w:rPr>
                <w:rFonts w:ascii="Lato" w:hAnsi="Lato"/>
                <w:sz w:val="20"/>
                <w:szCs w:val="20"/>
              </w:rPr>
              <w:t xml:space="preserve"> </w:t>
            </w:r>
            <w:r w:rsidRPr="002D4168">
              <w:rPr>
                <w:rFonts w:ascii="Lato" w:hAnsi="Lato"/>
                <w:sz w:val="20"/>
                <w:szCs w:val="20"/>
              </w:rPr>
              <w:t>Sposób powołania zastępcy został zmieniony na tożsamy</w:t>
            </w:r>
            <w:r w:rsidR="002D4168" w:rsidRPr="002D4168">
              <w:rPr>
                <w:rFonts w:ascii="Lato" w:hAnsi="Lato"/>
                <w:sz w:val="20"/>
                <w:szCs w:val="20"/>
              </w:rPr>
              <w:t xml:space="preserve"> z</w:t>
            </w:r>
            <w:r w:rsidR="002D4168">
              <w:rPr>
                <w:rFonts w:ascii="Lato" w:hAnsi="Lato"/>
                <w:sz w:val="20"/>
                <w:szCs w:val="20"/>
              </w:rPr>
              <w:t> </w:t>
            </w:r>
            <w:r w:rsidRPr="002D4168">
              <w:rPr>
                <w:rFonts w:ascii="Lato" w:hAnsi="Lato"/>
                <w:sz w:val="20"/>
                <w:szCs w:val="20"/>
              </w:rPr>
              <w:t>powołaniem sekretarza</w:t>
            </w:r>
            <w:r w:rsidR="00D42EFF">
              <w:rPr>
                <w:rFonts w:ascii="Lato" w:hAnsi="Lato"/>
                <w:sz w:val="20"/>
                <w:szCs w:val="20"/>
              </w:rPr>
              <w:t xml:space="preserve"> CWD.</w:t>
            </w:r>
          </w:p>
        </w:tc>
      </w:tr>
      <w:tr w:rsidR="00F84851" w:rsidRPr="002D4168" w14:paraId="12F2DBA6" w14:textId="77777777" w:rsidTr="00DB6E1D">
        <w:tc>
          <w:tcPr>
            <w:tcW w:w="708" w:type="dxa"/>
          </w:tcPr>
          <w:p w14:paraId="3B96CAC5" w14:textId="77777777" w:rsidR="00F84851" w:rsidRPr="002D4168" w:rsidRDefault="00F84851" w:rsidP="006F0C53">
            <w:pPr>
              <w:pStyle w:val="Akapitzlist"/>
              <w:numPr>
                <w:ilvl w:val="0"/>
                <w:numId w:val="1"/>
              </w:numPr>
              <w:rPr>
                <w:rFonts w:ascii="Lato" w:hAnsi="Lato"/>
                <w:sz w:val="20"/>
                <w:szCs w:val="20"/>
              </w:rPr>
            </w:pPr>
          </w:p>
        </w:tc>
        <w:tc>
          <w:tcPr>
            <w:tcW w:w="1560" w:type="dxa"/>
          </w:tcPr>
          <w:p w14:paraId="22EDB9C4" w14:textId="41D01C94" w:rsidR="00F84851" w:rsidRPr="002D4168" w:rsidRDefault="00F84851" w:rsidP="006F0C53">
            <w:pPr>
              <w:rPr>
                <w:rFonts w:ascii="Lato" w:hAnsi="Lato"/>
                <w:sz w:val="20"/>
                <w:szCs w:val="20"/>
              </w:rPr>
            </w:pPr>
            <w:r w:rsidRPr="002D4168">
              <w:rPr>
                <w:rFonts w:ascii="Lato" w:hAnsi="Lato"/>
                <w:sz w:val="20"/>
                <w:szCs w:val="20"/>
              </w:rPr>
              <w:t xml:space="preserve">§ </w:t>
            </w:r>
            <w:r w:rsidR="00AA1A16" w:rsidRPr="002D4168">
              <w:rPr>
                <w:rFonts w:ascii="Lato" w:hAnsi="Lato"/>
                <w:sz w:val="20"/>
                <w:szCs w:val="20"/>
              </w:rPr>
              <w:t>3</w:t>
            </w:r>
            <w:r w:rsidR="00AA1A16">
              <w:rPr>
                <w:rFonts w:ascii="Lato" w:hAnsi="Lato"/>
                <w:sz w:val="20"/>
                <w:szCs w:val="20"/>
              </w:rPr>
              <w:t xml:space="preserve"> ust. </w:t>
            </w:r>
            <w:r w:rsidR="00AA1A16" w:rsidRPr="002D4168">
              <w:rPr>
                <w:rFonts w:ascii="Lato" w:hAnsi="Lato"/>
                <w:sz w:val="20"/>
                <w:szCs w:val="20"/>
              </w:rPr>
              <w:t>1</w:t>
            </w:r>
            <w:r w:rsidR="00AA1A16">
              <w:rPr>
                <w:rFonts w:ascii="Lato" w:hAnsi="Lato"/>
                <w:sz w:val="20"/>
                <w:szCs w:val="20"/>
              </w:rPr>
              <w:t xml:space="preserve"> pkt </w:t>
            </w:r>
            <w:r w:rsidR="002D4168" w:rsidRPr="002D4168">
              <w:rPr>
                <w:rFonts w:ascii="Lato" w:hAnsi="Lato"/>
                <w:sz w:val="20"/>
                <w:szCs w:val="20"/>
              </w:rPr>
              <w:t>3</w:t>
            </w:r>
          </w:p>
        </w:tc>
        <w:tc>
          <w:tcPr>
            <w:tcW w:w="2127" w:type="dxa"/>
          </w:tcPr>
          <w:p w14:paraId="14FC51A6" w14:textId="3CA2ED2C" w:rsidR="00F84851" w:rsidRPr="002D4168" w:rsidRDefault="00A675C3" w:rsidP="006F0C53">
            <w:pPr>
              <w:rPr>
                <w:rFonts w:ascii="Lato" w:hAnsi="Lato"/>
                <w:sz w:val="20"/>
                <w:szCs w:val="20"/>
              </w:rPr>
            </w:pPr>
            <w:r w:rsidRPr="00A675C3">
              <w:rPr>
                <w:rFonts w:ascii="Lato" w:hAnsi="Lato"/>
                <w:sz w:val="20"/>
                <w:szCs w:val="20"/>
              </w:rPr>
              <w:t>Naukowa i</w:t>
            </w:r>
            <w:r>
              <w:rPr>
                <w:rFonts w:ascii="Lato" w:hAnsi="Lato"/>
                <w:sz w:val="20"/>
                <w:szCs w:val="20"/>
              </w:rPr>
              <w:t> </w:t>
            </w:r>
            <w:r w:rsidRPr="00A675C3">
              <w:rPr>
                <w:rFonts w:ascii="Lato" w:hAnsi="Lato"/>
                <w:sz w:val="20"/>
                <w:szCs w:val="20"/>
              </w:rPr>
              <w:t>Akademicka Sieć Komputerowa – Państwowy Instytut Badawczy</w:t>
            </w:r>
          </w:p>
        </w:tc>
        <w:tc>
          <w:tcPr>
            <w:tcW w:w="6804" w:type="dxa"/>
          </w:tcPr>
          <w:p w14:paraId="2ED4FEAF" w14:textId="0CE0717E" w:rsidR="00F84851" w:rsidRPr="002D4168" w:rsidRDefault="00F84851" w:rsidP="00DB6E1D">
            <w:pPr>
              <w:jc w:val="both"/>
              <w:rPr>
                <w:rFonts w:ascii="Lato" w:hAnsi="Lato"/>
                <w:sz w:val="20"/>
                <w:szCs w:val="20"/>
              </w:rPr>
            </w:pPr>
            <w:r w:rsidRPr="002D4168">
              <w:rPr>
                <w:rFonts w:ascii="Lato" w:hAnsi="Lato"/>
                <w:sz w:val="20"/>
                <w:szCs w:val="20"/>
              </w:rPr>
              <w:t>Jednocześnie projekt wymaga doprecyzowania</w:t>
            </w:r>
            <w:r w:rsidR="002D4168" w:rsidRPr="002D4168">
              <w:rPr>
                <w:rFonts w:ascii="Lato" w:hAnsi="Lato"/>
                <w:sz w:val="20"/>
                <w:szCs w:val="20"/>
              </w:rPr>
              <w:t xml:space="preserve"> w</w:t>
            </w:r>
            <w:r w:rsidR="002D4168">
              <w:rPr>
                <w:rFonts w:ascii="Lato" w:hAnsi="Lato"/>
                <w:sz w:val="20"/>
                <w:szCs w:val="20"/>
              </w:rPr>
              <w:t> </w:t>
            </w:r>
            <w:r w:rsidRPr="002D4168">
              <w:rPr>
                <w:rFonts w:ascii="Lato" w:hAnsi="Lato"/>
                <w:sz w:val="20"/>
                <w:szCs w:val="20"/>
              </w:rPr>
              <w:t>zakresie reprezentacji NASK</w:t>
            </w:r>
            <w:r w:rsidR="002D4168" w:rsidRPr="002D4168">
              <w:rPr>
                <w:rFonts w:ascii="Lato" w:hAnsi="Lato"/>
                <w:sz w:val="20"/>
                <w:szCs w:val="20"/>
              </w:rPr>
              <w:t xml:space="preserve"> w</w:t>
            </w:r>
            <w:r w:rsidR="002D4168">
              <w:rPr>
                <w:rFonts w:ascii="Lato" w:hAnsi="Lato"/>
                <w:sz w:val="20"/>
                <w:szCs w:val="20"/>
              </w:rPr>
              <w:t> </w:t>
            </w:r>
            <w:r w:rsidRPr="002D4168">
              <w:rPr>
                <w:rFonts w:ascii="Lato" w:hAnsi="Lato"/>
                <w:sz w:val="20"/>
                <w:szCs w:val="20"/>
              </w:rPr>
              <w:t>pracach Centrum.</w:t>
            </w:r>
            <w:r w:rsidR="002D4168" w:rsidRPr="002D4168">
              <w:rPr>
                <w:rFonts w:ascii="Lato" w:hAnsi="Lato"/>
                <w:sz w:val="20"/>
                <w:szCs w:val="20"/>
              </w:rPr>
              <w:t xml:space="preserve"> W</w:t>
            </w:r>
            <w:r w:rsidR="002D4168">
              <w:rPr>
                <w:rFonts w:ascii="Lato" w:hAnsi="Lato"/>
                <w:sz w:val="20"/>
                <w:szCs w:val="20"/>
              </w:rPr>
              <w:t> </w:t>
            </w:r>
            <w:r w:rsidRPr="002D4168">
              <w:rPr>
                <w:rFonts w:ascii="Lato" w:hAnsi="Lato"/>
                <w:sz w:val="20"/>
                <w:szCs w:val="20"/>
              </w:rPr>
              <w:t>skład Centrum ma bowiem wchodzić przedstawiciel CSIRT NASK, którego przedstawiciele nie uczestniczyli dotychczas</w:t>
            </w:r>
            <w:r w:rsidR="002D4168" w:rsidRPr="002D4168">
              <w:rPr>
                <w:rFonts w:ascii="Lato" w:hAnsi="Lato"/>
                <w:sz w:val="20"/>
                <w:szCs w:val="20"/>
              </w:rPr>
              <w:t xml:space="preserve"> w</w:t>
            </w:r>
            <w:r w:rsidR="002D4168">
              <w:rPr>
                <w:rFonts w:ascii="Lato" w:hAnsi="Lato"/>
                <w:sz w:val="20"/>
                <w:szCs w:val="20"/>
              </w:rPr>
              <w:t> </w:t>
            </w:r>
            <w:r w:rsidRPr="002D4168">
              <w:rPr>
                <w:rFonts w:ascii="Lato" w:hAnsi="Lato"/>
                <w:sz w:val="20"/>
                <w:szCs w:val="20"/>
              </w:rPr>
              <w:t>opisanych wyżej spotkaniach organizowanych przez Ministerstwo Cyfryzacji. Równocześnie,</w:t>
            </w:r>
            <w:r w:rsidR="00AA1A16" w:rsidRPr="002D4168">
              <w:rPr>
                <w:rFonts w:ascii="Lato" w:hAnsi="Lato"/>
                <w:sz w:val="20"/>
                <w:szCs w:val="20"/>
              </w:rPr>
              <w:t xml:space="preserve"> w</w:t>
            </w:r>
            <w:r w:rsidR="00AA1A16">
              <w:rPr>
                <w:rFonts w:ascii="Lato" w:hAnsi="Lato"/>
                <w:sz w:val="20"/>
                <w:szCs w:val="20"/>
              </w:rPr>
              <w:t> § </w:t>
            </w:r>
            <w:r w:rsidR="002D4168" w:rsidRPr="002D4168">
              <w:rPr>
                <w:rFonts w:ascii="Lato" w:hAnsi="Lato"/>
                <w:sz w:val="20"/>
                <w:szCs w:val="20"/>
              </w:rPr>
              <w:t>3</w:t>
            </w:r>
            <w:r w:rsidR="002D4168">
              <w:rPr>
                <w:rFonts w:ascii="Lato" w:hAnsi="Lato"/>
                <w:sz w:val="20"/>
                <w:szCs w:val="20"/>
              </w:rPr>
              <w:t> </w:t>
            </w:r>
            <w:r w:rsidRPr="002D4168">
              <w:rPr>
                <w:rFonts w:ascii="Lato" w:hAnsi="Lato"/>
                <w:sz w:val="20"/>
                <w:szCs w:val="20"/>
              </w:rPr>
              <w:t>ust.</w:t>
            </w:r>
            <w:r w:rsidR="009D41FF">
              <w:rPr>
                <w:rFonts w:ascii="Lato" w:hAnsi="Lato"/>
                <w:sz w:val="20"/>
                <w:szCs w:val="20"/>
              </w:rPr>
              <w:t xml:space="preserve"> </w:t>
            </w:r>
            <w:r w:rsidR="00AA1A16" w:rsidRPr="002D4168">
              <w:rPr>
                <w:rFonts w:ascii="Lato" w:hAnsi="Lato"/>
                <w:sz w:val="20"/>
                <w:szCs w:val="20"/>
              </w:rPr>
              <w:t>1</w:t>
            </w:r>
            <w:r w:rsidR="00AA1A16">
              <w:rPr>
                <w:rFonts w:ascii="Lato" w:hAnsi="Lato"/>
                <w:sz w:val="20"/>
                <w:szCs w:val="20"/>
              </w:rPr>
              <w:t xml:space="preserve"> pkt </w:t>
            </w:r>
            <w:r w:rsidR="00AA1A16" w:rsidRPr="002D4168">
              <w:rPr>
                <w:rFonts w:ascii="Lato" w:hAnsi="Lato"/>
                <w:sz w:val="20"/>
                <w:szCs w:val="20"/>
              </w:rPr>
              <w:t>3</w:t>
            </w:r>
            <w:r w:rsidR="00AA1A16">
              <w:rPr>
                <w:rFonts w:ascii="Lato" w:hAnsi="Lato"/>
                <w:sz w:val="20"/>
                <w:szCs w:val="20"/>
              </w:rPr>
              <w:t xml:space="preserve"> lit. </w:t>
            </w:r>
            <w:r w:rsidRPr="002D4168">
              <w:rPr>
                <w:rFonts w:ascii="Lato" w:hAnsi="Lato"/>
                <w:sz w:val="20"/>
                <w:szCs w:val="20"/>
              </w:rPr>
              <w:t xml:space="preserve">v, projekt przewiduje udział przedstawiciela </w:t>
            </w:r>
            <w:r w:rsidR="002D4168" w:rsidRPr="002D4168">
              <w:rPr>
                <w:rFonts w:ascii="Lato" w:hAnsi="Lato"/>
                <w:sz w:val="20"/>
                <w:szCs w:val="20"/>
              </w:rPr>
              <w:t>„</w:t>
            </w:r>
            <w:r w:rsidRPr="002D4168">
              <w:rPr>
                <w:rFonts w:ascii="Lato" w:hAnsi="Lato"/>
                <w:sz w:val="20"/>
                <w:szCs w:val="20"/>
              </w:rPr>
              <w:t>instytutu badawczego nadzorowanego przez ministra właściwego do spraw informatyzacji zajmującego się przeciwdziałaniem dezinformacji</w:t>
            </w:r>
            <w:r w:rsidR="002D4168" w:rsidRPr="002D4168">
              <w:rPr>
                <w:rFonts w:ascii="Lato" w:hAnsi="Lato"/>
                <w:sz w:val="20"/>
                <w:szCs w:val="20"/>
              </w:rPr>
              <w:t>”</w:t>
            </w:r>
            <w:r w:rsidRPr="002D4168">
              <w:rPr>
                <w:rFonts w:ascii="Lato" w:hAnsi="Lato"/>
                <w:sz w:val="20"/>
                <w:szCs w:val="20"/>
              </w:rPr>
              <w:t>. Chociaż NASK realizuje działania</w:t>
            </w:r>
            <w:r w:rsidR="002D4168" w:rsidRPr="002D4168">
              <w:rPr>
                <w:rFonts w:ascii="Lato" w:hAnsi="Lato"/>
                <w:sz w:val="20"/>
                <w:szCs w:val="20"/>
              </w:rPr>
              <w:t xml:space="preserve"> w</w:t>
            </w:r>
            <w:r w:rsidR="002D4168">
              <w:rPr>
                <w:rFonts w:ascii="Lato" w:hAnsi="Lato"/>
                <w:sz w:val="20"/>
                <w:szCs w:val="20"/>
              </w:rPr>
              <w:t> </w:t>
            </w:r>
            <w:r w:rsidRPr="002D4168">
              <w:rPr>
                <w:rFonts w:ascii="Lato" w:hAnsi="Lato"/>
                <w:sz w:val="20"/>
                <w:szCs w:val="20"/>
              </w:rPr>
              <w:t>obszarze przeciwdziałania dezinformacji</w:t>
            </w:r>
            <w:r w:rsidR="002D4168" w:rsidRPr="002D4168">
              <w:rPr>
                <w:rFonts w:ascii="Lato" w:hAnsi="Lato"/>
                <w:sz w:val="20"/>
                <w:szCs w:val="20"/>
              </w:rPr>
              <w:t xml:space="preserve"> w</w:t>
            </w:r>
            <w:r w:rsidR="002D4168">
              <w:rPr>
                <w:rFonts w:ascii="Lato" w:hAnsi="Lato"/>
                <w:sz w:val="20"/>
                <w:szCs w:val="20"/>
              </w:rPr>
              <w:t> </w:t>
            </w:r>
            <w:r w:rsidRPr="002D4168">
              <w:rPr>
                <w:rFonts w:ascii="Lato" w:hAnsi="Lato"/>
                <w:sz w:val="20"/>
                <w:szCs w:val="20"/>
              </w:rPr>
              <w:t>ramach zadań finansowanych</w:t>
            </w:r>
            <w:r w:rsidR="002D4168" w:rsidRPr="002D4168">
              <w:rPr>
                <w:rFonts w:ascii="Lato" w:hAnsi="Lato"/>
                <w:sz w:val="20"/>
                <w:szCs w:val="20"/>
              </w:rPr>
              <w:t xml:space="preserve"> z</w:t>
            </w:r>
            <w:r w:rsidR="002D4168">
              <w:rPr>
                <w:rFonts w:ascii="Lato" w:hAnsi="Lato"/>
                <w:sz w:val="20"/>
                <w:szCs w:val="20"/>
              </w:rPr>
              <w:t> </w:t>
            </w:r>
            <w:r w:rsidRPr="002D4168">
              <w:rPr>
                <w:rFonts w:ascii="Lato" w:hAnsi="Lato"/>
                <w:sz w:val="20"/>
                <w:szCs w:val="20"/>
              </w:rPr>
              <w:t>dotacji celowych, należy zauważyć, że działalność ta nie została wprost wskazana</w:t>
            </w:r>
            <w:r w:rsidR="002D4168" w:rsidRPr="002D4168">
              <w:rPr>
                <w:rFonts w:ascii="Lato" w:hAnsi="Lato"/>
                <w:sz w:val="20"/>
                <w:szCs w:val="20"/>
              </w:rPr>
              <w:t xml:space="preserve"> w</w:t>
            </w:r>
            <w:r w:rsidR="002D4168">
              <w:rPr>
                <w:rFonts w:ascii="Lato" w:hAnsi="Lato"/>
                <w:sz w:val="20"/>
                <w:szCs w:val="20"/>
              </w:rPr>
              <w:t> </w:t>
            </w:r>
            <w:r w:rsidRPr="002D4168">
              <w:rPr>
                <w:rFonts w:ascii="Lato" w:hAnsi="Lato"/>
                <w:sz w:val="20"/>
                <w:szCs w:val="20"/>
              </w:rPr>
              <w:t>statucie ani ustawowo określonych zadaniach Instytutu.</w:t>
            </w:r>
            <w:r w:rsidR="002D4168" w:rsidRPr="002D4168">
              <w:rPr>
                <w:rFonts w:ascii="Lato" w:hAnsi="Lato"/>
                <w:sz w:val="20"/>
                <w:szCs w:val="20"/>
              </w:rPr>
              <w:t xml:space="preserve"> W</w:t>
            </w:r>
            <w:r w:rsidR="002D4168">
              <w:rPr>
                <w:rFonts w:ascii="Lato" w:hAnsi="Lato"/>
                <w:sz w:val="20"/>
                <w:szCs w:val="20"/>
              </w:rPr>
              <w:t> </w:t>
            </w:r>
            <w:r w:rsidRPr="002D4168">
              <w:rPr>
                <w:rFonts w:ascii="Lato" w:hAnsi="Lato"/>
                <w:sz w:val="20"/>
                <w:szCs w:val="20"/>
              </w:rPr>
              <w:t>konsekwencji nie jest jasne, czy</w:t>
            </w:r>
            <w:r w:rsidR="002D4168" w:rsidRPr="002D4168">
              <w:rPr>
                <w:rFonts w:ascii="Lato" w:hAnsi="Lato"/>
                <w:sz w:val="20"/>
                <w:szCs w:val="20"/>
              </w:rPr>
              <w:t xml:space="preserve"> w</w:t>
            </w:r>
            <w:r w:rsidR="002D4168">
              <w:rPr>
                <w:rFonts w:ascii="Lato" w:hAnsi="Lato"/>
                <w:sz w:val="20"/>
                <w:szCs w:val="20"/>
              </w:rPr>
              <w:t> </w:t>
            </w:r>
            <w:r w:rsidRPr="002D4168">
              <w:rPr>
                <w:rFonts w:ascii="Lato" w:hAnsi="Lato"/>
                <w:sz w:val="20"/>
                <w:szCs w:val="20"/>
              </w:rPr>
              <w:t>pracach Centrum będą mogli uczestniczyć przedstawiciele Ośrodka Analizy Dezinformacji NASK, czy też udział NASK zostanie ograniczony wyłącznie do przedstawicieli CSIRT NASK.</w:t>
            </w:r>
            <w:r w:rsidR="002D4168" w:rsidRPr="002D4168">
              <w:rPr>
                <w:rFonts w:ascii="Lato" w:hAnsi="Lato"/>
                <w:sz w:val="20"/>
                <w:szCs w:val="20"/>
              </w:rPr>
              <w:t xml:space="preserve"> W</w:t>
            </w:r>
            <w:r w:rsidR="002D4168">
              <w:rPr>
                <w:rFonts w:ascii="Lato" w:hAnsi="Lato"/>
                <w:sz w:val="20"/>
                <w:szCs w:val="20"/>
              </w:rPr>
              <w:t> </w:t>
            </w:r>
            <w:r w:rsidRPr="002D4168">
              <w:rPr>
                <w:rFonts w:ascii="Lato" w:hAnsi="Lato"/>
                <w:sz w:val="20"/>
                <w:szCs w:val="20"/>
              </w:rPr>
              <w:t>ocenie NASK kwestia ta wymaga jednoznacznego rozstrzygnięcia</w:t>
            </w:r>
            <w:r w:rsidR="002D4168" w:rsidRPr="002D4168">
              <w:rPr>
                <w:rFonts w:ascii="Lato" w:hAnsi="Lato"/>
                <w:sz w:val="20"/>
                <w:szCs w:val="20"/>
              </w:rPr>
              <w:t xml:space="preserve"> w</w:t>
            </w:r>
            <w:r w:rsidR="002D4168">
              <w:rPr>
                <w:rFonts w:ascii="Lato" w:hAnsi="Lato"/>
                <w:sz w:val="20"/>
                <w:szCs w:val="20"/>
              </w:rPr>
              <w:t> </w:t>
            </w:r>
            <w:r w:rsidRPr="002D4168">
              <w:rPr>
                <w:rFonts w:ascii="Lato" w:hAnsi="Lato"/>
                <w:sz w:val="20"/>
                <w:szCs w:val="20"/>
              </w:rPr>
              <w:t>treści projektu – stąd proponuję nadanie następującego brzmienia</w:t>
            </w:r>
            <w:r w:rsidR="00AA1A16">
              <w:rPr>
                <w:rFonts w:ascii="Lato" w:hAnsi="Lato"/>
                <w:sz w:val="20"/>
                <w:szCs w:val="20"/>
              </w:rPr>
              <w:t xml:space="preserve"> § </w:t>
            </w:r>
            <w:r w:rsidR="002D4168" w:rsidRPr="002D4168">
              <w:rPr>
                <w:rFonts w:ascii="Lato" w:hAnsi="Lato"/>
                <w:sz w:val="20"/>
                <w:szCs w:val="20"/>
              </w:rPr>
              <w:t>3</w:t>
            </w:r>
            <w:r w:rsidR="002D4168">
              <w:rPr>
                <w:rFonts w:ascii="Lato" w:hAnsi="Lato"/>
                <w:sz w:val="20"/>
                <w:szCs w:val="20"/>
              </w:rPr>
              <w:t> </w:t>
            </w:r>
            <w:r w:rsidRPr="002D4168">
              <w:rPr>
                <w:rFonts w:ascii="Lato" w:hAnsi="Lato"/>
                <w:sz w:val="20"/>
                <w:szCs w:val="20"/>
              </w:rPr>
              <w:t>ust.</w:t>
            </w:r>
            <w:r w:rsidR="00AA1A16" w:rsidRPr="002D4168">
              <w:rPr>
                <w:rFonts w:ascii="Lato" w:hAnsi="Lato"/>
                <w:sz w:val="20"/>
                <w:szCs w:val="20"/>
              </w:rPr>
              <w:t>1</w:t>
            </w:r>
            <w:r w:rsidR="00AA1A16">
              <w:rPr>
                <w:rFonts w:ascii="Lato" w:hAnsi="Lato"/>
                <w:sz w:val="20"/>
                <w:szCs w:val="20"/>
              </w:rPr>
              <w:t xml:space="preserve"> pkt </w:t>
            </w:r>
            <w:r w:rsidR="00AA1A16" w:rsidRPr="002D4168">
              <w:rPr>
                <w:rFonts w:ascii="Lato" w:hAnsi="Lato"/>
                <w:sz w:val="20"/>
                <w:szCs w:val="20"/>
              </w:rPr>
              <w:t>3</w:t>
            </w:r>
            <w:r w:rsidR="00AA1A16">
              <w:rPr>
                <w:rFonts w:ascii="Lato" w:hAnsi="Lato"/>
                <w:sz w:val="20"/>
                <w:szCs w:val="20"/>
              </w:rPr>
              <w:t xml:space="preserve"> lit. </w:t>
            </w:r>
            <w:r w:rsidRPr="002D4168">
              <w:rPr>
                <w:rFonts w:ascii="Lato" w:hAnsi="Lato"/>
                <w:sz w:val="20"/>
                <w:szCs w:val="20"/>
              </w:rPr>
              <w:t xml:space="preserve">v: </w:t>
            </w:r>
          </w:p>
          <w:p w14:paraId="3C3B4DF3" w14:textId="2F15318D" w:rsidR="00F84851" w:rsidRPr="002D4168" w:rsidRDefault="002D4168" w:rsidP="00DB6E1D">
            <w:pPr>
              <w:jc w:val="both"/>
              <w:rPr>
                <w:rFonts w:ascii="Lato" w:hAnsi="Lato"/>
                <w:sz w:val="20"/>
                <w:szCs w:val="20"/>
              </w:rPr>
            </w:pPr>
            <w:r w:rsidRPr="002D4168">
              <w:rPr>
                <w:rFonts w:ascii="Lato" w:hAnsi="Lato"/>
                <w:sz w:val="20"/>
                <w:szCs w:val="20"/>
              </w:rPr>
              <w:lastRenderedPageBreak/>
              <w:t>„</w:t>
            </w:r>
            <w:r w:rsidR="00F84851" w:rsidRPr="002D4168">
              <w:rPr>
                <w:rFonts w:ascii="Lato" w:hAnsi="Lato"/>
                <w:sz w:val="20"/>
                <w:szCs w:val="20"/>
              </w:rPr>
              <w:t>v) Dyrektora Naukowej</w:t>
            </w:r>
            <w:r w:rsidRPr="002D4168">
              <w:rPr>
                <w:rFonts w:ascii="Lato" w:hAnsi="Lato"/>
                <w:sz w:val="20"/>
                <w:szCs w:val="20"/>
              </w:rPr>
              <w:t xml:space="preserve"> i</w:t>
            </w:r>
            <w:r>
              <w:rPr>
                <w:rFonts w:ascii="Lato" w:hAnsi="Lato"/>
                <w:sz w:val="20"/>
                <w:szCs w:val="20"/>
              </w:rPr>
              <w:t> </w:t>
            </w:r>
            <w:r w:rsidR="00F84851" w:rsidRPr="002D4168">
              <w:rPr>
                <w:rFonts w:ascii="Lato" w:hAnsi="Lato"/>
                <w:sz w:val="20"/>
                <w:szCs w:val="20"/>
              </w:rPr>
              <w:t>Akademickiej Sieci Komputerowej – Państwowego Instytutu Badawczego, zajmującego się przeciwdziałaniem dezinformacji.</w:t>
            </w:r>
            <w:r w:rsidRPr="002D4168">
              <w:rPr>
                <w:rFonts w:ascii="Lato" w:hAnsi="Lato"/>
                <w:sz w:val="20"/>
                <w:szCs w:val="20"/>
              </w:rPr>
              <w:t>”.</w:t>
            </w:r>
          </w:p>
        </w:tc>
        <w:tc>
          <w:tcPr>
            <w:tcW w:w="5103" w:type="dxa"/>
          </w:tcPr>
          <w:p w14:paraId="4A2A3CF7" w14:textId="77777777" w:rsidR="00F84851" w:rsidRDefault="00F84851" w:rsidP="00DB6E1D">
            <w:pPr>
              <w:jc w:val="both"/>
              <w:rPr>
                <w:rFonts w:ascii="Lato" w:hAnsi="Lato"/>
                <w:b/>
                <w:bCs/>
                <w:sz w:val="20"/>
                <w:szCs w:val="20"/>
              </w:rPr>
            </w:pPr>
            <w:r w:rsidRPr="002D4168">
              <w:rPr>
                <w:rFonts w:ascii="Lato" w:hAnsi="Lato"/>
                <w:b/>
                <w:bCs/>
                <w:sz w:val="20"/>
                <w:szCs w:val="20"/>
              </w:rPr>
              <w:lastRenderedPageBreak/>
              <w:t>Uwaga uwzględniona</w:t>
            </w:r>
          </w:p>
          <w:p w14:paraId="4CA7059E" w14:textId="77777777" w:rsidR="003B5D3E" w:rsidRPr="002D4168" w:rsidRDefault="003B5D3E" w:rsidP="00DB6E1D">
            <w:pPr>
              <w:jc w:val="both"/>
              <w:rPr>
                <w:rFonts w:ascii="Lato" w:hAnsi="Lato"/>
                <w:b/>
                <w:bCs/>
                <w:sz w:val="20"/>
                <w:szCs w:val="20"/>
              </w:rPr>
            </w:pPr>
          </w:p>
          <w:p w14:paraId="5171B9D4" w14:textId="426271BE" w:rsidR="00F84851" w:rsidRPr="002D4168" w:rsidRDefault="00F84851" w:rsidP="00DB6E1D">
            <w:pPr>
              <w:jc w:val="both"/>
              <w:rPr>
                <w:rFonts w:ascii="Lato" w:hAnsi="Lato"/>
                <w:sz w:val="20"/>
                <w:szCs w:val="20"/>
              </w:rPr>
            </w:pPr>
            <w:r w:rsidRPr="002D4168">
              <w:rPr>
                <w:rFonts w:ascii="Lato" w:hAnsi="Lato"/>
                <w:sz w:val="20"/>
                <w:szCs w:val="20"/>
              </w:rPr>
              <w:t xml:space="preserve">Instytut badawczy został zamieniony na konkretne wskazanie </w:t>
            </w:r>
            <w:r w:rsidR="00AA1A16">
              <w:rPr>
                <w:rFonts w:ascii="Lato" w:hAnsi="Lato"/>
                <w:sz w:val="20"/>
                <w:szCs w:val="20"/>
              </w:rPr>
              <w:noBreakHyphen/>
              <w:t xml:space="preserve"> </w:t>
            </w:r>
            <w:r w:rsidR="00A675C3" w:rsidRPr="00A675C3">
              <w:rPr>
                <w:rFonts w:ascii="Lato" w:hAnsi="Lato"/>
                <w:sz w:val="20"/>
                <w:szCs w:val="20"/>
              </w:rPr>
              <w:t>Naukowa</w:t>
            </w:r>
            <w:r w:rsidR="00AA1A16" w:rsidRPr="00A675C3">
              <w:rPr>
                <w:rFonts w:ascii="Lato" w:hAnsi="Lato"/>
                <w:sz w:val="20"/>
                <w:szCs w:val="20"/>
              </w:rPr>
              <w:t xml:space="preserve"> i</w:t>
            </w:r>
            <w:r w:rsidR="00AA1A16">
              <w:rPr>
                <w:rFonts w:ascii="Lato" w:hAnsi="Lato"/>
                <w:sz w:val="20"/>
                <w:szCs w:val="20"/>
              </w:rPr>
              <w:t> </w:t>
            </w:r>
            <w:r w:rsidR="00A675C3" w:rsidRPr="00A675C3">
              <w:rPr>
                <w:rFonts w:ascii="Lato" w:hAnsi="Lato"/>
                <w:sz w:val="20"/>
                <w:szCs w:val="20"/>
              </w:rPr>
              <w:t>Akademicka Sieć Komputerowa – Państwowy Instytut Badawczy</w:t>
            </w:r>
            <w:r w:rsidR="00A675C3">
              <w:rPr>
                <w:rFonts w:ascii="Lato" w:hAnsi="Lato"/>
                <w:sz w:val="20"/>
                <w:szCs w:val="20"/>
              </w:rPr>
              <w:t>.</w:t>
            </w:r>
          </w:p>
        </w:tc>
      </w:tr>
      <w:tr w:rsidR="00F84851" w:rsidRPr="002D4168" w14:paraId="5DEAF199" w14:textId="77777777" w:rsidTr="00DB6E1D">
        <w:tc>
          <w:tcPr>
            <w:tcW w:w="708" w:type="dxa"/>
          </w:tcPr>
          <w:p w14:paraId="3DB78ED3" w14:textId="77777777" w:rsidR="00F84851" w:rsidRPr="002D4168" w:rsidRDefault="00F84851" w:rsidP="006F0C53">
            <w:pPr>
              <w:pStyle w:val="Akapitzlist"/>
              <w:numPr>
                <w:ilvl w:val="0"/>
                <w:numId w:val="1"/>
              </w:numPr>
              <w:rPr>
                <w:rFonts w:ascii="Lato" w:hAnsi="Lato"/>
                <w:sz w:val="20"/>
                <w:szCs w:val="20"/>
              </w:rPr>
            </w:pPr>
          </w:p>
        </w:tc>
        <w:tc>
          <w:tcPr>
            <w:tcW w:w="1560" w:type="dxa"/>
          </w:tcPr>
          <w:p w14:paraId="45EF190E" w14:textId="522A9E25" w:rsidR="00F84851" w:rsidRPr="002D4168" w:rsidRDefault="00F84851" w:rsidP="006F0C53">
            <w:pPr>
              <w:rPr>
                <w:rFonts w:ascii="Lato" w:hAnsi="Lato"/>
                <w:sz w:val="20"/>
                <w:szCs w:val="20"/>
              </w:rPr>
            </w:pPr>
            <w:r w:rsidRPr="002D4168">
              <w:rPr>
                <w:rFonts w:ascii="Lato" w:hAnsi="Lato"/>
                <w:sz w:val="20"/>
                <w:szCs w:val="20"/>
              </w:rPr>
              <w:t xml:space="preserve">§ </w:t>
            </w:r>
            <w:r w:rsidR="00AA1A16" w:rsidRPr="002D4168">
              <w:rPr>
                <w:rFonts w:ascii="Lato" w:hAnsi="Lato"/>
                <w:sz w:val="20"/>
                <w:szCs w:val="20"/>
              </w:rPr>
              <w:t>3</w:t>
            </w:r>
            <w:r w:rsidR="00AA1A16">
              <w:rPr>
                <w:rFonts w:ascii="Lato" w:hAnsi="Lato"/>
                <w:sz w:val="20"/>
                <w:szCs w:val="20"/>
              </w:rPr>
              <w:t xml:space="preserve"> ust. </w:t>
            </w:r>
            <w:r w:rsidR="002D4168" w:rsidRPr="002D4168">
              <w:rPr>
                <w:rFonts w:ascii="Lato" w:hAnsi="Lato"/>
                <w:sz w:val="20"/>
                <w:szCs w:val="20"/>
              </w:rPr>
              <w:t>4</w:t>
            </w:r>
            <w:r w:rsidR="002D4168">
              <w:rPr>
                <w:rFonts w:ascii="Lato" w:hAnsi="Lato"/>
                <w:sz w:val="20"/>
                <w:szCs w:val="20"/>
              </w:rPr>
              <w:t> </w:t>
            </w:r>
          </w:p>
          <w:p w14:paraId="00A11737" w14:textId="070BA467" w:rsidR="00F84851" w:rsidRPr="002D4168" w:rsidRDefault="00F84851" w:rsidP="006F0C53">
            <w:pPr>
              <w:rPr>
                <w:rFonts w:ascii="Lato" w:hAnsi="Lato"/>
                <w:sz w:val="20"/>
                <w:szCs w:val="20"/>
              </w:rPr>
            </w:pPr>
            <w:r w:rsidRPr="002D4168">
              <w:rPr>
                <w:rFonts w:ascii="Lato" w:hAnsi="Lato"/>
                <w:sz w:val="20"/>
                <w:szCs w:val="20"/>
              </w:rPr>
              <w:t xml:space="preserve">§ </w:t>
            </w:r>
            <w:r w:rsidR="00AA1A16" w:rsidRPr="002D4168">
              <w:rPr>
                <w:rFonts w:ascii="Lato" w:hAnsi="Lato"/>
                <w:sz w:val="20"/>
                <w:szCs w:val="20"/>
              </w:rPr>
              <w:t>4</w:t>
            </w:r>
            <w:r w:rsidR="00AA1A16">
              <w:rPr>
                <w:rFonts w:ascii="Lato" w:hAnsi="Lato"/>
                <w:sz w:val="20"/>
                <w:szCs w:val="20"/>
              </w:rPr>
              <w:t xml:space="preserve"> ust. </w:t>
            </w:r>
            <w:r w:rsidR="00AA1A16" w:rsidRPr="002D4168">
              <w:rPr>
                <w:rFonts w:ascii="Lato" w:hAnsi="Lato"/>
                <w:sz w:val="20"/>
                <w:szCs w:val="20"/>
              </w:rPr>
              <w:t>1</w:t>
            </w:r>
            <w:r w:rsidR="00AA1A16">
              <w:rPr>
                <w:rFonts w:ascii="Lato" w:hAnsi="Lato"/>
                <w:sz w:val="20"/>
                <w:szCs w:val="20"/>
              </w:rPr>
              <w:t xml:space="preserve"> pkt </w:t>
            </w:r>
            <w:r w:rsidRPr="002D4168">
              <w:rPr>
                <w:rFonts w:ascii="Lato" w:hAnsi="Lato"/>
                <w:sz w:val="20"/>
                <w:szCs w:val="20"/>
              </w:rPr>
              <w:t>6</w:t>
            </w:r>
          </w:p>
        </w:tc>
        <w:tc>
          <w:tcPr>
            <w:tcW w:w="2127" w:type="dxa"/>
          </w:tcPr>
          <w:p w14:paraId="3F044663" w14:textId="1C984402" w:rsidR="00F84851" w:rsidRPr="002D4168" w:rsidRDefault="00A675C3" w:rsidP="006F0C53">
            <w:pPr>
              <w:rPr>
                <w:rFonts w:ascii="Lato" w:hAnsi="Lato"/>
                <w:sz w:val="20"/>
                <w:szCs w:val="20"/>
              </w:rPr>
            </w:pPr>
            <w:r w:rsidRPr="00A675C3">
              <w:rPr>
                <w:rFonts w:ascii="Lato" w:hAnsi="Lato"/>
                <w:sz w:val="20"/>
                <w:szCs w:val="20"/>
              </w:rPr>
              <w:t>Naukowa i</w:t>
            </w:r>
            <w:r>
              <w:rPr>
                <w:rFonts w:ascii="Lato" w:hAnsi="Lato"/>
                <w:sz w:val="20"/>
                <w:szCs w:val="20"/>
              </w:rPr>
              <w:t> </w:t>
            </w:r>
            <w:r w:rsidRPr="00A675C3">
              <w:rPr>
                <w:rFonts w:ascii="Lato" w:hAnsi="Lato"/>
                <w:sz w:val="20"/>
                <w:szCs w:val="20"/>
              </w:rPr>
              <w:t>Akademicka Sieć Komputerowa – Państwowy Instytut Badawczy</w:t>
            </w:r>
          </w:p>
        </w:tc>
        <w:tc>
          <w:tcPr>
            <w:tcW w:w="6804" w:type="dxa"/>
          </w:tcPr>
          <w:p w14:paraId="220D20A8" w14:textId="5DAEAF95" w:rsidR="00F84851" w:rsidRPr="002D4168" w:rsidRDefault="00F84851" w:rsidP="00DB6E1D">
            <w:pPr>
              <w:jc w:val="both"/>
              <w:rPr>
                <w:rFonts w:ascii="Lato" w:hAnsi="Lato"/>
                <w:sz w:val="20"/>
                <w:szCs w:val="20"/>
              </w:rPr>
            </w:pPr>
            <w:r w:rsidRPr="002D4168">
              <w:rPr>
                <w:rFonts w:ascii="Lato" w:hAnsi="Lato"/>
                <w:sz w:val="20"/>
                <w:szCs w:val="20"/>
              </w:rPr>
              <w:t>Przepisy zakładają, że do udziału</w:t>
            </w:r>
            <w:r w:rsidR="002D4168" w:rsidRPr="002D4168">
              <w:rPr>
                <w:rFonts w:ascii="Lato" w:hAnsi="Lato"/>
                <w:sz w:val="20"/>
                <w:szCs w:val="20"/>
              </w:rPr>
              <w:t xml:space="preserve"> w</w:t>
            </w:r>
            <w:r w:rsidR="002D4168">
              <w:rPr>
                <w:rFonts w:ascii="Lato" w:hAnsi="Lato"/>
                <w:sz w:val="20"/>
                <w:szCs w:val="20"/>
              </w:rPr>
              <w:t> </w:t>
            </w:r>
            <w:r w:rsidRPr="002D4168">
              <w:rPr>
                <w:rFonts w:ascii="Lato" w:hAnsi="Lato"/>
                <w:sz w:val="20"/>
                <w:szCs w:val="20"/>
              </w:rPr>
              <w:t>posiedzeniach Centrum mogą być wyznaczane wyłącznie osoby spełniające wymagania określone</w:t>
            </w:r>
            <w:r w:rsidR="002D4168" w:rsidRPr="002D4168">
              <w:rPr>
                <w:rFonts w:ascii="Lato" w:hAnsi="Lato"/>
                <w:sz w:val="20"/>
                <w:szCs w:val="20"/>
              </w:rPr>
              <w:t xml:space="preserve"> w</w:t>
            </w:r>
            <w:r w:rsidR="002D4168">
              <w:rPr>
                <w:rFonts w:ascii="Lato" w:hAnsi="Lato"/>
                <w:sz w:val="20"/>
                <w:szCs w:val="20"/>
              </w:rPr>
              <w:t> </w:t>
            </w:r>
            <w:r w:rsidRPr="002D4168">
              <w:rPr>
                <w:rFonts w:ascii="Lato" w:hAnsi="Lato"/>
                <w:sz w:val="20"/>
                <w:szCs w:val="20"/>
              </w:rPr>
              <w:t>przepisach</w:t>
            </w:r>
            <w:r w:rsidR="002D4168" w:rsidRPr="002D4168">
              <w:rPr>
                <w:rFonts w:ascii="Lato" w:hAnsi="Lato"/>
                <w:sz w:val="20"/>
                <w:szCs w:val="20"/>
              </w:rPr>
              <w:t xml:space="preserve"> o</w:t>
            </w:r>
            <w:r w:rsidR="002D4168">
              <w:rPr>
                <w:rFonts w:ascii="Lato" w:hAnsi="Lato"/>
                <w:sz w:val="20"/>
                <w:szCs w:val="20"/>
              </w:rPr>
              <w:t> </w:t>
            </w:r>
            <w:r w:rsidRPr="002D4168">
              <w:rPr>
                <w:rFonts w:ascii="Lato" w:hAnsi="Lato"/>
                <w:sz w:val="20"/>
                <w:szCs w:val="20"/>
              </w:rPr>
              <w:t>ochronie informacji niejawnych</w:t>
            </w:r>
            <w:r w:rsidR="002D4168" w:rsidRPr="002D4168">
              <w:rPr>
                <w:rFonts w:ascii="Lato" w:hAnsi="Lato"/>
                <w:sz w:val="20"/>
                <w:szCs w:val="20"/>
              </w:rPr>
              <w:t xml:space="preserve"> w</w:t>
            </w:r>
            <w:r w:rsidR="002D4168">
              <w:rPr>
                <w:rFonts w:ascii="Lato" w:hAnsi="Lato"/>
                <w:sz w:val="20"/>
                <w:szCs w:val="20"/>
              </w:rPr>
              <w:t> </w:t>
            </w:r>
            <w:r w:rsidRPr="002D4168">
              <w:rPr>
                <w:rFonts w:ascii="Lato" w:hAnsi="Lato"/>
                <w:sz w:val="20"/>
                <w:szCs w:val="20"/>
              </w:rPr>
              <w:t>zakresie dostępu do informacji niejawnych</w:t>
            </w:r>
            <w:r w:rsidR="002D4168" w:rsidRPr="002D4168">
              <w:rPr>
                <w:rFonts w:ascii="Lato" w:hAnsi="Lato"/>
                <w:sz w:val="20"/>
                <w:szCs w:val="20"/>
              </w:rPr>
              <w:t xml:space="preserve"> o</w:t>
            </w:r>
            <w:r w:rsidR="002D4168">
              <w:rPr>
                <w:rFonts w:ascii="Lato" w:hAnsi="Lato"/>
                <w:sz w:val="20"/>
                <w:szCs w:val="20"/>
              </w:rPr>
              <w:t> </w:t>
            </w:r>
            <w:r w:rsidRPr="002D4168">
              <w:rPr>
                <w:rFonts w:ascii="Lato" w:hAnsi="Lato"/>
                <w:sz w:val="20"/>
                <w:szCs w:val="20"/>
              </w:rPr>
              <w:t xml:space="preserve">klauzuli tajności </w:t>
            </w:r>
            <w:r w:rsidR="002D4168" w:rsidRPr="002D4168">
              <w:rPr>
                <w:rFonts w:ascii="Lato" w:hAnsi="Lato"/>
                <w:sz w:val="20"/>
                <w:szCs w:val="20"/>
              </w:rPr>
              <w:t>„</w:t>
            </w:r>
            <w:r w:rsidRPr="002D4168">
              <w:rPr>
                <w:rFonts w:ascii="Lato" w:hAnsi="Lato"/>
                <w:sz w:val="20"/>
                <w:szCs w:val="20"/>
              </w:rPr>
              <w:t>zastrzeżone</w:t>
            </w:r>
            <w:r w:rsidR="002D4168" w:rsidRPr="002D4168">
              <w:rPr>
                <w:rFonts w:ascii="Lato" w:hAnsi="Lato"/>
                <w:sz w:val="20"/>
                <w:szCs w:val="20"/>
              </w:rPr>
              <w:t>”</w:t>
            </w:r>
            <w:r w:rsidRPr="002D4168">
              <w:rPr>
                <w:rFonts w:ascii="Lato" w:hAnsi="Lato"/>
                <w:sz w:val="20"/>
                <w:szCs w:val="20"/>
              </w:rPr>
              <w:t xml:space="preserve"> lub wyższej (§</w:t>
            </w:r>
            <w:r w:rsidR="00AA1A16" w:rsidRPr="002D4168">
              <w:rPr>
                <w:rFonts w:ascii="Lato" w:hAnsi="Lato"/>
                <w:sz w:val="20"/>
                <w:szCs w:val="20"/>
              </w:rPr>
              <w:t>3</w:t>
            </w:r>
            <w:r w:rsidR="00AA1A16">
              <w:rPr>
                <w:rFonts w:ascii="Lato" w:hAnsi="Lato"/>
                <w:sz w:val="20"/>
                <w:szCs w:val="20"/>
              </w:rPr>
              <w:t xml:space="preserve"> ust. </w:t>
            </w:r>
            <w:r w:rsidR="002D4168" w:rsidRPr="002D4168">
              <w:rPr>
                <w:rFonts w:ascii="Lato" w:hAnsi="Lato"/>
                <w:sz w:val="20"/>
                <w:szCs w:val="20"/>
              </w:rPr>
              <w:t>4</w:t>
            </w:r>
            <w:r w:rsidR="002D4168">
              <w:rPr>
                <w:rFonts w:ascii="Lato" w:hAnsi="Lato"/>
                <w:sz w:val="20"/>
                <w:szCs w:val="20"/>
              </w:rPr>
              <w:t> </w:t>
            </w:r>
            <w:r w:rsidRPr="002D4168">
              <w:rPr>
                <w:rFonts w:ascii="Lato" w:hAnsi="Lato"/>
                <w:sz w:val="20"/>
                <w:szCs w:val="20"/>
              </w:rPr>
              <w:t>projektu). Natomiast</w:t>
            </w:r>
            <w:r w:rsidR="002D4168" w:rsidRPr="002D4168">
              <w:rPr>
                <w:rFonts w:ascii="Lato" w:hAnsi="Lato"/>
                <w:sz w:val="20"/>
                <w:szCs w:val="20"/>
              </w:rPr>
              <w:t xml:space="preserve"> w</w:t>
            </w:r>
            <w:r w:rsidR="002D4168">
              <w:rPr>
                <w:rFonts w:ascii="Lato" w:hAnsi="Lato"/>
                <w:sz w:val="20"/>
                <w:szCs w:val="20"/>
              </w:rPr>
              <w:t> </w:t>
            </w:r>
            <w:r w:rsidRPr="002D4168">
              <w:rPr>
                <w:rFonts w:ascii="Lato" w:hAnsi="Lato"/>
                <w:sz w:val="20"/>
                <w:szCs w:val="20"/>
              </w:rPr>
              <w:t>kolejnym paragrafie przewodniczącemu Centrum nadaje się uprawnienie do stworzenia rady ekspertów. Rada ekspertów ma być złożona</w:t>
            </w:r>
            <w:r w:rsidR="002D4168" w:rsidRPr="002D4168">
              <w:rPr>
                <w:rFonts w:ascii="Lato" w:hAnsi="Lato"/>
                <w:sz w:val="20"/>
                <w:szCs w:val="20"/>
              </w:rPr>
              <w:t xml:space="preserve"> z</w:t>
            </w:r>
            <w:r w:rsidR="002D4168">
              <w:rPr>
                <w:rFonts w:ascii="Lato" w:hAnsi="Lato"/>
                <w:sz w:val="20"/>
                <w:szCs w:val="20"/>
              </w:rPr>
              <w:t> </w:t>
            </w:r>
            <w:r w:rsidRPr="002D4168">
              <w:rPr>
                <w:rFonts w:ascii="Lato" w:hAnsi="Lato"/>
                <w:sz w:val="20"/>
                <w:szCs w:val="20"/>
              </w:rPr>
              <w:t>osób fizycznych dysponujących ekspercką wiedzą</w:t>
            </w:r>
            <w:r w:rsidR="002D4168" w:rsidRPr="002D4168">
              <w:rPr>
                <w:rFonts w:ascii="Lato" w:hAnsi="Lato"/>
                <w:sz w:val="20"/>
                <w:szCs w:val="20"/>
              </w:rPr>
              <w:t xml:space="preserve"> w</w:t>
            </w:r>
            <w:r w:rsidR="002D4168">
              <w:rPr>
                <w:rFonts w:ascii="Lato" w:hAnsi="Lato"/>
                <w:sz w:val="20"/>
                <w:szCs w:val="20"/>
              </w:rPr>
              <w:t> </w:t>
            </w:r>
            <w:r w:rsidRPr="002D4168">
              <w:rPr>
                <w:rFonts w:ascii="Lato" w:hAnsi="Lato"/>
                <w:sz w:val="20"/>
                <w:szCs w:val="20"/>
              </w:rPr>
              <w:t>zakresie przeciwdziałania dezinformacji. Dodatkowo, przewodniczący Centrum może zlecać odpłatnie radzie ekspertów lub podmiotom zewnętrznym realizację określonych zadań,</w:t>
            </w:r>
            <w:r w:rsidR="002D4168" w:rsidRPr="002D4168">
              <w:rPr>
                <w:rFonts w:ascii="Lato" w:hAnsi="Lato"/>
                <w:sz w:val="20"/>
                <w:szCs w:val="20"/>
              </w:rPr>
              <w:t xml:space="preserve"> w</w:t>
            </w:r>
            <w:r w:rsidR="002D4168">
              <w:rPr>
                <w:rFonts w:ascii="Lato" w:hAnsi="Lato"/>
                <w:sz w:val="20"/>
                <w:szCs w:val="20"/>
              </w:rPr>
              <w:t> </w:t>
            </w:r>
            <w:r w:rsidRPr="002D4168">
              <w:rPr>
                <w:rFonts w:ascii="Lato" w:hAnsi="Lato"/>
                <w:sz w:val="20"/>
                <w:szCs w:val="20"/>
              </w:rPr>
              <w:t>szczególności sporządzanie opinii lub ekspertyz wymagających specjalistycznej wiedzy lub zaplecza analitycznego (§</w:t>
            </w:r>
            <w:r w:rsidR="00AA1A16" w:rsidRPr="002D4168">
              <w:rPr>
                <w:rFonts w:ascii="Lato" w:hAnsi="Lato"/>
                <w:sz w:val="20"/>
                <w:szCs w:val="20"/>
              </w:rPr>
              <w:t>4</w:t>
            </w:r>
            <w:r w:rsidR="00AA1A16">
              <w:rPr>
                <w:rFonts w:ascii="Lato" w:hAnsi="Lato"/>
                <w:sz w:val="20"/>
                <w:szCs w:val="20"/>
              </w:rPr>
              <w:t xml:space="preserve"> ust. </w:t>
            </w:r>
            <w:r w:rsidR="00AA1A16" w:rsidRPr="002D4168">
              <w:rPr>
                <w:rFonts w:ascii="Lato" w:hAnsi="Lato"/>
                <w:sz w:val="20"/>
                <w:szCs w:val="20"/>
              </w:rPr>
              <w:t>1</w:t>
            </w:r>
            <w:r w:rsidR="00AA1A16">
              <w:rPr>
                <w:rFonts w:ascii="Lato" w:hAnsi="Lato"/>
                <w:sz w:val="20"/>
                <w:szCs w:val="20"/>
              </w:rPr>
              <w:t xml:space="preserve"> pkt </w:t>
            </w:r>
            <w:r w:rsidR="002D4168" w:rsidRPr="002D4168">
              <w:rPr>
                <w:rFonts w:ascii="Lato" w:hAnsi="Lato"/>
                <w:sz w:val="20"/>
                <w:szCs w:val="20"/>
              </w:rPr>
              <w:t>6</w:t>
            </w:r>
            <w:r w:rsidR="002D4168">
              <w:rPr>
                <w:rFonts w:ascii="Lato" w:hAnsi="Lato"/>
                <w:sz w:val="20"/>
                <w:szCs w:val="20"/>
              </w:rPr>
              <w:t> </w:t>
            </w:r>
            <w:r w:rsidRPr="002D4168">
              <w:rPr>
                <w:rFonts w:ascii="Lato" w:hAnsi="Lato"/>
                <w:sz w:val="20"/>
                <w:szCs w:val="20"/>
              </w:rPr>
              <w:t>projektu).</w:t>
            </w:r>
            <w:r w:rsidR="002D4168" w:rsidRPr="002D4168">
              <w:rPr>
                <w:rFonts w:ascii="Lato" w:hAnsi="Lato"/>
                <w:sz w:val="20"/>
                <w:szCs w:val="20"/>
              </w:rPr>
              <w:t xml:space="preserve"> W</w:t>
            </w:r>
            <w:r w:rsidR="002D4168">
              <w:rPr>
                <w:rFonts w:ascii="Lato" w:hAnsi="Lato"/>
                <w:sz w:val="20"/>
                <w:szCs w:val="20"/>
              </w:rPr>
              <w:t> </w:t>
            </w:r>
            <w:r w:rsidRPr="002D4168">
              <w:rPr>
                <w:rFonts w:ascii="Lato" w:hAnsi="Lato"/>
                <w:sz w:val="20"/>
                <w:szCs w:val="20"/>
              </w:rPr>
              <w:t>naszej ocenie nieuzasadniony jest brak wymagań wobec tych osób,</w:t>
            </w:r>
            <w:r w:rsidR="002D4168" w:rsidRPr="002D4168">
              <w:rPr>
                <w:rFonts w:ascii="Lato" w:hAnsi="Lato"/>
                <w:sz w:val="20"/>
                <w:szCs w:val="20"/>
              </w:rPr>
              <w:t xml:space="preserve"> w</w:t>
            </w:r>
            <w:r w:rsidR="002D4168">
              <w:rPr>
                <w:rFonts w:ascii="Lato" w:hAnsi="Lato"/>
                <w:sz w:val="20"/>
                <w:szCs w:val="20"/>
              </w:rPr>
              <w:t> </w:t>
            </w:r>
            <w:r w:rsidRPr="002D4168">
              <w:rPr>
                <w:rFonts w:ascii="Lato" w:hAnsi="Lato"/>
                <w:sz w:val="20"/>
                <w:szCs w:val="20"/>
              </w:rPr>
              <w:t>szczególności</w:t>
            </w:r>
            <w:r w:rsidR="002D4168" w:rsidRPr="002D4168">
              <w:rPr>
                <w:rFonts w:ascii="Lato" w:hAnsi="Lato"/>
                <w:sz w:val="20"/>
                <w:szCs w:val="20"/>
              </w:rPr>
              <w:t xml:space="preserve"> w</w:t>
            </w:r>
            <w:r w:rsidR="002D4168">
              <w:rPr>
                <w:rFonts w:ascii="Lato" w:hAnsi="Lato"/>
                <w:sz w:val="20"/>
                <w:szCs w:val="20"/>
              </w:rPr>
              <w:t> </w:t>
            </w:r>
            <w:r w:rsidRPr="002D4168">
              <w:rPr>
                <w:rFonts w:ascii="Lato" w:hAnsi="Lato"/>
                <w:sz w:val="20"/>
                <w:szCs w:val="20"/>
              </w:rPr>
              <w:t>zakresie dostępu do informacji, które mają być przedmiotem opinii lub ekspertyz.</w:t>
            </w:r>
          </w:p>
        </w:tc>
        <w:tc>
          <w:tcPr>
            <w:tcW w:w="5103" w:type="dxa"/>
          </w:tcPr>
          <w:p w14:paraId="6CAA800E" w14:textId="77777777" w:rsidR="00F84851" w:rsidRDefault="00F84851" w:rsidP="00DB6E1D">
            <w:pPr>
              <w:jc w:val="both"/>
              <w:rPr>
                <w:rFonts w:ascii="Lato" w:hAnsi="Lato"/>
                <w:b/>
                <w:bCs/>
                <w:sz w:val="20"/>
                <w:szCs w:val="20"/>
              </w:rPr>
            </w:pPr>
            <w:r w:rsidRPr="002D4168">
              <w:rPr>
                <w:rFonts w:ascii="Lato" w:hAnsi="Lato"/>
                <w:b/>
                <w:bCs/>
                <w:sz w:val="20"/>
                <w:szCs w:val="20"/>
              </w:rPr>
              <w:t>Uwaga wyjaśniona</w:t>
            </w:r>
          </w:p>
          <w:p w14:paraId="39B589F7" w14:textId="77777777" w:rsidR="003B5D3E" w:rsidRPr="002D4168" w:rsidRDefault="003B5D3E" w:rsidP="00DB6E1D">
            <w:pPr>
              <w:jc w:val="both"/>
              <w:rPr>
                <w:rFonts w:ascii="Lato" w:hAnsi="Lato"/>
                <w:b/>
                <w:bCs/>
                <w:sz w:val="20"/>
                <w:szCs w:val="20"/>
              </w:rPr>
            </w:pPr>
          </w:p>
          <w:p w14:paraId="63FF8DAC" w14:textId="013A3EC3" w:rsidR="00F84851" w:rsidRPr="002D4168" w:rsidRDefault="00AA1A16" w:rsidP="00DB6E1D">
            <w:pPr>
              <w:jc w:val="both"/>
              <w:rPr>
                <w:rFonts w:ascii="Lato" w:hAnsi="Lato"/>
                <w:sz w:val="20"/>
                <w:szCs w:val="20"/>
              </w:rPr>
            </w:pPr>
            <w:r w:rsidRPr="00AA1A16">
              <w:rPr>
                <w:rFonts w:ascii="Lato" w:hAnsi="Lato"/>
                <w:sz w:val="20"/>
                <w:szCs w:val="20"/>
              </w:rPr>
              <w:t>Założeniem projektodawcy jest, aby stali członkowie CWD uczestniczący w</w:t>
            </w:r>
            <w:r>
              <w:rPr>
                <w:rFonts w:ascii="Lato" w:hAnsi="Lato"/>
                <w:sz w:val="20"/>
                <w:szCs w:val="20"/>
              </w:rPr>
              <w:t> </w:t>
            </w:r>
            <w:r w:rsidRPr="00AA1A16">
              <w:rPr>
                <w:rFonts w:ascii="Lato" w:hAnsi="Lato"/>
                <w:sz w:val="20"/>
                <w:szCs w:val="20"/>
              </w:rPr>
              <w:t xml:space="preserve">jego posiedzeniach posiadali uprawnienia do dostępu do informacji niejawnych oznaczonych co najmniej klauzulą „zastrzeżone”. Wymóg ten nie będzie dotyczył pozostałych osób, ponieważ nie wszystkie informacje rozpatrywane przez CWD ani wszystkie podejmowane przez nie działania będą miały charakter niejawny. Przewodniczący </w:t>
            </w:r>
            <w:r w:rsidR="00D42EFF">
              <w:rPr>
                <w:rFonts w:ascii="Lato" w:hAnsi="Lato"/>
                <w:sz w:val="20"/>
                <w:szCs w:val="20"/>
              </w:rPr>
              <w:t xml:space="preserve">CWD </w:t>
            </w:r>
            <w:r w:rsidRPr="00AA1A16">
              <w:rPr>
                <w:rFonts w:ascii="Lato" w:hAnsi="Lato"/>
                <w:sz w:val="20"/>
                <w:szCs w:val="20"/>
              </w:rPr>
              <w:t>będzie informował o</w:t>
            </w:r>
            <w:r>
              <w:rPr>
                <w:rFonts w:ascii="Lato" w:hAnsi="Lato"/>
                <w:sz w:val="20"/>
                <w:szCs w:val="20"/>
              </w:rPr>
              <w:t> </w:t>
            </w:r>
            <w:r w:rsidRPr="00AA1A16">
              <w:rPr>
                <w:rFonts w:ascii="Lato" w:hAnsi="Lato"/>
                <w:sz w:val="20"/>
                <w:szCs w:val="20"/>
              </w:rPr>
              <w:t>klauzuli tajności informacji przewidzianych do przetwarzania podczas danego posiedzenia. Osoby nieposiadające wymaganych uprawnień, w</w:t>
            </w:r>
            <w:r>
              <w:rPr>
                <w:rFonts w:ascii="Lato" w:hAnsi="Lato"/>
                <w:sz w:val="20"/>
                <w:szCs w:val="20"/>
              </w:rPr>
              <w:t> </w:t>
            </w:r>
            <w:r w:rsidRPr="00AA1A16">
              <w:rPr>
                <w:rFonts w:ascii="Lato" w:hAnsi="Lato"/>
                <w:sz w:val="20"/>
                <w:szCs w:val="20"/>
              </w:rPr>
              <w:t>szczególności zaproszone do udziału w</w:t>
            </w:r>
            <w:r>
              <w:rPr>
                <w:rFonts w:ascii="Lato" w:hAnsi="Lato"/>
                <w:sz w:val="20"/>
                <w:szCs w:val="20"/>
              </w:rPr>
              <w:t> </w:t>
            </w:r>
            <w:r w:rsidRPr="00AA1A16">
              <w:rPr>
                <w:rFonts w:ascii="Lato" w:hAnsi="Lato"/>
                <w:sz w:val="20"/>
                <w:szCs w:val="20"/>
              </w:rPr>
              <w:t>posiedzeniu, będą mogły uczestniczyć wyłącznie w</w:t>
            </w:r>
            <w:r>
              <w:rPr>
                <w:rFonts w:ascii="Lato" w:hAnsi="Lato"/>
                <w:sz w:val="20"/>
                <w:szCs w:val="20"/>
              </w:rPr>
              <w:t> </w:t>
            </w:r>
            <w:r w:rsidRPr="00AA1A16">
              <w:rPr>
                <w:rFonts w:ascii="Lato" w:hAnsi="Lato"/>
                <w:sz w:val="20"/>
                <w:szCs w:val="20"/>
              </w:rPr>
              <w:t>jego części jawnej. Nie będzie również dopuszczalne udostępnianie takim osobom dokumentów zawierających informacje niejawne. Zasady dostępu do informacji niejawnych wynikają bowiem z</w:t>
            </w:r>
            <w:r>
              <w:rPr>
                <w:rFonts w:ascii="Lato" w:hAnsi="Lato"/>
                <w:sz w:val="20"/>
                <w:szCs w:val="20"/>
              </w:rPr>
              <w:t> </w:t>
            </w:r>
            <w:r w:rsidRPr="00AA1A16">
              <w:rPr>
                <w:rFonts w:ascii="Lato" w:hAnsi="Lato"/>
                <w:sz w:val="20"/>
                <w:szCs w:val="20"/>
              </w:rPr>
              <w:t>ustawy o</w:t>
            </w:r>
            <w:r>
              <w:rPr>
                <w:rFonts w:ascii="Lato" w:hAnsi="Lato"/>
                <w:sz w:val="20"/>
                <w:szCs w:val="20"/>
              </w:rPr>
              <w:t> </w:t>
            </w:r>
            <w:r w:rsidRPr="00AA1A16">
              <w:rPr>
                <w:rFonts w:ascii="Lato" w:hAnsi="Lato"/>
                <w:sz w:val="20"/>
                <w:szCs w:val="20"/>
              </w:rPr>
              <w:t>ochronie informacji niejawnych i</w:t>
            </w:r>
            <w:r>
              <w:rPr>
                <w:rFonts w:ascii="Lato" w:hAnsi="Lato"/>
                <w:sz w:val="20"/>
                <w:szCs w:val="20"/>
              </w:rPr>
              <w:t> </w:t>
            </w:r>
            <w:r w:rsidRPr="00AA1A16">
              <w:rPr>
                <w:rFonts w:ascii="Lato" w:hAnsi="Lato"/>
                <w:sz w:val="20"/>
                <w:szCs w:val="20"/>
              </w:rPr>
              <w:t>nie mogą być modyfikowane przepisami zarządzenia jako aktu prawnego niższego rzędu.</w:t>
            </w:r>
          </w:p>
        </w:tc>
      </w:tr>
      <w:tr w:rsidR="002B6168" w:rsidRPr="002D4168" w14:paraId="17658F0E" w14:textId="77777777" w:rsidTr="00DB6E1D">
        <w:tc>
          <w:tcPr>
            <w:tcW w:w="708" w:type="dxa"/>
          </w:tcPr>
          <w:p w14:paraId="551788AC" w14:textId="77777777" w:rsidR="002B6168" w:rsidRPr="002D4168" w:rsidRDefault="002B6168" w:rsidP="002B6168">
            <w:pPr>
              <w:pStyle w:val="Akapitzlist"/>
              <w:numPr>
                <w:ilvl w:val="0"/>
                <w:numId w:val="1"/>
              </w:numPr>
              <w:rPr>
                <w:rFonts w:ascii="Lato" w:hAnsi="Lato"/>
                <w:sz w:val="20"/>
                <w:szCs w:val="20"/>
              </w:rPr>
            </w:pPr>
          </w:p>
        </w:tc>
        <w:tc>
          <w:tcPr>
            <w:tcW w:w="1560" w:type="dxa"/>
          </w:tcPr>
          <w:p w14:paraId="0ACC9EB0" w14:textId="77777777" w:rsidR="002B6168" w:rsidRDefault="002B6168" w:rsidP="002B6168">
            <w:pPr>
              <w:rPr>
                <w:rFonts w:ascii="Lato" w:hAnsi="Lato"/>
                <w:sz w:val="20"/>
                <w:szCs w:val="20"/>
              </w:rPr>
            </w:pPr>
            <w:r w:rsidRPr="002D4168">
              <w:rPr>
                <w:rFonts w:ascii="Lato" w:hAnsi="Lato"/>
                <w:sz w:val="20"/>
                <w:szCs w:val="20"/>
              </w:rPr>
              <w:t>§</w:t>
            </w:r>
            <w:r>
              <w:rPr>
                <w:rFonts w:ascii="Lato" w:hAnsi="Lato"/>
                <w:sz w:val="20"/>
                <w:szCs w:val="20"/>
              </w:rPr>
              <w:t xml:space="preserve"> 3 ust. 4</w:t>
            </w:r>
          </w:p>
          <w:p w14:paraId="66F06FE5" w14:textId="77777777" w:rsidR="002B6168" w:rsidRDefault="002B6168" w:rsidP="002B6168">
            <w:pPr>
              <w:rPr>
                <w:rFonts w:ascii="Lato" w:hAnsi="Lato"/>
                <w:sz w:val="20"/>
                <w:szCs w:val="20"/>
              </w:rPr>
            </w:pPr>
            <w:r w:rsidRPr="002D4168">
              <w:rPr>
                <w:rFonts w:ascii="Lato" w:hAnsi="Lato"/>
                <w:sz w:val="20"/>
                <w:szCs w:val="20"/>
              </w:rPr>
              <w:t>§</w:t>
            </w:r>
            <w:r>
              <w:rPr>
                <w:rFonts w:ascii="Lato" w:hAnsi="Lato"/>
                <w:sz w:val="20"/>
                <w:szCs w:val="20"/>
              </w:rPr>
              <w:t xml:space="preserve"> 4 ust. 4</w:t>
            </w:r>
          </w:p>
          <w:p w14:paraId="02E31A76" w14:textId="77777777" w:rsidR="002B6168" w:rsidRPr="002D4168" w:rsidRDefault="002B6168" w:rsidP="002B6168">
            <w:pPr>
              <w:rPr>
                <w:rFonts w:ascii="Lato" w:hAnsi="Lato"/>
                <w:sz w:val="20"/>
                <w:szCs w:val="20"/>
              </w:rPr>
            </w:pPr>
          </w:p>
        </w:tc>
        <w:tc>
          <w:tcPr>
            <w:tcW w:w="2127" w:type="dxa"/>
          </w:tcPr>
          <w:p w14:paraId="5D7ACA87" w14:textId="3101999B" w:rsidR="002B6168" w:rsidRPr="00A675C3" w:rsidRDefault="002B6168" w:rsidP="002B6168">
            <w:pPr>
              <w:rPr>
                <w:rFonts w:ascii="Lato" w:hAnsi="Lato"/>
                <w:sz w:val="20"/>
                <w:szCs w:val="20"/>
              </w:rPr>
            </w:pPr>
            <w:r w:rsidRPr="002D4168">
              <w:rPr>
                <w:rFonts w:ascii="Lato" w:hAnsi="Lato"/>
                <w:sz w:val="20"/>
                <w:szCs w:val="20"/>
              </w:rPr>
              <w:t>Prokuratura Krajowa</w:t>
            </w:r>
          </w:p>
        </w:tc>
        <w:tc>
          <w:tcPr>
            <w:tcW w:w="6804" w:type="dxa"/>
          </w:tcPr>
          <w:p w14:paraId="4AB87696" w14:textId="256E9AFD" w:rsidR="002B6168" w:rsidRPr="002D4168" w:rsidRDefault="002B6168" w:rsidP="002B6168">
            <w:pPr>
              <w:jc w:val="both"/>
              <w:rPr>
                <w:rFonts w:ascii="Lato" w:hAnsi="Lato"/>
                <w:sz w:val="20"/>
                <w:szCs w:val="20"/>
              </w:rPr>
            </w:pPr>
            <w:r w:rsidRPr="002D4168">
              <w:rPr>
                <w:rFonts w:ascii="Lato" w:hAnsi="Lato"/>
                <w:sz w:val="20"/>
                <w:szCs w:val="20"/>
              </w:rPr>
              <w:t>Przedłożony projekt zarządzenia nie określa, jakiego rodzaju wymagania w</w:t>
            </w:r>
            <w:r>
              <w:rPr>
                <w:rFonts w:ascii="Lato" w:hAnsi="Lato"/>
                <w:sz w:val="20"/>
                <w:szCs w:val="20"/>
              </w:rPr>
              <w:t> </w:t>
            </w:r>
            <w:r w:rsidRPr="002D4168">
              <w:rPr>
                <w:rFonts w:ascii="Lato" w:hAnsi="Lato"/>
                <w:sz w:val="20"/>
                <w:szCs w:val="20"/>
              </w:rPr>
              <w:t>zakresie dostępu do informacji niejawnych mają spełniać pozostali członkowie CWD, to jest osoby wymienione w</w:t>
            </w:r>
            <w:r>
              <w:rPr>
                <w:rFonts w:ascii="Lato" w:hAnsi="Lato"/>
                <w:sz w:val="20"/>
                <w:szCs w:val="20"/>
              </w:rPr>
              <w:t> § </w:t>
            </w:r>
            <w:r w:rsidRPr="002D4168">
              <w:rPr>
                <w:rFonts w:ascii="Lato" w:hAnsi="Lato"/>
                <w:sz w:val="20"/>
                <w:szCs w:val="20"/>
              </w:rPr>
              <w:t>3</w:t>
            </w:r>
            <w:r>
              <w:rPr>
                <w:rFonts w:ascii="Lato" w:hAnsi="Lato"/>
                <w:sz w:val="20"/>
                <w:szCs w:val="20"/>
              </w:rPr>
              <w:t xml:space="preserve"> ust. </w:t>
            </w:r>
            <w:r w:rsidRPr="002D4168">
              <w:rPr>
                <w:rFonts w:ascii="Lato" w:hAnsi="Lato"/>
                <w:sz w:val="20"/>
                <w:szCs w:val="20"/>
              </w:rPr>
              <w:t>1</w:t>
            </w:r>
            <w:r>
              <w:rPr>
                <w:rFonts w:ascii="Lato" w:hAnsi="Lato"/>
                <w:sz w:val="20"/>
                <w:szCs w:val="20"/>
              </w:rPr>
              <w:t xml:space="preserve"> pkt </w:t>
            </w:r>
            <w:r w:rsidRPr="002D4168">
              <w:rPr>
                <w:rFonts w:ascii="Lato" w:hAnsi="Lato"/>
                <w:sz w:val="20"/>
                <w:szCs w:val="20"/>
              </w:rPr>
              <w:t>3</w:t>
            </w:r>
            <w:r>
              <w:rPr>
                <w:rFonts w:ascii="Lato" w:hAnsi="Lato"/>
                <w:sz w:val="20"/>
                <w:szCs w:val="20"/>
              </w:rPr>
              <w:t> </w:t>
            </w:r>
            <w:r w:rsidRPr="002D4168">
              <w:rPr>
                <w:rFonts w:ascii="Lato" w:hAnsi="Lato"/>
                <w:sz w:val="20"/>
                <w:szCs w:val="20"/>
              </w:rPr>
              <w:t>lit a</w:t>
            </w:r>
            <w:r>
              <w:rPr>
                <w:rFonts w:ascii="Lato" w:hAnsi="Lato"/>
                <w:sz w:val="20"/>
                <w:szCs w:val="20"/>
              </w:rPr>
              <w:softHyphen/>
            </w:r>
            <w:r>
              <w:rPr>
                <w:rFonts w:ascii="Lato" w:hAnsi="Lato"/>
                <w:sz w:val="20"/>
                <w:szCs w:val="20"/>
              </w:rPr>
              <w:softHyphen/>
            </w:r>
            <w:r>
              <w:rPr>
                <w:rFonts w:ascii="Lato" w:hAnsi="Lato"/>
                <w:sz w:val="20"/>
                <w:szCs w:val="20"/>
              </w:rPr>
              <w:noBreakHyphen/>
            </w:r>
            <w:r w:rsidRPr="002D4168">
              <w:rPr>
                <w:rFonts w:ascii="Lato" w:hAnsi="Lato"/>
                <w:sz w:val="20"/>
                <w:szCs w:val="20"/>
              </w:rPr>
              <w:t>v. Tymczasem w</w:t>
            </w:r>
            <w:r>
              <w:rPr>
                <w:rFonts w:ascii="Lato" w:hAnsi="Lato"/>
                <w:sz w:val="20"/>
                <w:szCs w:val="20"/>
              </w:rPr>
              <w:t> </w:t>
            </w:r>
            <w:r w:rsidRPr="002D4168">
              <w:rPr>
                <w:rFonts w:ascii="Lato" w:hAnsi="Lato"/>
                <w:sz w:val="20"/>
                <w:szCs w:val="20"/>
              </w:rPr>
              <w:t>paragrafie 3</w:t>
            </w:r>
            <w:r>
              <w:rPr>
                <w:rFonts w:ascii="Lato" w:hAnsi="Lato"/>
                <w:sz w:val="20"/>
                <w:szCs w:val="20"/>
              </w:rPr>
              <w:t xml:space="preserve"> ust. </w:t>
            </w:r>
            <w:r w:rsidRPr="002D4168">
              <w:rPr>
                <w:rFonts w:ascii="Lato" w:hAnsi="Lato"/>
                <w:sz w:val="20"/>
                <w:szCs w:val="20"/>
              </w:rPr>
              <w:t>3</w:t>
            </w:r>
            <w:r>
              <w:rPr>
                <w:rFonts w:ascii="Lato" w:hAnsi="Lato"/>
                <w:sz w:val="20"/>
                <w:szCs w:val="20"/>
              </w:rPr>
              <w:t> </w:t>
            </w:r>
            <w:r w:rsidRPr="002D4168">
              <w:rPr>
                <w:rFonts w:ascii="Lato" w:hAnsi="Lato"/>
                <w:sz w:val="20"/>
                <w:szCs w:val="20"/>
              </w:rPr>
              <w:t>przewidziano możliwość zapraszania do udziału w</w:t>
            </w:r>
            <w:r>
              <w:rPr>
                <w:rFonts w:ascii="Lato" w:hAnsi="Lato"/>
                <w:sz w:val="20"/>
                <w:szCs w:val="20"/>
              </w:rPr>
              <w:t> </w:t>
            </w:r>
            <w:r w:rsidRPr="002D4168">
              <w:rPr>
                <w:rFonts w:ascii="Lato" w:hAnsi="Lato"/>
                <w:sz w:val="20"/>
                <w:szCs w:val="20"/>
              </w:rPr>
              <w:t>posiedzeniach CWD przedstawicieli innych organów i</w:t>
            </w:r>
            <w:r>
              <w:rPr>
                <w:rFonts w:ascii="Lato" w:hAnsi="Lato"/>
                <w:sz w:val="20"/>
                <w:szCs w:val="20"/>
              </w:rPr>
              <w:t> </w:t>
            </w:r>
            <w:r w:rsidRPr="002D4168">
              <w:rPr>
                <w:rFonts w:ascii="Lato" w:hAnsi="Lato"/>
                <w:sz w:val="20"/>
                <w:szCs w:val="20"/>
              </w:rPr>
              <w:t>instytucji, którzy według regulacji zawartej w</w:t>
            </w:r>
            <w:r>
              <w:rPr>
                <w:rFonts w:ascii="Lato" w:hAnsi="Lato"/>
                <w:sz w:val="20"/>
                <w:szCs w:val="20"/>
              </w:rPr>
              <w:t> ust. </w:t>
            </w:r>
            <w:r w:rsidRPr="002D4168">
              <w:rPr>
                <w:rFonts w:ascii="Lato" w:hAnsi="Lato"/>
                <w:sz w:val="20"/>
                <w:szCs w:val="20"/>
              </w:rPr>
              <w:t>4</w:t>
            </w:r>
            <w:r>
              <w:rPr>
                <w:rFonts w:ascii="Lato" w:hAnsi="Lato"/>
                <w:sz w:val="20"/>
                <w:szCs w:val="20"/>
              </w:rPr>
              <w:t> </w:t>
            </w:r>
            <w:r w:rsidRPr="002D4168">
              <w:rPr>
                <w:rFonts w:ascii="Lato" w:hAnsi="Lato"/>
                <w:sz w:val="20"/>
                <w:szCs w:val="20"/>
              </w:rPr>
              <w:t>tego paragrafu mają spełniać wymagania określone w</w:t>
            </w:r>
            <w:r>
              <w:rPr>
                <w:rFonts w:ascii="Lato" w:hAnsi="Lato"/>
                <w:sz w:val="20"/>
                <w:szCs w:val="20"/>
              </w:rPr>
              <w:t> </w:t>
            </w:r>
            <w:r w:rsidRPr="002D4168">
              <w:rPr>
                <w:rFonts w:ascii="Lato" w:hAnsi="Lato"/>
                <w:sz w:val="20"/>
                <w:szCs w:val="20"/>
              </w:rPr>
              <w:t>przepisach o</w:t>
            </w:r>
            <w:r>
              <w:rPr>
                <w:rFonts w:ascii="Lato" w:hAnsi="Lato"/>
                <w:sz w:val="20"/>
                <w:szCs w:val="20"/>
              </w:rPr>
              <w:t> </w:t>
            </w:r>
            <w:r w:rsidRPr="002D4168">
              <w:rPr>
                <w:rFonts w:ascii="Lato" w:hAnsi="Lato"/>
                <w:sz w:val="20"/>
                <w:szCs w:val="20"/>
              </w:rPr>
              <w:t>ochronie informacji niejawnych, w</w:t>
            </w:r>
            <w:r>
              <w:rPr>
                <w:rFonts w:ascii="Lato" w:hAnsi="Lato"/>
                <w:sz w:val="20"/>
                <w:szCs w:val="20"/>
              </w:rPr>
              <w:t> </w:t>
            </w:r>
            <w:r w:rsidRPr="002D4168">
              <w:rPr>
                <w:rFonts w:ascii="Lato" w:hAnsi="Lato"/>
                <w:sz w:val="20"/>
                <w:szCs w:val="20"/>
              </w:rPr>
              <w:t>zakresie dostępu do informacji o</w:t>
            </w:r>
            <w:r>
              <w:rPr>
                <w:rFonts w:ascii="Lato" w:hAnsi="Lato"/>
                <w:sz w:val="20"/>
                <w:szCs w:val="20"/>
              </w:rPr>
              <w:t> </w:t>
            </w:r>
            <w:r w:rsidRPr="002D4168">
              <w:rPr>
                <w:rFonts w:ascii="Lato" w:hAnsi="Lato"/>
                <w:sz w:val="20"/>
                <w:szCs w:val="20"/>
              </w:rPr>
              <w:t>klauzuli „zastrzeżone” lub wyższej. Jednocześnie w</w:t>
            </w:r>
            <w:r>
              <w:rPr>
                <w:rFonts w:ascii="Lato" w:hAnsi="Lato"/>
                <w:sz w:val="20"/>
                <w:szCs w:val="20"/>
              </w:rPr>
              <w:t> § </w:t>
            </w:r>
            <w:r w:rsidRPr="002D4168">
              <w:rPr>
                <w:rFonts w:ascii="Lato" w:hAnsi="Lato"/>
                <w:sz w:val="20"/>
                <w:szCs w:val="20"/>
              </w:rPr>
              <w:t>4</w:t>
            </w:r>
            <w:r>
              <w:rPr>
                <w:rFonts w:ascii="Lato" w:hAnsi="Lato"/>
                <w:sz w:val="20"/>
                <w:szCs w:val="20"/>
              </w:rPr>
              <w:t xml:space="preserve"> ust. </w:t>
            </w:r>
            <w:r w:rsidRPr="002D4168">
              <w:rPr>
                <w:rFonts w:ascii="Lato" w:hAnsi="Lato"/>
                <w:sz w:val="20"/>
                <w:szCs w:val="20"/>
              </w:rPr>
              <w:t>4</w:t>
            </w:r>
            <w:r>
              <w:rPr>
                <w:rFonts w:ascii="Lato" w:hAnsi="Lato"/>
                <w:sz w:val="20"/>
                <w:szCs w:val="20"/>
              </w:rPr>
              <w:t> </w:t>
            </w:r>
            <w:r w:rsidRPr="002D4168">
              <w:rPr>
                <w:rFonts w:ascii="Lato" w:hAnsi="Lato"/>
                <w:sz w:val="20"/>
                <w:szCs w:val="20"/>
              </w:rPr>
              <w:t>użyto określenia „osoby wyznaczane do udziału w</w:t>
            </w:r>
            <w:r>
              <w:rPr>
                <w:rFonts w:ascii="Lato" w:hAnsi="Lato"/>
                <w:sz w:val="20"/>
                <w:szCs w:val="20"/>
              </w:rPr>
              <w:t> </w:t>
            </w:r>
            <w:r w:rsidRPr="002D4168">
              <w:rPr>
                <w:rFonts w:ascii="Lato" w:hAnsi="Lato"/>
                <w:sz w:val="20"/>
                <w:szCs w:val="20"/>
              </w:rPr>
              <w:t>posiedzeniach”, odnoszącego się najwyraźniej do osób zapraszanych na posiedzenia, a</w:t>
            </w:r>
            <w:r>
              <w:rPr>
                <w:rFonts w:ascii="Lato" w:hAnsi="Lato"/>
                <w:sz w:val="20"/>
                <w:szCs w:val="20"/>
              </w:rPr>
              <w:t> </w:t>
            </w:r>
            <w:r w:rsidRPr="002D4168">
              <w:rPr>
                <w:rFonts w:ascii="Lato" w:hAnsi="Lato"/>
                <w:sz w:val="20"/>
                <w:szCs w:val="20"/>
              </w:rPr>
              <w:t>nie do członków CWD. Wskazane przepisy wymagają zatem przeredagowania w</w:t>
            </w:r>
            <w:r>
              <w:rPr>
                <w:rFonts w:ascii="Lato" w:hAnsi="Lato"/>
                <w:sz w:val="20"/>
                <w:szCs w:val="20"/>
              </w:rPr>
              <w:t> </w:t>
            </w:r>
            <w:r w:rsidRPr="002D4168">
              <w:rPr>
                <w:rFonts w:ascii="Lato" w:hAnsi="Lato"/>
                <w:sz w:val="20"/>
                <w:szCs w:val="20"/>
              </w:rPr>
              <w:t>sposób wyraźnie określający kryteria dopuszczenia, zarówno do członkostwa, jak też do doraźnego udziału w</w:t>
            </w:r>
            <w:r>
              <w:rPr>
                <w:rFonts w:ascii="Lato" w:hAnsi="Lato"/>
                <w:sz w:val="20"/>
                <w:szCs w:val="20"/>
              </w:rPr>
              <w:t> </w:t>
            </w:r>
            <w:r w:rsidRPr="002D4168">
              <w:rPr>
                <w:rFonts w:ascii="Lato" w:hAnsi="Lato"/>
                <w:sz w:val="20"/>
                <w:szCs w:val="20"/>
              </w:rPr>
              <w:t>pracach CWD, w</w:t>
            </w:r>
            <w:r>
              <w:rPr>
                <w:rFonts w:ascii="Lato" w:hAnsi="Lato"/>
                <w:sz w:val="20"/>
                <w:szCs w:val="20"/>
              </w:rPr>
              <w:t> </w:t>
            </w:r>
            <w:r w:rsidRPr="002D4168">
              <w:rPr>
                <w:rFonts w:ascii="Lato" w:hAnsi="Lato"/>
                <w:sz w:val="20"/>
                <w:szCs w:val="20"/>
              </w:rPr>
              <w:t>kontekście ochrony informacji niejawnych.</w:t>
            </w:r>
          </w:p>
        </w:tc>
        <w:tc>
          <w:tcPr>
            <w:tcW w:w="5103" w:type="dxa"/>
          </w:tcPr>
          <w:p w14:paraId="1F3CA0EC" w14:textId="77777777" w:rsidR="002B6168" w:rsidRDefault="002B6168" w:rsidP="002B6168">
            <w:pPr>
              <w:jc w:val="both"/>
              <w:rPr>
                <w:rFonts w:ascii="Lato" w:hAnsi="Lato"/>
                <w:b/>
                <w:bCs/>
                <w:sz w:val="20"/>
                <w:szCs w:val="20"/>
              </w:rPr>
            </w:pPr>
            <w:r w:rsidRPr="002D4168">
              <w:rPr>
                <w:rFonts w:ascii="Lato" w:hAnsi="Lato"/>
                <w:b/>
                <w:bCs/>
                <w:sz w:val="20"/>
                <w:szCs w:val="20"/>
              </w:rPr>
              <w:t>Uwaga uwzględniona</w:t>
            </w:r>
          </w:p>
          <w:p w14:paraId="73F63C5F" w14:textId="77777777" w:rsidR="002B6168" w:rsidRPr="002D4168" w:rsidRDefault="002B6168" w:rsidP="002B6168">
            <w:pPr>
              <w:jc w:val="both"/>
              <w:rPr>
                <w:rFonts w:ascii="Lato" w:hAnsi="Lato"/>
                <w:b/>
                <w:bCs/>
                <w:sz w:val="20"/>
                <w:szCs w:val="20"/>
              </w:rPr>
            </w:pPr>
          </w:p>
          <w:p w14:paraId="21AA254C" w14:textId="07ABDE2C" w:rsidR="002B6168" w:rsidRPr="002D4168" w:rsidRDefault="002B6168" w:rsidP="002B6168">
            <w:pPr>
              <w:jc w:val="both"/>
              <w:rPr>
                <w:rFonts w:ascii="Lato" w:hAnsi="Lato"/>
                <w:b/>
                <w:bCs/>
                <w:sz w:val="20"/>
                <w:szCs w:val="20"/>
              </w:rPr>
            </w:pPr>
            <w:r w:rsidRPr="00A675C3">
              <w:rPr>
                <w:rFonts w:ascii="Lato" w:hAnsi="Lato"/>
                <w:sz w:val="20"/>
                <w:szCs w:val="20"/>
              </w:rPr>
              <w:t>Przepisy zostały odpowiednio przeredagowane. Członkowie CWD są obowiązani posiadać poświadczenie bezpieczeństwa uprawniające do dostępu do informacji niejawnych oznaczonych klauzulą co najmniej „zastrzeżone”. Z</w:t>
            </w:r>
            <w:r>
              <w:rPr>
                <w:rFonts w:ascii="Lato" w:hAnsi="Lato"/>
                <w:sz w:val="20"/>
                <w:szCs w:val="20"/>
              </w:rPr>
              <w:t> </w:t>
            </w:r>
            <w:r w:rsidRPr="00A675C3">
              <w:rPr>
                <w:rFonts w:ascii="Lato" w:hAnsi="Lato"/>
                <w:sz w:val="20"/>
                <w:szCs w:val="20"/>
              </w:rPr>
              <w:t>uwagi na możliwość rozpatrywania podczas posiedzeń informacji opatrzonych klauzulą wyższą, przewodniczący</w:t>
            </w:r>
            <w:r w:rsidR="00D42EFF">
              <w:rPr>
                <w:rFonts w:ascii="Lato" w:hAnsi="Lato"/>
                <w:sz w:val="20"/>
                <w:szCs w:val="20"/>
              </w:rPr>
              <w:t xml:space="preserve"> CWD</w:t>
            </w:r>
            <w:r w:rsidRPr="00A675C3">
              <w:rPr>
                <w:rFonts w:ascii="Lato" w:hAnsi="Lato"/>
                <w:sz w:val="20"/>
                <w:szCs w:val="20"/>
              </w:rPr>
              <w:t>, wyznaczając termin posiedzenia, będzie informował o</w:t>
            </w:r>
            <w:r>
              <w:rPr>
                <w:rFonts w:ascii="Lato" w:hAnsi="Lato"/>
                <w:sz w:val="20"/>
                <w:szCs w:val="20"/>
              </w:rPr>
              <w:t> </w:t>
            </w:r>
            <w:r w:rsidRPr="00A675C3">
              <w:rPr>
                <w:rFonts w:ascii="Lato" w:hAnsi="Lato"/>
                <w:sz w:val="20"/>
                <w:szCs w:val="20"/>
              </w:rPr>
              <w:t>przewidywanej klauzuli tajności. Umożliwi to wyznaczenie do udziału w</w:t>
            </w:r>
            <w:r>
              <w:rPr>
                <w:rFonts w:ascii="Lato" w:hAnsi="Lato"/>
                <w:sz w:val="20"/>
                <w:szCs w:val="20"/>
              </w:rPr>
              <w:t> </w:t>
            </w:r>
            <w:r w:rsidRPr="00A675C3">
              <w:rPr>
                <w:rFonts w:ascii="Lato" w:hAnsi="Lato"/>
                <w:sz w:val="20"/>
                <w:szCs w:val="20"/>
              </w:rPr>
              <w:t xml:space="preserve">posiedzeniu przedstawicieli posiadających odpowiednie uprawnienia. Jednocześnie wymóg posiadania poświadczenia bezpieczeństwa nie </w:t>
            </w:r>
            <w:r w:rsidRPr="00A675C3">
              <w:rPr>
                <w:rFonts w:ascii="Lato" w:hAnsi="Lato"/>
                <w:sz w:val="20"/>
                <w:szCs w:val="20"/>
              </w:rPr>
              <w:lastRenderedPageBreak/>
              <w:t>będzie dotyczył osób, które nie uczestniczą w</w:t>
            </w:r>
            <w:r>
              <w:rPr>
                <w:rFonts w:ascii="Lato" w:hAnsi="Lato"/>
                <w:sz w:val="20"/>
                <w:szCs w:val="20"/>
              </w:rPr>
              <w:t> </w:t>
            </w:r>
            <w:r w:rsidRPr="00A675C3">
              <w:rPr>
                <w:rFonts w:ascii="Lato" w:hAnsi="Lato"/>
                <w:sz w:val="20"/>
                <w:szCs w:val="20"/>
              </w:rPr>
              <w:t>posiedzeniach CWD, lecz działają np. w</w:t>
            </w:r>
            <w:r>
              <w:rPr>
                <w:rFonts w:ascii="Lato" w:hAnsi="Lato"/>
                <w:sz w:val="20"/>
                <w:szCs w:val="20"/>
              </w:rPr>
              <w:t> </w:t>
            </w:r>
            <w:r w:rsidRPr="00A675C3">
              <w:rPr>
                <w:rFonts w:ascii="Lato" w:hAnsi="Lato"/>
                <w:sz w:val="20"/>
                <w:szCs w:val="20"/>
              </w:rPr>
              <w:t>ramach rady ekspertów lub grup roboczych, o</w:t>
            </w:r>
            <w:r>
              <w:rPr>
                <w:rFonts w:ascii="Lato" w:hAnsi="Lato"/>
                <w:sz w:val="20"/>
                <w:szCs w:val="20"/>
              </w:rPr>
              <w:t> </w:t>
            </w:r>
            <w:r w:rsidRPr="00A675C3">
              <w:rPr>
                <w:rFonts w:ascii="Lato" w:hAnsi="Lato"/>
                <w:sz w:val="20"/>
                <w:szCs w:val="20"/>
              </w:rPr>
              <w:t>ile wykonują zadania wyłącznie na podstawie informacji jawnych. Zasady dostępu do informacji niejawnych oraz wymagania dotyczące ich ochrony wynikają natomiast z</w:t>
            </w:r>
            <w:r>
              <w:rPr>
                <w:rFonts w:ascii="Lato" w:hAnsi="Lato"/>
                <w:sz w:val="20"/>
                <w:szCs w:val="20"/>
              </w:rPr>
              <w:t> </w:t>
            </w:r>
            <w:r w:rsidRPr="00A675C3">
              <w:rPr>
                <w:rFonts w:ascii="Lato" w:hAnsi="Lato"/>
                <w:sz w:val="20"/>
                <w:szCs w:val="20"/>
              </w:rPr>
              <w:t>przepisów aktu wyższego rzędu, tj. ustawy o</w:t>
            </w:r>
            <w:r>
              <w:rPr>
                <w:rFonts w:ascii="Lato" w:hAnsi="Lato"/>
                <w:sz w:val="20"/>
                <w:szCs w:val="20"/>
              </w:rPr>
              <w:t> </w:t>
            </w:r>
            <w:r w:rsidRPr="00A675C3">
              <w:rPr>
                <w:rFonts w:ascii="Lato" w:hAnsi="Lato"/>
                <w:sz w:val="20"/>
                <w:szCs w:val="20"/>
              </w:rPr>
              <w:t>ochronie informacji niejawnych.</w:t>
            </w:r>
          </w:p>
        </w:tc>
      </w:tr>
    </w:tbl>
    <w:p w14:paraId="1BA1DB14" w14:textId="77777777" w:rsidR="00D1500C" w:rsidRPr="002D4168" w:rsidRDefault="00D1500C" w:rsidP="003B5D3E">
      <w:pPr>
        <w:rPr>
          <w:rFonts w:ascii="Lato" w:hAnsi="Lato"/>
          <w:sz w:val="20"/>
          <w:szCs w:val="20"/>
        </w:rPr>
      </w:pPr>
    </w:p>
    <w:sectPr w:rsidR="00D1500C" w:rsidRPr="002D4168" w:rsidSect="00F8485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o">
    <w:altName w:val="Segoe UI"/>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D0D7F"/>
    <w:multiLevelType w:val="hybridMultilevel"/>
    <w:tmpl w:val="5B008FDE"/>
    <w:lvl w:ilvl="0" w:tplc="FFFFFFFF">
      <w:start w:val="1"/>
      <w:numFmt w:val="lowerLetter"/>
      <w:lvlText w:val="%1)"/>
      <w:lvlJc w:val="left"/>
      <w:pPr>
        <w:ind w:left="1069" w:hanging="360"/>
      </w:pPr>
    </w:lvl>
    <w:lvl w:ilvl="1" w:tplc="04150017">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 w15:restartNumberingAfterBreak="0">
    <w:nsid w:val="469046C6"/>
    <w:multiLevelType w:val="hybridMultilevel"/>
    <w:tmpl w:val="C0BC796C"/>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 w15:restartNumberingAfterBreak="0">
    <w:nsid w:val="4D2A09A2"/>
    <w:multiLevelType w:val="hybridMultilevel"/>
    <w:tmpl w:val="03F4FB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40503456">
    <w:abstractNumId w:val="2"/>
  </w:num>
  <w:num w:numId="2" w16cid:durableId="2045787591">
    <w:abstractNumId w:val="0"/>
  </w:num>
  <w:num w:numId="3" w16cid:durableId="527183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851"/>
    <w:rsid w:val="000C4DCB"/>
    <w:rsid w:val="000C76D6"/>
    <w:rsid w:val="0023743E"/>
    <w:rsid w:val="0026303C"/>
    <w:rsid w:val="002B6168"/>
    <w:rsid w:val="002C7898"/>
    <w:rsid w:val="002D4168"/>
    <w:rsid w:val="003B5D3E"/>
    <w:rsid w:val="003F0231"/>
    <w:rsid w:val="004A1EEA"/>
    <w:rsid w:val="00872976"/>
    <w:rsid w:val="00911CFA"/>
    <w:rsid w:val="009D41FF"/>
    <w:rsid w:val="00A3778E"/>
    <w:rsid w:val="00A675C3"/>
    <w:rsid w:val="00AA1A16"/>
    <w:rsid w:val="00C016B1"/>
    <w:rsid w:val="00C316D7"/>
    <w:rsid w:val="00C9540A"/>
    <w:rsid w:val="00D1500C"/>
    <w:rsid w:val="00D42EFF"/>
    <w:rsid w:val="00DB6E1D"/>
    <w:rsid w:val="00DC0A7E"/>
    <w:rsid w:val="00DE0709"/>
    <w:rsid w:val="00E15F1E"/>
    <w:rsid w:val="00F84851"/>
    <w:rsid w:val="00FC59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28BD0"/>
  <w15:chartTrackingRefBased/>
  <w15:docId w15:val="{9E06298B-9177-44D5-B75E-063ED956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4851"/>
  </w:style>
  <w:style w:type="paragraph" w:styleId="Nagwek1">
    <w:name w:val="heading 1"/>
    <w:basedOn w:val="Normalny"/>
    <w:next w:val="Normalny"/>
    <w:link w:val="Nagwek1Znak"/>
    <w:uiPriority w:val="9"/>
    <w:qFormat/>
    <w:rsid w:val="00F848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848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8485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8485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8485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8485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8485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8485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8485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8485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8485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8485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8485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8485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8485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8485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8485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84851"/>
    <w:rPr>
      <w:rFonts w:eastAsiaTheme="majorEastAsia" w:cstheme="majorBidi"/>
      <w:color w:val="272727" w:themeColor="text1" w:themeTint="D8"/>
    </w:rPr>
  </w:style>
  <w:style w:type="paragraph" w:styleId="Tytu">
    <w:name w:val="Title"/>
    <w:basedOn w:val="Normalny"/>
    <w:next w:val="Normalny"/>
    <w:link w:val="TytuZnak"/>
    <w:uiPriority w:val="10"/>
    <w:qFormat/>
    <w:rsid w:val="00F848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8485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8485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8485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84851"/>
    <w:pPr>
      <w:spacing w:before="160"/>
      <w:jc w:val="center"/>
    </w:pPr>
    <w:rPr>
      <w:i/>
      <w:iCs/>
      <w:color w:val="404040" w:themeColor="text1" w:themeTint="BF"/>
    </w:rPr>
  </w:style>
  <w:style w:type="character" w:customStyle="1" w:styleId="CytatZnak">
    <w:name w:val="Cytat Znak"/>
    <w:basedOn w:val="Domylnaczcionkaakapitu"/>
    <w:link w:val="Cytat"/>
    <w:uiPriority w:val="29"/>
    <w:rsid w:val="00F84851"/>
    <w:rPr>
      <w:i/>
      <w:iCs/>
      <w:color w:val="404040" w:themeColor="text1" w:themeTint="BF"/>
    </w:rPr>
  </w:style>
  <w:style w:type="paragraph" w:styleId="Akapitzlist">
    <w:name w:val="List Paragraph"/>
    <w:basedOn w:val="Normalny"/>
    <w:uiPriority w:val="34"/>
    <w:qFormat/>
    <w:rsid w:val="00F84851"/>
    <w:pPr>
      <w:ind w:left="720"/>
      <w:contextualSpacing/>
    </w:pPr>
  </w:style>
  <w:style w:type="character" w:styleId="Wyrnienieintensywne">
    <w:name w:val="Intense Emphasis"/>
    <w:basedOn w:val="Domylnaczcionkaakapitu"/>
    <w:uiPriority w:val="21"/>
    <w:qFormat/>
    <w:rsid w:val="00F84851"/>
    <w:rPr>
      <w:i/>
      <w:iCs/>
      <w:color w:val="0F4761" w:themeColor="accent1" w:themeShade="BF"/>
    </w:rPr>
  </w:style>
  <w:style w:type="paragraph" w:styleId="Cytatintensywny">
    <w:name w:val="Intense Quote"/>
    <w:basedOn w:val="Normalny"/>
    <w:next w:val="Normalny"/>
    <w:link w:val="CytatintensywnyZnak"/>
    <w:uiPriority w:val="30"/>
    <w:qFormat/>
    <w:rsid w:val="00F848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84851"/>
    <w:rPr>
      <w:i/>
      <w:iCs/>
      <w:color w:val="0F4761" w:themeColor="accent1" w:themeShade="BF"/>
    </w:rPr>
  </w:style>
  <w:style w:type="character" w:styleId="Odwoanieintensywne">
    <w:name w:val="Intense Reference"/>
    <w:basedOn w:val="Domylnaczcionkaakapitu"/>
    <w:uiPriority w:val="32"/>
    <w:qFormat/>
    <w:rsid w:val="00F84851"/>
    <w:rPr>
      <w:b/>
      <w:bCs/>
      <w:smallCaps/>
      <w:color w:val="0F4761" w:themeColor="accent1" w:themeShade="BF"/>
      <w:spacing w:val="5"/>
    </w:rPr>
  </w:style>
  <w:style w:type="table" w:styleId="Tabela-Siatka">
    <w:name w:val="Table Grid"/>
    <w:basedOn w:val="Standardowy"/>
    <w:uiPriority w:val="39"/>
    <w:rsid w:val="00F84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ne3">
    <w:name w:val="dane3"/>
    <w:basedOn w:val="Normalny"/>
    <w:link w:val="dane3Znak"/>
    <w:qFormat/>
    <w:rsid w:val="00F84851"/>
    <w:pPr>
      <w:spacing w:after="0" w:line="276" w:lineRule="auto"/>
    </w:pPr>
    <w:rPr>
      <w:rFonts w:ascii="Lato" w:hAnsi="Lato"/>
      <w:b/>
      <w:kern w:val="0"/>
      <w:sz w:val="24"/>
      <w14:ligatures w14:val="none"/>
    </w:rPr>
  </w:style>
  <w:style w:type="character" w:customStyle="1" w:styleId="dane3Znak">
    <w:name w:val="dane3 Znak"/>
    <w:basedOn w:val="Domylnaczcionkaakapitu"/>
    <w:link w:val="dane3"/>
    <w:rsid w:val="00F84851"/>
    <w:rPr>
      <w:rFonts w:ascii="Lato" w:hAnsi="Lato"/>
      <w:b/>
      <w:kern w:val="0"/>
      <w:sz w:val="24"/>
      <w14:ligatures w14:val="none"/>
    </w:rPr>
  </w:style>
  <w:style w:type="character" w:styleId="Odwoaniedokomentarza">
    <w:name w:val="annotation reference"/>
    <w:basedOn w:val="Domylnaczcionkaakapitu"/>
    <w:uiPriority w:val="99"/>
    <w:semiHidden/>
    <w:unhideWhenUsed/>
    <w:rsid w:val="00FC5903"/>
    <w:rPr>
      <w:sz w:val="16"/>
      <w:szCs w:val="16"/>
    </w:rPr>
  </w:style>
  <w:style w:type="paragraph" w:styleId="Tekstkomentarza">
    <w:name w:val="annotation text"/>
    <w:basedOn w:val="Normalny"/>
    <w:link w:val="TekstkomentarzaZnak"/>
    <w:uiPriority w:val="99"/>
    <w:unhideWhenUsed/>
    <w:rsid w:val="00FC5903"/>
    <w:pPr>
      <w:spacing w:line="240" w:lineRule="auto"/>
    </w:pPr>
    <w:rPr>
      <w:sz w:val="20"/>
      <w:szCs w:val="20"/>
    </w:rPr>
  </w:style>
  <w:style w:type="character" w:customStyle="1" w:styleId="TekstkomentarzaZnak">
    <w:name w:val="Tekst komentarza Znak"/>
    <w:basedOn w:val="Domylnaczcionkaakapitu"/>
    <w:link w:val="Tekstkomentarza"/>
    <w:uiPriority w:val="99"/>
    <w:rsid w:val="00FC5903"/>
    <w:rPr>
      <w:sz w:val="20"/>
      <w:szCs w:val="20"/>
    </w:rPr>
  </w:style>
  <w:style w:type="paragraph" w:styleId="Tematkomentarza">
    <w:name w:val="annotation subject"/>
    <w:basedOn w:val="Tekstkomentarza"/>
    <w:next w:val="Tekstkomentarza"/>
    <w:link w:val="TematkomentarzaZnak"/>
    <w:uiPriority w:val="99"/>
    <w:semiHidden/>
    <w:unhideWhenUsed/>
    <w:rsid w:val="00FC5903"/>
    <w:rPr>
      <w:b/>
      <w:bCs/>
    </w:rPr>
  </w:style>
  <w:style w:type="character" w:customStyle="1" w:styleId="TematkomentarzaZnak">
    <w:name w:val="Temat komentarza Znak"/>
    <w:basedOn w:val="TekstkomentarzaZnak"/>
    <w:link w:val="Tematkomentarza"/>
    <w:uiPriority w:val="99"/>
    <w:semiHidden/>
    <w:rsid w:val="00FC59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6</Pages>
  <Words>2397</Words>
  <Characters>14385</Characters>
  <Application>Microsoft Office Word</Application>
  <DocSecurity>0</DocSecurity>
  <Lines>119</Lines>
  <Paragraphs>33</Paragraphs>
  <ScaleCrop>false</ScaleCrop>
  <Company/>
  <LinksUpToDate>false</LinksUpToDate>
  <CharactersWithSpaces>16749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Kosecki Alan</dc:creator>
  <cp:keywords/>
  <dc:description/>
  <cp:lastModifiedBy>Markowska Anna</cp:lastModifiedBy>
  <cp:revision>16</cp:revision>
  <dcterms:created xsi:type="dcterms:W3CDTF">2026-08-21T12:37:00Z</dcterms:created>
  <dcterms:modified xsi:type="dcterms:W3CDTF">2026-08-26T10:21:00Z</dcterms:modified>
</cp:coreProperties>
</file>