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19544CA" w14:textId="4D1E20DA" w:rsidR="000B373D" w:rsidRPr="000B373D" w:rsidRDefault="00A151A3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5D86B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7052771" r:id="rId6"/>
        </w:object>
      </w:r>
    </w:p>
    <w:p w14:paraId="667CE0C8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FC84BF8" w14:textId="7C634FAC" w:rsidR="000B373D" w:rsidRPr="00412867" w:rsidRDefault="000B373D" w:rsidP="00412867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R</w:t>
      </w:r>
      <w:r w:rsidR="00412867"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egionalny Dyrektor Ochrony Środowiska w Olsztynie</w:t>
      </w:r>
    </w:p>
    <w:p w14:paraId="221757D7" w14:textId="3B3810A8" w:rsidR="00F432E6" w:rsidRDefault="006021BE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WOOŚ.</w:t>
      </w:r>
      <w:r w:rsidR="00CF4F1C">
        <w:rPr>
          <w:rFonts w:ascii="Calibri" w:eastAsia="Lucida Sans Unicode" w:hAnsi="Calibri" w:cs="Calibri"/>
          <w:bCs/>
          <w:kern w:val="28"/>
          <w:sz w:val="24"/>
          <w:szCs w:val="24"/>
        </w:rPr>
        <w:t>42</w:t>
      </w:r>
      <w:r w:rsidR="003A1A23">
        <w:rPr>
          <w:rFonts w:ascii="Calibri" w:eastAsia="Lucida Sans Unicode" w:hAnsi="Calibri" w:cs="Calibri"/>
          <w:bCs/>
          <w:kern w:val="28"/>
          <w:sz w:val="24"/>
          <w:szCs w:val="24"/>
        </w:rPr>
        <w:t>0.</w:t>
      </w:r>
      <w:r w:rsidR="00B71BB8">
        <w:rPr>
          <w:rFonts w:ascii="Calibri" w:eastAsia="Lucida Sans Unicode" w:hAnsi="Calibri" w:cs="Calibri"/>
          <w:bCs/>
          <w:kern w:val="28"/>
          <w:sz w:val="24"/>
          <w:szCs w:val="24"/>
        </w:rPr>
        <w:t>16.2025.KT.9</w:t>
      </w:r>
    </w:p>
    <w:p w14:paraId="74919869" w14:textId="316C7E1C" w:rsidR="00E74C48" w:rsidRDefault="00CF4F1C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Olsztyn,</w:t>
      </w:r>
      <w:r w:rsidR="00B71BB8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12 grudnia 2025 r.</w:t>
      </w:r>
    </w:p>
    <w:p w14:paraId="61978A9F" w14:textId="334B450B" w:rsidR="00B71BB8" w:rsidRPr="00B71BB8" w:rsidRDefault="00B71BB8" w:rsidP="00C503ED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B71BB8">
        <w:rPr>
          <w:rFonts w:eastAsia="Lucida Sans Unicode" w:cstheme="minorHAnsi"/>
          <w:bCs/>
          <w:kern w:val="28"/>
          <w:sz w:val="24"/>
          <w:szCs w:val="24"/>
        </w:rPr>
        <w:t xml:space="preserve">Załącznik nr 1 do decyzji Regionalnego Dyrektora Ochrony Środowiska w Olsztynie z 12 grudnia 2025 r., znak: WOOŚ.420.16.2025.KT.9 o środowiskowych uwarunkowaniach dla przedsięwzięcia polegającego na </w:t>
      </w:r>
      <w:bookmarkStart w:id="1" w:name="_Hlk213157273"/>
      <w:r w:rsidRPr="00B71BB8">
        <w:rPr>
          <w:rFonts w:eastAsia="Lucida Sans Unicode" w:cstheme="minorHAnsi"/>
          <w:bCs/>
          <w:kern w:val="28"/>
          <w:sz w:val="24"/>
          <w:szCs w:val="24"/>
        </w:rPr>
        <w:t>zmianie lasu o pow. 0,1430 ha na użytek rolny, położonego na terenie działki nr 127/13, obręb 0012 Karwik, gm. Pisz, pow. piski, woj. warmińsko-mazurskie</w:t>
      </w:r>
      <w:bookmarkEnd w:id="1"/>
      <w:r w:rsidRPr="00B71BB8">
        <w:rPr>
          <w:rFonts w:eastAsia="Lucida Sans Unicode" w:cstheme="minorHAnsi"/>
          <w:bCs/>
          <w:kern w:val="28"/>
          <w:sz w:val="24"/>
          <w:szCs w:val="24"/>
        </w:rPr>
        <w:t>.</w:t>
      </w:r>
    </w:p>
    <w:p w14:paraId="2414AAD8" w14:textId="77777777" w:rsidR="00CF4F1C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14:paraId="3AD10E5B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>Planowane przedsięwzięcie polega na zmianie lasu o pow. 0,1430 ha na użytek rolny (trwałe użytki zielone), na terenie działki nr 127/13, obręb 0012 Karwik, gm. Pisz, pow. piski, woj. warmińsko-mazurskie. Teren, na którym planuje się realizację przedsięwzięcia, nie jest objęty miejscowym planem zagospodarowania przestrzennego. Wymieniona działka położona jest na obszarach objętych formami ochrony przyrody: Obszar Chronionego Krajobrazu Otuliny Mazurskiego Parku Krajobrazowego – Wschód oraz obszar Natura 2000 Puszcza Piska PLB280008, a także w otulinie formy ochrony przyrody, tj. w otulinie Mazurskiego Parku Krajobrazowego.</w:t>
      </w:r>
    </w:p>
    <w:p w14:paraId="01208351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>Zgodnie z uproszczonym wypisem z rejestru gruntów na wyżej wymienionej działce nr 127/13 o powierzchni 1,44 ha znajdują się: lasy (</w:t>
      </w:r>
      <w:proofErr w:type="spellStart"/>
      <w:r w:rsidRPr="00B71BB8">
        <w:rPr>
          <w:bCs/>
          <w:sz w:val="24"/>
          <w:szCs w:val="24"/>
        </w:rPr>
        <w:t>LsV</w:t>
      </w:r>
      <w:proofErr w:type="spellEnd"/>
      <w:r w:rsidRPr="00B71BB8">
        <w:rPr>
          <w:bCs/>
          <w:sz w:val="24"/>
          <w:szCs w:val="24"/>
        </w:rPr>
        <w:t>) – 0,39 ha, grunty orne (RVI) – 0,48 ha, pastwiska trwałe (</w:t>
      </w:r>
      <w:proofErr w:type="spellStart"/>
      <w:r w:rsidRPr="00B71BB8">
        <w:rPr>
          <w:bCs/>
          <w:sz w:val="24"/>
          <w:szCs w:val="24"/>
        </w:rPr>
        <w:t>PsV</w:t>
      </w:r>
      <w:proofErr w:type="spellEnd"/>
      <w:r w:rsidRPr="00B71BB8">
        <w:rPr>
          <w:bCs/>
          <w:sz w:val="24"/>
          <w:szCs w:val="24"/>
        </w:rPr>
        <w:t>) – 0,37 ha, grunty rolne zabudowane (Br-RVI) – 0,16 ha, tereny mieszkaniowe (B) – 0,04 ha.</w:t>
      </w:r>
    </w:p>
    <w:p w14:paraId="575A6E20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 xml:space="preserve">Do zmiany na użytek rolny zaplanowano 0,1430 ha lasu, który graniczy bezpośrednio z istniejącą zabudową, zlokalizowaną w południowo-wschodniej części działki. Przekształcenie ma na celu uporządkowanie funkcji przestrzennej działki, która w obecnym stanie łączy elementy zabudowy gospodarczej z gruntami leśnymi niepełniącymi już funkcji produkcyjnych. Teren lasu planowany do zmiany na użytek rolny faktycznie stanowi użytek zielony w typie łąki, który </w:t>
      </w:r>
      <w:r w:rsidRPr="00B71BB8">
        <w:rPr>
          <w:bCs/>
          <w:sz w:val="24"/>
          <w:szCs w:val="24"/>
        </w:rPr>
        <w:br/>
        <w:t xml:space="preserve">od kilkudziesięciu lat pozostaje w tej kulturze (grunt jest użytkowany i utrzymywany jako łąka). </w:t>
      </w:r>
      <w:r w:rsidRPr="00B71BB8">
        <w:rPr>
          <w:bCs/>
          <w:sz w:val="24"/>
          <w:szCs w:val="24"/>
        </w:rPr>
        <w:lastRenderedPageBreak/>
        <w:t>Brak jest na nim zwartej roślinności drzewiastej, krzewiastej oraz runa leśnego. Teren będzie wykorzystywany zgodnie z dotychczasowym sposobem zagospodarowania.</w:t>
      </w:r>
    </w:p>
    <w:p w14:paraId="433FA834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 xml:space="preserve">Skala inwestycji jest niewielka – zmiana dotyczy wyłącznie ograniczonego obszaru przylegającego do istniejącej zabudowy i faktycznie ma wyłącznie charakter formalno-administracyjny, wynikający z konieczności dostosowania zapisów ewidencyjnych do aktualnego oraz planowanego sposobu użytkowania terenu. W związku z tym realizacja przedsięwzięcia nie wymaga ingerencji w środowisko przyrodnicze – brak wycinki drzew, krzewów, przekształceń terenu, prac ziemnych lub budowalnych. </w:t>
      </w:r>
    </w:p>
    <w:p w14:paraId="7C24AB61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>Planowana zmiana lasu na użytek rolny nie będzie wiązała się z wykonywaniem żadnych prac w terenie, w tym z wykonywaniem wycinki drzew i krzewów (stan obecny na wnioskowanej powierzchni pozostanie bez zmian). Etap realizacji planowanego przedsięwzięcia nie będzie więc wiązał się z emisją hałasu i zanieczyszczeń do środowiska, powstawaniem ścieków oraz odpadów. Etap eksploatacji przedsięwzięcia, czyli rolniczego użytkowania gruntu (np. koszenia lub utrzymania łąk), będzie ograniczać się do okazjonalnego wykorzystania sprzętu rolniczego – np. ciągnika lub kosiarki.</w:t>
      </w:r>
    </w:p>
    <w:p w14:paraId="25CF95EF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bookmarkStart w:id="2" w:name="_Hlk131513490"/>
      <w:r w:rsidRPr="00B71BB8">
        <w:rPr>
          <w:bCs/>
          <w:sz w:val="24"/>
          <w:szCs w:val="24"/>
        </w:rPr>
        <w:t>Przedmiotowe przedsięwzięcie nie jest zlokalizowane na: obszarach wybrzeży i środowiska morskiego, obszarach górskich, obszarach wodno-błotnych, innych obszarach o płytkim zaleganiu wód podziemnych, w tym siedliskach łęgowych oraz ujściach rzek, obszarach przylegających do jezior, w strefach ochronnych ujęć wód i obszarach ochronnych zbiorników wód śródlądowych, obszarach o krajobrazie mającym znaczenie historyczne, kulturowe lub archeologiczne, uzdrowiskach i obszarach ochrony uzdrowiskowej.</w:t>
      </w:r>
    </w:p>
    <w:p w14:paraId="27B7C8AB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 xml:space="preserve">Planowane przedsięwzięcie zlokalizowane jest na obszarze specjalnej ochrony ptaków Puszcza Piska PLB280008. Dla specjalnego obszaru ochrony ptaków Puszcza Piska PLB280008 nie ustanowiono zarządzenia regionalnego dyrektora ochrony środowiska w sprawie planu zadań ochronnych (PZO). </w:t>
      </w:r>
      <w:r w:rsidRPr="00B71BB8">
        <w:rPr>
          <w:bCs/>
          <w:sz w:val="24"/>
          <w:szCs w:val="24"/>
          <w:lang w:bidi="pl-PL"/>
        </w:rPr>
        <w:t>Przedsięwzięcie nie jest bezpośrednio związane z ochroną tego obszaru, ani nie wynika z tej ochrony.</w:t>
      </w:r>
    </w:p>
    <w:p w14:paraId="509A0F9A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 xml:space="preserve">Zgodnie ze Standardowym Formularzem Danych sporządzonym dla obszaru Natura 2000 Puszcza Piska (aktualizacja marzec 2024 r.), na terenie tego obszaru występują 52 gatunki ptaków z Załącznika I Dyrektywy Ptasiej, w tym 12 gatunków z Polskiej Czerwonej Księgi Zwierząt (PCKZ). W okresie lęgowym obszar zasiedla ok. 13%-22% populacji krajowej rybołowa </w:t>
      </w:r>
      <w:proofErr w:type="spellStart"/>
      <w:r w:rsidRPr="00B71BB8">
        <w:rPr>
          <w:bCs/>
          <w:sz w:val="24"/>
          <w:szCs w:val="24"/>
        </w:rPr>
        <w:t>Pandion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haliaetus</w:t>
      </w:r>
      <w:proofErr w:type="spellEnd"/>
      <w:r w:rsidRPr="00B71BB8">
        <w:rPr>
          <w:bCs/>
          <w:sz w:val="24"/>
          <w:szCs w:val="24"/>
        </w:rPr>
        <w:t xml:space="preserve"> (PCKZ), 2,4% - 4,9% orlika krzykliwego </w:t>
      </w:r>
      <w:proofErr w:type="spellStart"/>
      <w:r w:rsidRPr="00B71BB8">
        <w:rPr>
          <w:bCs/>
          <w:sz w:val="24"/>
          <w:szCs w:val="24"/>
        </w:rPr>
        <w:t>Aquila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pomarina</w:t>
      </w:r>
      <w:proofErr w:type="spellEnd"/>
      <w:r w:rsidRPr="00B71BB8">
        <w:rPr>
          <w:bCs/>
          <w:sz w:val="24"/>
          <w:szCs w:val="24"/>
        </w:rPr>
        <w:t xml:space="preserve"> (PCKZ), 1,9-2,8% bielika </w:t>
      </w:r>
      <w:proofErr w:type="spellStart"/>
      <w:r w:rsidRPr="00B71BB8">
        <w:rPr>
          <w:bCs/>
          <w:sz w:val="24"/>
          <w:szCs w:val="24"/>
        </w:rPr>
        <w:t>Haliaetus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albicilla</w:t>
      </w:r>
      <w:proofErr w:type="spellEnd"/>
      <w:r w:rsidRPr="00B71BB8">
        <w:rPr>
          <w:bCs/>
          <w:sz w:val="24"/>
          <w:szCs w:val="24"/>
        </w:rPr>
        <w:t xml:space="preserve"> (PCKZ) i 1,2-4,4% kani czarnej </w:t>
      </w:r>
      <w:proofErr w:type="spellStart"/>
      <w:r w:rsidRPr="00B71BB8">
        <w:rPr>
          <w:bCs/>
          <w:sz w:val="24"/>
          <w:szCs w:val="24"/>
        </w:rPr>
        <w:t>Milvus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migrans</w:t>
      </w:r>
      <w:proofErr w:type="spellEnd"/>
      <w:r w:rsidRPr="00B71BB8">
        <w:rPr>
          <w:bCs/>
          <w:sz w:val="24"/>
          <w:szCs w:val="24"/>
        </w:rPr>
        <w:t xml:space="preserve"> (PCKZ), 1,4-2,3% populacji krajowej trzmielojada </w:t>
      </w:r>
      <w:proofErr w:type="spellStart"/>
      <w:r w:rsidRPr="00B71BB8">
        <w:rPr>
          <w:bCs/>
          <w:sz w:val="24"/>
          <w:szCs w:val="24"/>
        </w:rPr>
        <w:t>Pernis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apivorus</w:t>
      </w:r>
      <w:proofErr w:type="spellEnd"/>
      <w:r w:rsidRPr="00B71BB8">
        <w:rPr>
          <w:bCs/>
          <w:sz w:val="24"/>
          <w:szCs w:val="24"/>
        </w:rPr>
        <w:t xml:space="preserve">. Ponadto, obszar zasiedla powyżej 1% populacji krajowej </w:t>
      </w:r>
      <w:r w:rsidRPr="00B71BB8">
        <w:rPr>
          <w:bCs/>
          <w:sz w:val="24"/>
          <w:szCs w:val="24"/>
        </w:rPr>
        <w:lastRenderedPageBreak/>
        <w:t xml:space="preserve">takich gatunków, jak: żuraw </w:t>
      </w:r>
      <w:proofErr w:type="spellStart"/>
      <w:r w:rsidRPr="00B71BB8">
        <w:rPr>
          <w:bCs/>
          <w:sz w:val="24"/>
          <w:szCs w:val="24"/>
        </w:rPr>
        <w:t>Grus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grus</w:t>
      </w:r>
      <w:proofErr w:type="spellEnd"/>
      <w:r w:rsidRPr="00B71BB8">
        <w:rPr>
          <w:bCs/>
          <w:sz w:val="24"/>
          <w:szCs w:val="24"/>
        </w:rPr>
        <w:t xml:space="preserve">, bocian czarny </w:t>
      </w:r>
      <w:proofErr w:type="spellStart"/>
      <w:r w:rsidRPr="00B71BB8">
        <w:rPr>
          <w:bCs/>
          <w:sz w:val="24"/>
          <w:szCs w:val="24"/>
        </w:rPr>
        <w:t>Ciconia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nigra</w:t>
      </w:r>
      <w:proofErr w:type="spellEnd"/>
      <w:r w:rsidRPr="00B71BB8">
        <w:rPr>
          <w:bCs/>
          <w:sz w:val="24"/>
          <w:szCs w:val="24"/>
        </w:rPr>
        <w:t xml:space="preserve">, bąk </w:t>
      </w:r>
      <w:proofErr w:type="spellStart"/>
      <w:r w:rsidRPr="00B71BB8">
        <w:rPr>
          <w:bCs/>
          <w:sz w:val="24"/>
          <w:szCs w:val="24"/>
        </w:rPr>
        <w:t>Botaurus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stellaris</w:t>
      </w:r>
      <w:proofErr w:type="spellEnd"/>
      <w:r w:rsidRPr="00B71BB8">
        <w:rPr>
          <w:bCs/>
          <w:sz w:val="24"/>
          <w:szCs w:val="24"/>
        </w:rPr>
        <w:t xml:space="preserve">, bączek </w:t>
      </w:r>
      <w:proofErr w:type="spellStart"/>
      <w:r w:rsidRPr="00B71BB8">
        <w:rPr>
          <w:bCs/>
          <w:sz w:val="24"/>
          <w:szCs w:val="24"/>
        </w:rPr>
        <w:t>Ixobrychus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minutus</w:t>
      </w:r>
      <w:proofErr w:type="spellEnd"/>
      <w:r w:rsidRPr="00B71BB8">
        <w:rPr>
          <w:bCs/>
          <w:sz w:val="24"/>
          <w:szCs w:val="24"/>
        </w:rPr>
        <w:t xml:space="preserve">, puchacz Bubo </w:t>
      </w:r>
      <w:proofErr w:type="spellStart"/>
      <w:r w:rsidRPr="00B71BB8">
        <w:rPr>
          <w:bCs/>
          <w:sz w:val="24"/>
          <w:szCs w:val="24"/>
        </w:rPr>
        <w:t>bubo</w:t>
      </w:r>
      <w:proofErr w:type="spellEnd"/>
      <w:r w:rsidRPr="00B71BB8">
        <w:rPr>
          <w:bCs/>
          <w:sz w:val="24"/>
          <w:szCs w:val="24"/>
        </w:rPr>
        <w:t xml:space="preserve"> (PCKZ), włochatka </w:t>
      </w:r>
      <w:proofErr w:type="spellStart"/>
      <w:r w:rsidRPr="00B71BB8">
        <w:rPr>
          <w:bCs/>
          <w:sz w:val="24"/>
          <w:szCs w:val="24"/>
        </w:rPr>
        <w:t>Aegolius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funereus</w:t>
      </w:r>
      <w:proofErr w:type="spellEnd"/>
      <w:r w:rsidRPr="00B71BB8">
        <w:rPr>
          <w:bCs/>
          <w:sz w:val="24"/>
          <w:szCs w:val="24"/>
        </w:rPr>
        <w:t xml:space="preserve"> (PCKZ), kropiatka </w:t>
      </w:r>
      <w:proofErr w:type="spellStart"/>
      <w:r w:rsidRPr="00B71BB8">
        <w:rPr>
          <w:bCs/>
          <w:sz w:val="24"/>
          <w:szCs w:val="24"/>
        </w:rPr>
        <w:t>Porzana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porzana</w:t>
      </w:r>
      <w:proofErr w:type="spellEnd"/>
      <w:r w:rsidRPr="00B71BB8">
        <w:rPr>
          <w:bCs/>
          <w:sz w:val="24"/>
          <w:szCs w:val="24"/>
        </w:rPr>
        <w:t xml:space="preserve">, zielonka </w:t>
      </w:r>
      <w:proofErr w:type="spellStart"/>
      <w:r w:rsidRPr="00B71BB8">
        <w:rPr>
          <w:bCs/>
          <w:sz w:val="24"/>
          <w:szCs w:val="24"/>
        </w:rPr>
        <w:t>Porzana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parva</w:t>
      </w:r>
      <w:proofErr w:type="spellEnd"/>
      <w:r w:rsidRPr="00B71BB8">
        <w:rPr>
          <w:bCs/>
          <w:sz w:val="24"/>
          <w:szCs w:val="24"/>
        </w:rPr>
        <w:t xml:space="preserve">, lelek </w:t>
      </w:r>
      <w:proofErr w:type="spellStart"/>
      <w:r w:rsidRPr="00B71BB8">
        <w:rPr>
          <w:bCs/>
          <w:sz w:val="24"/>
          <w:szCs w:val="24"/>
        </w:rPr>
        <w:t>Caprimulgus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europaeus</w:t>
      </w:r>
      <w:proofErr w:type="spellEnd"/>
      <w:r w:rsidRPr="00B71BB8">
        <w:rPr>
          <w:bCs/>
          <w:sz w:val="24"/>
          <w:szCs w:val="24"/>
        </w:rPr>
        <w:t xml:space="preserve">, dzięcioł średni </w:t>
      </w:r>
      <w:proofErr w:type="spellStart"/>
      <w:r w:rsidRPr="00B71BB8">
        <w:rPr>
          <w:bCs/>
          <w:sz w:val="24"/>
          <w:szCs w:val="24"/>
        </w:rPr>
        <w:t>Dendrocopos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medius</w:t>
      </w:r>
      <w:proofErr w:type="spellEnd"/>
      <w:r w:rsidRPr="00B71BB8">
        <w:rPr>
          <w:bCs/>
          <w:sz w:val="24"/>
          <w:szCs w:val="24"/>
        </w:rPr>
        <w:t xml:space="preserve">, dzięcioł czarny </w:t>
      </w:r>
      <w:proofErr w:type="spellStart"/>
      <w:r w:rsidRPr="00B71BB8">
        <w:rPr>
          <w:bCs/>
          <w:sz w:val="24"/>
          <w:szCs w:val="24"/>
        </w:rPr>
        <w:t>Dryocopus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martius</w:t>
      </w:r>
      <w:proofErr w:type="spellEnd"/>
      <w:r w:rsidRPr="00B71BB8">
        <w:rPr>
          <w:bCs/>
          <w:sz w:val="24"/>
          <w:szCs w:val="24"/>
        </w:rPr>
        <w:t xml:space="preserve">, lerka </w:t>
      </w:r>
      <w:proofErr w:type="spellStart"/>
      <w:r w:rsidRPr="00B71BB8">
        <w:rPr>
          <w:bCs/>
          <w:sz w:val="24"/>
          <w:szCs w:val="24"/>
        </w:rPr>
        <w:t>Lullula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arborea</w:t>
      </w:r>
      <w:proofErr w:type="spellEnd"/>
      <w:r w:rsidRPr="00B71BB8">
        <w:rPr>
          <w:bCs/>
          <w:sz w:val="24"/>
          <w:szCs w:val="24"/>
        </w:rPr>
        <w:t xml:space="preserve">, gąsiorek </w:t>
      </w:r>
      <w:proofErr w:type="spellStart"/>
      <w:r w:rsidRPr="00B71BB8">
        <w:rPr>
          <w:bCs/>
          <w:sz w:val="24"/>
          <w:szCs w:val="24"/>
        </w:rPr>
        <w:t>Lanius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collurio</w:t>
      </w:r>
      <w:proofErr w:type="spellEnd"/>
      <w:r w:rsidRPr="00B71BB8">
        <w:rPr>
          <w:bCs/>
          <w:sz w:val="24"/>
          <w:szCs w:val="24"/>
        </w:rPr>
        <w:t xml:space="preserve">, rybitwa rzeczna Sterna </w:t>
      </w:r>
      <w:proofErr w:type="spellStart"/>
      <w:r w:rsidRPr="00B71BB8">
        <w:rPr>
          <w:bCs/>
          <w:sz w:val="24"/>
          <w:szCs w:val="24"/>
        </w:rPr>
        <w:t>hirundo</w:t>
      </w:r>
      <w:proofErr w:type="spellEnd"/>
      <w:r w:rsidRPr="00B71BB8">
        <w:rPr>
          <w:bCs/>
          <w:sz w:val="24"/>
          <w:szCs w:val="24"/>
        </w:rPr>
        <w:t xml:space="preserve">. W stosunkowo wysokiej liczebności występuje derkacz </w:t>
      </w:r>
      <w:proofErr w:type="spellStart"/>
      <w:r w:rsidRPr="00B71BB8">
        <w:rPr>
          <w:bCs/>
          <w:sz w:val="24"/>
          <w:szCs w:val="24"/>
        </w:rPr>
        <w:t>Crex</w:t>
      </w:r>
      <w:proofErr w:type="spellEnd"/>
      <w:r w:rsidRPr="00B71BB8">
        <w:rPr>
          <w:bCs/>
          <w:sz w:val="24"/>
          <w:szCs w:val="24"/>
        </w:rPr>
        <w:t xml:space="preserve"> </w:t>
      </w:r>
      <w:proofErr w:type="spellStart"/>
      <w:r w:rsidRPr="00B71BB8">
        <w:rPr>
          <w:bCs/>
          <w:sz w:val="24"/>
          <w:szCs w:val="24"/>
        </w:rPr>
        <w:t>crex</w:t>
      </w:r>
      <w:proofErr w:type="spellEnd"/>
      <w:r w:rsidRPr="00B71BB8">
        <w:rPr>
          <w:bCs/>
          <w:sz w:val="24"/>
          <w:szCs w:val="24"/>
        </w:rPr>
        <w:t>. Wszystkie gatunki ptaków, które stanowią przedmioty ochrony obszaru Natura 2000 Puszcza Piska PLB280008, także ich szacowana liczebność i oceny ochrony wymienione są w pkt 3 i 4.2 Standardowego Formularza Danych.</w:t>
      </w:r>
    </w:p>
    <w:p w14:paraId="41556BB9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>Planowana zmiana lasu na użytek rolny dotyczy niewielkiego obszaru (0,1430 ha), który faktycznie pozbawiony jest roślinności leśnej i użytkowany jest jako łąka. Planowana inwestycja nie przewiduje żadnej ingerencji w środowisko przyrodnicze na wnioskowanej powierzchni przeznaczonej do zmiany lasu na użytek rolny, w tym wycinki drzew, krzewów (grunt jest użytkowany i utrzymywany jako łąka i będzie wykorzystywany zgodnie z dotychczasowym sposobem zagospodarowania). Nie przewiduje się negatywnego wpływu na cele i przedmioty ochrony ww. obszaru Natura 2000 oraz jego integralność.</w:t>
      </w:r>
    </w:p>
    <w:p w14:paraId="05127DD0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 xml:space="preserve">Planowane przedsięwzięcie położone jest również na Obszarze Chronionego Krajobrazu Otuliny Mazurskiego Parku Krajobrazowego – Wschód, na terenie którego obowiązują zapisy Uchwały Nr XLIV/637/22 Sejmiku Województwa Warmińsko-Mazurskiego z dnia 29 listopada 2022 r. w sprawie Obszaru Chronionego Krajobrazu Otuliny Mazurskiego Parku Krajobrazowego – Wschód (Dz. Urz. Woj. </w:t>
      </w:r>
      <w:proofErr w:type="spellStart"/>
      <w:r w:rsidRPr="00B71BB8">
        <w:rPr>
          <w:bCs/>
          <w:sz w:val="24"/>
          <w:szCs w:val="24"/>
        </w:rPr>
        <w:t>Warm</w:t>
      </w:r>
      <w:proofErr w:type="spellEnd"/>
      <w:r w:rsidRPr="00B71BB8">
        <w:rPr>
          <w:bCs/>
          <w:sz w:val="24"/>
          <w:szCs w:val="24"/>
        </w:rPr>
        <w:t>.-</w:t>
      </w:r>
      <w:proofErr w:type="spellStart"/>
      <w:r w:rsidRPr="00B71BB8">
        <w:rPr>
          <w:bCs/>
          <w:sz w:val="24"/>
          <w:szCs w:val="24"/>
        </w:rPr>
        <w:t>Maz</w:t>
      </w:r>
      <w:proofErr w:type="spellEnd"/>
      <w:r w:rsidRPr="00B71BB8">
        <w:rPr>
          <w:bCs/>
          <w:sz w:val="24"/>
          <w:szCs w:val="24"/>
        </w:rPr>
        <w:t>. z 2022 r. poz. 5617), w tym m.in. zakaz realizacji przedsięwzięć mogących znacząco oddziaływać na środowisko w rozumieniu przepisów ustawy z dnia 3 października 2008 r. o udostępnianiu informacji o środowisku i jego ochronie, udziale społeczeństwa w ochronie środowiska oraz o ocenach oddziaływania na środowisko. Zgodnie z § 5 ust. 2 ww. Uchwały zakaz ten nie dotyczy realizacji przedsięwzięć mogących potencjalnie znacząco oddziaływać na środowisko, dla których regionalny dyrektor ochrony środowiska stwierdził brak konieczności przeprowadzenia oceny oddziaływania na środowisko.</w:t>
      </w:r>
    </w:p>
    <w:p w14:paraId="317153BA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 xml:space="preserve">Obszar chronionego krajobrazu obejmuje tereny chronione ze względu na wyróżniający się krajobraz o zróżnicowanych ekosystemach, wartościowe ze względu na możliwość zaspokajania potrzeb związanych z turystyką i wypoczynkiem lub pełnioną funkcją korytarzy ekologicznych. Planowane przedsięwzięcie polegające na zmianie lasu na użytek rolny dotyczy niewielkiej powierzchni – 0,1430 ha, która graniczy bezpośrednio z istniejącą zabudową i faktycznie pozbawiona jest roślinności leśnej - użytkowana jest od wielu lat jako łąka (niniejsze potwierdzają archiwalne </w:t>
      </w:r>
      <w:proofErr w:type="spellStart"/>
      <w:r w:rsidRPr="00B71BB8">
        <w:rPr>
          <w:bCs/>
          <w:sz w:val="24"/>
          <w:szCs w:val="24"/>
        </w:rPr>
        <w:t>ortofotomapy</w:t>
      </w:r>
      <w:proofErr w:type="spellEnd"/>
      <w:r w:rsidRPr="00B71BB8">
        <w:rPr>
          <w:bCs/>
          <w:sz w:val="24"/>
          <w:szCs w:val="24"/>
        </w:rPr>
        <w:t xml:space="preserve"> dostępne w serwisie </w:t>
      </w:r>
      <w:proofErr w:type="spellStart"/>
      <w:r w:rsidRPr="00B71BB8">
        <w:rPr>
          <w:bCs/>
          <w:sz w:val="24"/>
          <w:szCs w:val="24"/>
        </w:rPr>
        <w:t>Geoportal</w:t>
      </w:r>
      <w:proofErr w:type="spellEnd"/>
      <w:r w:rsidRPr="00B71BB8">
        <w:rPr>
          <w:bCs/>
          <w:sz w:val="24"/>
          <w:szCs w:val="24"/>
        </w:rPr>
        <w:t xml:space="preserve">). W związku z </w:t>
      </w:r>
      <w:r w:rsidRPr="00B71BB8">
        <w:rPr>
          <w:bCs/>
          <w:sz w:val="24"/>
          <w:szCs w:val="24"/>
        </w:rPr>
        <w:lastRenderedPageBreak/>
        <w:t>powyższym, realizacja przedsięwzięcia polegającego na zmianie lasu na użytek rolny nie wymaga ingerencji w środowisko przyrodnicze – brak planowanej wycinki drzew, krzewów, przekształceń terenu, prac ziemnych lub budowalnych. Mając na uwadze powyższe, przedsięwzięcie nie będzie negatywnie wpływać na ochronę przyrody i ochronę krajobrazu obszaru chronionego krajobrazu.</w:t>
      </w:r>
    </w:p>
    <w:p w14:paraId="63A5E521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>Przedsięwzięcie jest położone na korytarzach ekologicznych, istotnych dla populacji dużych ssaków leśnych oraz spójności siedlisk leśnych i wodno-błotnych w skali krajowej i kontynentalnej o nazwie Puszcza Piska GKPn-8. Planowana zmiana lasu na użytek rolny ma charakter formalno-prawny i wynika z rzeczywistego stanu zagospodarowania terenu, który od lat nie wykazuje cech siedliska leśnego, a jest użytkowany jako grunt zielony w bezpośrednim sąsiedztwie zabudowy gospodarczej. Nie przewiduje się więc negatywnego wpływu na funkcjonowanie i zachowanie ciągłości korytarza ekologicznego.</w:t>
      </w:r>
    </w:p>
    <w:p w14:paraId="6E5405AB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bookmarkStart w:id="3" w:name="_Hlk132096898"/>
      <w:r w:rsidRPr="00B71BB8">
        <w:rPr>
          <w:bCs/>
          <w:sz w:val="24"/>
          <w:szCs w:val="24"/>
        </w:rPr>
        <w:t>Planowana zmiana lasu na użytek rolny dotyczy niewielkiego obszaru przylegającego do istniejącej zabudowy, który faktycznie pozbawiony jest roślinności leśnej i użytkowany jest jako łąka. Biorąc pod uwagę niewielką skalę planowanego przedsięwzięcia oraz fakt, że w związku z planowaną zmianą przeznaczenia lasu na użytek rolny nie przewiduje się wykonywania żadnych prac w terenie, w tym wycinki drzew i krzewów, należy uznać, że realizacja przedsięwzięcia nie będzie miała istotnego wpływu na klimat ani jego zmiany.</w:t>
      </w:r>
    </w:p>
    <w:p w14:paraId="286A536E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 xml:space="preserve"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</w:t>
      </w:r>
      <w:bookmarkEnd w:id="3"/>
      <w:r w:rsidRPr="00B71BB8">
        <w:rPr>
          <w:bCs/>
          <w:sz w:val="24"/>
          <w:szCs w:val="24"/>
        </w:rPr>
        <w:t>Planowane zamierzenie znajduje się w zlewni jednolitej części wód powierzchniowych rzecznych (JCWP) o nazwie „Pisa do jez. Roś” (krajowy kod: PLRW200018264759). Planowane zamierzenie znajduje się w obszarze jednolitej części wód podziemnych (</w:t>
      </w:r>
      <w:proofErr w:type="spellStart"/>
      <w:r w:rsidRPr="00B71BB8">
        <w:rPr>
          <w:bCs/>
          <w:sz w:val="24"/>
          <w:szCs w:val="24"/>
        </w:rPr>
        <w:t>JCWPd</w:t>
      </w:r>
      <w:proofErr w:type="spellEnd"/>
      <w:r w:rsidRPr="00B71BB8">
        <w:rPr>
          <w:bCs/>
          <w:sz w:val="24"/>
          <w:szCs w:val="24"/>
        </w:rPr>
        <w:t>) o krajowym kodzie PLGW200031. Biorąc pod uwagę opinię Państwowego Gospodarstwa Wodnego Wody Polskie Zarządu Zlewni w Giżycku z dnia 27.10.2025 r., znak: BG.ZZŚ.4901.269.2025.MK, w której stwierdzono brak potrzeby przeprowadzenia oceny oddziaływania na środowisko dla analizowanego przedsięwzięcia, a także charakter i skalę przedsięwzięcia, nie przewiduje się negatywnego oddziaływania przedmiotowego przedsięwzięcia na jednolite części wód.</w:t>
      </w:r>
    </w:p>
    <w:p w14:paraId="120F626E" w14:textId="77777777" w:rsidR="00B71BB8" w:rsidRPr="00B71BB8" w:rsidRDefault="00B71BB8" w:rsidP="00105399">
      <w:pPr>
        <w:spacing w:after="100" w:afterAutospacing="1" w:line="360" w:lineRule="auto"/>
        <w:rPr>
          <w:bCs/>
          <w:sz w:val="24"/>
          <w:szCs w:val="24"/>
        </w:rPr>
      </w:pPr>
      <w:r w:rsidRPr="00B71BB8">
        <w:rPr>
          <w:bCs/>
          <w:sz w:val="24"/>
          <w:szCs w:val="24"/>
        </w:rPr>
        <w:t xml:space="preserve">Na terenie przedsięwzięcia oraz w obszarze jego oddziaływania nie są planowane inne przedsięwzięcia o podobnym charakterze, których oddziaływania mogłyby się kumulować z planowanym przedsięwzięciem. Wystąpienie poważnej awarii lub katastrofy naturalnej </w:t>
      </w:r>
      <w:r w:rsidRPr="00B71BB8">
        <w:rPr>
          <w:bCs/>
          <w:sz w:val="24"/>
          <w:szCs w:val="24"/>
        </w:rPr>
        <w:lastRenderedPageBreak/>
        <w:t xml:space="preserve">i budowlanej będzie zerowe. Z uwagi na skalę i zakres  planowanego przedsięwzięcia oddziaływania będą miały zasięg lokalny, bez ryzyka transgranicznych oddziaływań na środowisko. </w:t>
      </w:r>
    </w:p>
    <w:bookmarkEnd w:id="2"/>
    <w:p w14:paraId="0B3661BB" w14:textId="77777777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>Regionalny Dyrektor</w:t>
      </w:r>
    </w:p>
    <w:p w14:paraId="404FF1C4" w14:textId="77777777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 xml:space="preserve">Ochrony Środowiska </w:t>
      </w:r>
    </w:p>
    <w:p w14:paraId="55FAB3D5" w14:textId="77777777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>w Olsztynie</w:t>
      </w:r>
    </w:p>
    <w:p w14:paraId="0DD1E519" w14:textId="77777777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>Agata Moździerz</w:t>
      </w:r>
    </w:p>
    <w:p w14:paraId="484EA714" w14:textId="77777777" w:rsidR="00105399" w:rsidRPr="009F39F1" w:rsidRDefault="00105399" w:rsidP="00105399">
      <w:pPr>
        <w:spacing w:after="100" w:afterAutospacing="1" w:line="360" w:lineRule="auto"/>
        <w:rPr>
          <w:sz w:val="24"/>
        </w:rPr>
      </w:pPr>
      <w:r w:rsidRPr="009F39F1">
        <w:rPr>
          <w:sz w:val="24"/>
        </w:rPr>
        <w:t>/podpis elektroniczny/</w:t>
      </w:r>
    </w:p>
    <w:p w14:paraId="733FC3AA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</w:p>
    <w:p w14:paraId="020542E3" w14:textId="0FEDC8D9" w:rsidR="00B11B26" w:rsidRPr="00B71BB8" w:rsidRDefault="00B11B26" w:rsidP="00B71BB8">
      <w:pPr>
        <w:spacing w:after="0" w:line="360" w:lineRule="auto"/>
        <w:rPr>
          <w:bCs/>
          <w:sz w:val="24"/>
          <w:szCs w:val="24"/>
        </w:rPr>
      </w:pPr>
    </w:p>
    <w:sectPr w:rsidR="00B11B26" w:rsidRPr="00B71BB8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1E0"/>
    <w:multiLevelType w:val="hybridMultilevel"/>
    <w:tmpl w:val="DB5A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768FD"/>
    <w:multiLevelType w:val="hybridMultilevel"/>
    <w:tmpl w:val="F7FA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5611B"/>
    <w:multiLevelType w:val="hybridMultilevel"/>
    <w:tmpl w:val="0FDCE7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F44217"/>
    <w:multiLevelType w:val="hybridMultilevel"/>
    <w:tmpl w:val="F4004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14263">
    <w:abstractNumId w:val="2"/>
  </w:num>
  <w:num w:numId="2" w16cid:durableId="96407533">
    <w:abstractNumId w:val="0"/>
  </w:num>
  <w:num w:numId="3" w16cid:durableId="2142772320">
    <w:abstractNumId w:val="6"/>
  </w:num>
  <w:num w:numId="4" w16cid:durableId="848956055">
    <w:abstractNumId w:val="3"/>
  </w:num>
  <w:num w:numId="5" w16cid:durableId="2048527953">
    <w:abstractNumId w:val="5"/>
  </w:num>
  <w:num w:numId="6" w16cid:durableId="729694602">
    <w:abstractNumId w:val="7"/>
  </w:num>
  <w:num w:numId="7" w16cid:durableId="99227012">
    <w:abstractNumId w:val="1"/>
  </w:num>
  <w:num w:numId="8" w16cid:durableId="55446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5114"/>
    <w:rsid w:val="000B373D"/>
    <w:rsid w:val="000B503D"/>
    <w:rsid w:val="000C4F16"/>
    <w:rsid w:val="000C5EB4"/>
    <w:rsid w:val="000E4460"/>
    <w:rsid w:val="00105399"/>
    <w:rsid w:val="001947A7"/>
    <w:rsid w:val="001B44C4"/>
    <w:rsid w:val="0026188F"/>
    <w:rsid w:val="002E129B"/>
    <w:rsid w:val="003A1A23"/>
    <w:rsid w:val="003A51F9"/>
    <w:rsid w:val="003D0F6B"/>
    <w:rsid w:val="00412867"/>
    <w:rsid w:val="00414A88"/>
    <w:rsid w:val="00420B20"/>
    <w:rsid w:val="00422BB8"/>
    <w:rsid w:val="00565A42"/>
    <w:rsid w:val="0057080A"/>
    <w:rsid w:val="005C0DED"/>
    <w:rsid w:val="006021BE"/>
    <w:rsid w:val="00615D35"/>
    <w:rsid w:val="00655B42"/>
    <w:rsid w:val="00665B79"/>
    <w:rsid w:val="00682693"/>
    <w:rsid w:val="006B0556"/>
    <w:rsid w:val="00712417"/>
    <w:rsid w:val="00714EB8"/>
    <w:rsid w:val="00753934"/>
    <w:rsid w:val="007D755D"/>
    <w:rsid w:val="0081118A"/>
    <w:rsid w:val="00882FAF"/>
    <w:rsid w:val="008C033D"/>
    <w:rsid w:val="008E3B98"/>
    <w:rsid w:val="00921D97"/>
    <w:rsid w:val="00926297"/>
    <w:rsid w:val="00974E6E"/>
    <w:rsid w:val="009F0EDF"/>
    <w:rsid w:val="00A151A3"/>
    <w:rsid w:val="00A55D8E"/>
    <w:rsid w:val="00A77D11"/>
    <w:rsid w:val="00A94971"/>
    <w:rsid w:val="00AD624D"/>
    <w:rsid w:val="00AD7EE9"/>
    <w:rsid w:val="00B11B26"/>
    <w:rsid w:val="00B26B5B"/>
    <w:rsid w:val="00B52E15"/>
    <w:rsid w:val="00B71BB8"/>
    <w:rsid w:val="00C503ED"/>
    <w:rsid w:val="00C576CD"/>
    <w:rsid w:val="00C806FA"/>
    <w:rsid w:val="00CA32B2"/>
    <w:rsid w:val="00CA5A82"/>
    <w:rsid w:val="00CF4F1C"/>
    <w:rsid w:val="00D233B4"/>
    <w:rsid w:val="00D84FB0"/>
    <w:rsid w:val="00E03082"/>
    <w:rsid w:val="00E74C48"/>
    <w:rsid w:val="00F20082"/>
    <w:rsid w:val="00F40174"/>
    <w:rsid w:val="00F432E6"/>
    <w:rsid w:val="00F56E82"/>
    <w:rsid w:val="00F73627"/>
    <w:rsid w:val="00F73708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D82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1512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planowanego przedsięwzięcia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2025-12-12T12:53:00Z</dcterms:modified>
</cp:coreProperties>
</file>