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0E76" w14:textId="25A0115B" w:rsidR="00ED620F" w:rsidRPr="00FD2019" w:rsidRDefault="003E57F4" w:rsidP="00C67B13">
      <w:pPr>
        <w:tabs>
          <w:tab w:val="left" w:pos="4052"/>
        </w:tabs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FD2019">
        <w:rPr>
          <w:rFonts w:ascii="Arial" w:hAnsi="Arial" w:cs="Arial"/>
          <w:w w:val="100"/>
          <w:sz w:val="24"/>
          <w:szCs w:val="24"/>
        </w:rPr>
        <w:tab/>
      </w:r>
    </w:p>
    <w:p w14:paraId="68D36772" w14:textId="7783E302" w:rsidR="0039044F" w:rsidRPr="00FD2019" w:rsidRDefault="007D4E84" w:rsidP="00C67B13">
      <w:pPr>
        <w:pStyle w:val="Nagwek2"/>
        <w:tabs>
          <w:tab w:val="left" w:pos="6507"/>
        </w:tabs>
        <w:spacing w:line="360" w:lineRule="auto"/>
        <w:jc w:val="left"/>
        <w:rPr>
          <w:rFonts w:ascii="Arial" w:hAnsi="Arial" w:cs="Arial"/>
          <w:w w:val="100"/>
          <w:sz w:val="24"/>
          <w:szCs w:val="24"/>
        </w:rPr>
      </w:pPr>
      <w:r w:rsidRPr="00FD2019">
        <w:rPr>
          <w:rFonts w:ascii="Arial" w:hAnsi="Arial" w:cs="Arial"/>
          <w:w w:val="100"/>
          <w:sz w:val="24"/>
          <w:szCs w:val="24"/>
        </w:rPr>
        <w:tab/>
      </w:r>
    </w:p>
    <w:p w14:paraId="3622C88F" w14:textId="77777777" w:rsidR="0062088C" w:rsidRPr="00FD2019" w:rsidRDefault="0062088C" w:rsidP="00C67B13">
      <w:pPr>
        <w:pStyle w:val="Nagwek2"/>
        <w:spacing w:line="360" w:lineRule="auto"/>
        <w:rPr>
          <w:rFonts w:ascii="Arial" w:hAnsi="Arial" w:cs="Arial"/>
          <w:bCs/>
          <w:color w:val="000000"/>
          <w:w w:val="100"/>
          <w:sz w:val="24"/>
          <w:szCs w:val="24"/>
        </w:rPr>
      </w:pPr>
      <w:r w:rsidRPr="00FD201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Stanowisko </w:t>
      </w:r>
      <w:r w:rsidR="00D97970" w:rsidRPr="00FD201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 </w:t>
      </w:r>
    </w:p>
    <w:p w14:paraId="702CB476" w14:textId="77777777" w:rsidR="0062088C" w:rsidRPr="00FD2019" w:rsidRDefault="0062088C" w:rsidP="00C67B13">
      <w:pPr>
        <w:spacing w:line="360" w:lineRule="auto"/>
        <w:jc w:val="center"/>
        <w:rPr>
          <w:rFonts w:ascii="Arial" w:hAnsi="Arial" w:cs="Arial"/>
          <w:b/>
          <w:bCs/>
          <w:w w:val="100"/>
          <w:sz w:val="24"/>
          <w:szCs w:val="24"/>
        </w:rPr>
      </w:pPr>
      <w:r w:rsidRPr="00FD2019">
        <w:rPr>
          <w:rFonts w:ascii="Arial" w:hAnsi="Arial" w:cs="Arial"/>
          <w:b/>
          <w:bCs/>
          <w:w w:val="100"/>
          <w:sz w:val="24"/>
          <w:szCs w:val="24"/>
        </w:rPr>
        <w:t>Komisji Kodyfikacyjnej Prawa Karnego</w:t>
      </w:r>
    </w:p>
    <w:p w14:paraId="70B2CDEE" w14:textId="77777777" w:rsidR="007D001A" w:rsidRDefault="0062088C" w:rsidP="00122407">
      <w:pPr>
        <w:pStyle w:val="Nagwek2"/>
        <w:spacing w:line="360" w:lineRule="auto"/>
        <w:rPr>
          <w:rFonts w:ascii="Arial" w:hAnsi="Arial" w:cs="Arial"/>
          <w:w w:val="100"/>
          <w:sz w:val="24"/>
          <w:szCs w:val="24"/>
        </w:rPr>
      </w:pPr>
      <w:r w:rsidRPr="00FD201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w sprawie </w:t>
      </w:r>
      <w:r w:rsidR="00122407" w:rsidRPr="00FD201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wystąpienia </w:t>
      </w:r>
      <w:r w:rsidR="00122407" w:rsidRPr="00FD2019">
        <w:rPr>
          <w:rFonts w:ascii="Arial" w:hAnsi="Arial" w:cs="Arial"/>
          <w:w w:val="100"/>
          <w:sz w:val="24"/>
          <w:szCs w:val="24"/>
        </w:rPr>
        <w:t xml:space="preserve">Dyrektora Departamentu Prawa Karnego </w:t>
      </w:r>
    </w:p>
    <w:p w14:paraId="526F1946" w14:textId="16C3CD97" w:rsidR="000D2427" w:rsidRPr="00FD2019" w:rsidRDefault="00122407" w:rsidP="00122407">
      <w:pPr>
        <w:pStyle w:val="Nagwek2"/>
        <w:spacing w:line="360" w:lineRule="auto"/>
        <w:rPr>
          <w:rFonts w:ascii="Arial" w:hAnsi="Arial" w:cs="Arial"/>
          <w:w w:val="100"/>
          <w:sz w:val="24"/>
          <w:szCs w:val="24"/>
        </w:rPr>
      </w:pPr>
      <w:r w:rsidRPr="00FD2019">
        <w:rPr>
          <w:rFonts w:ascii="Arial" w:hAnsi="Arial" w:cs="Arial"/>
          <w:w w:val="100"/>
          <w:sz w:val="24"/>
          <w:szCs w:val="24"/>
        </w:rPr>
        <w:t>Ministerstwa Sprawiedliwości z 23 lipca 2025 r., DPK-I.050.30.2025</w:t>
      </w:r>
    </w:p>
    <w:p w14:paraId="576E5EA9" w14:textId="77777777" w:rsidR="00D97970" w:rsidRPr="00FD2019" w:rsidRDefault="00D97970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7EFA133E" w14:textId="70B79E54" w:rsidR="00122407" w:rsidRPr="00FD2019" w:rsidRDefault="00960431" w:rsidP="00122407">
      <w:pPr>
        <w:shd w:val="clear" w:color="auto" w:fill="FFFFFF"/>
        <w:spacing w:line="360" w:lineRule="auto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hAnsi="Arial" w:cs="Arial"/>
          <w:w w:val="100"/>
          <w:sz w:val="24"/>
          <w:szCs w:val="24"/>
        </w:rPr>
        <w:t xml:space="preserve">1. </w:t>
      </w:r>
      <w:r w:rsidRPr="00FD2019">
        <w:rPr>
          <w:rFonts w:ascii="Arial" w:hAnsi="Arial" w:cs="Arial"/>
          <w:w w:val="100"/>
          <w:sz w:val="24"/>
          <w:szCs w:val="24"/>
        </w:rPr>
        <w:tab/>
      </w:r>
      <w:r w:rsidR="00122407" w:rsidRPr="00FD2019">
        <w:rPr>
          <w:rFonts w:ascii="Arial" w:hAnsi="Arial" w:cs="Arial"/>
          <w:w w:val="100"/>
          <w:sz w:val="24"/>
          <w:szCs w:val="24"/>
        </w:rPr>
        <w:t>Dyrektor Departamentu Prawa Karnego Ministerstwa Sprawiedliwości pismem z 23 lipca 2025 r., DPK-I.050.30.2025, zasygnalizował, że „</w:t>
      </w:r>
      <w:r w:rsidR="00122407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w toku bieżących prac legislacyjnych w Ministerstwie Sprawiedliwości ujawniono systemowy problem prawny w zakresie wzajemnej relacji między społecznym i prawnym obowiązkiem denuncjacji oraz nakazem ujawnienia najcięższych przestępstw z jednej strony, a tajemnicą zawodową i penalizowanym ujawnieniem informacji objętej taką tajemnicą z drugiej</w:t>
      </w:r>
      <w:r w:rsidR="007D001A">
        <w:rPr>
          <w:rFonts w:ascii="Arial" w:eastAsiaTheme="minorHAnsi" w:hAnsi="Arial" w:cs="Arial"/>
          <w:w w:val="100"/>
          <w:sz w:val="24"/>
          <w:szCs w:val="24"/>
          <w:lang w:eastAsia="en-US"/>
        </w:rPr>
        <w:t>”</w:t>
      </w:r>
      <w:r w:rsidR="00122407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. Sprecyzował</w:t>
      </w:r>
      <w:r w:rsidR="003A32D7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on</w:t>
      </w:r>
      <w:r w:rsidR="00122407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, że chodzi przede wszystkim o wątpliwości dotyczące kwestii ujętych w poniższych pytaniach:</w:t>
      </w:r>
    </w:p>
    <w:p w14:paraId="5AC11CBF" w14:textId="77777777" w:rsidR="00122407" w:rsidRPr="00FD2019" w:rsidRDefault="00122407" w:rsidP="0012240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567" w:hanging="283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czy lekarz/szpital ma społeczny obowiązek denucjacji wyrażony w art. 304 § 1</w:t>
      </w:r>
    </w:p>
    <w:p w14:paraId="3D78A287" w14:textId="77777777" w:rsidR="00122407" w:rsidRPr="00FD2019" w:rsidRDefault="00122407" w:rsidP="00122407">
      <w:pPr>
        <w:pStyle w:val="Akapitzlist"/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k.p.k. i jaka jest relacja tego obowiązku do:</w:t>
      </w:r>
    </w:p>
    <w:p w14:paraId="57FFF866" w14:textId="1BB903AE" w:rsidR="00122407" w:rsidRPr="00FD2019" w:rsidRDefault="00122407" w:rsidP="00122407">
      <w:pPr>
        <w:pStyle w:val="Akapitzlist"/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- obowiązku dochowania tajemnicy lekarskiej, </w:t>
      </w:r>
      <w:r w:rsidR="007D001A">
        <w:rPr>
          <w:rFonts w:ascii="Arial" w:eastAsiaTheme="minorHAnsi" w:hAnsi="Arial" w:cs="Arial"/>
          <w:w w:val="100"/>
          <w:sz w:val="24"/>
          <w:szCs w:val="24"/>
          <w:lang w:eastAsia="en-US"/>
        </w:rPr>
        <w:t>unormowanego w art. 40 ustawy z 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dnia 5 grudnia 1996 r. 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zawodach lekarza i lekarza dentysty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(Dz. U. z 2024 r. poz. 1287 ze zm.),</w:t>
      </w:r>
    </w:p>
    <w:p w14:paraId="11E9355A" w14:textId="7C299D71" w:rsidR="00122407" w:rsidRPr="00FD2019" w:rsidRDefault="00122407" w:rsidP="00122407">
      <w:pPr>
        <w:pStyle w:val="Akapitzlist"/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- obowiązku dochowania tajemnicy lekarskiej, </w:t>
      </w:r>
      <w:r w:rsidR="007D001A">
        <w:rPr>
          <w:rFonts w:ascii="Arial" w:eastAsiaTheme="minorHAnsi" w:hAnsi="Arial" w:cs="Arial"/>
          <w:w w:val="100"/>
          <w:sz w:val="24"/>
          <w:szCs w:val="24"/>
          <w:lang w:eastAsia="en-US"/>
        </w:rPr>
        <w:t>unormowanego w art. 14 ustawy z 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dnia 6 listopada 2008 r. 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prawach pacjenta i Rzeczniku Praw Pacjenta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(Dz. U. z 2024 r. poz. 581) oraz </w:t>
      </w:r>
    </w:p>
    <w:p w14:paraId="3AB07E6F" w14:textId="77777777" w:rsidR="00122407" w:rsidRPr="00FD2019" w:rsidRDefault="00122407" w:rsidP="00122407">
      <w:pPr>
        <w:pStyle w:val="Akapitzlist"/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-  przestępstwa penalizowanego w art. 266 k.k. (ujawnienie informacji objętej tajemnicą zawodową),</w:t>
      </w:r>
    </w:p>
    <w:p w14:paraId="1FEF3FC5" w14:textId="46300E7B" w:rsidR="00122407" w:rsidRPr="00FD2019" w:rsidRDefault="00122407" w:rsidP="0012240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567" w:hanging="283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czy lekarz/szpital ma prawny obowiązek denucjac</w:t>
      </w:r>
      <w:r w:rsidR="007D001A">
        <w:rPr>
          <w:rFonts w:ascii="Arial" w:eastAsiaTheme="minorHAnsi" w:hAnsi="Arial" w:cs="Arial"/>
          <w:w w:val="100"/>
          <w:sz w:val="24"/>
          <w:szCs w:val="24"/>
          <w:lang w:eastAsia="en-US"/>
        </w:rPr>
        <w:t>ji określony w 304 § 2 k.p.k. i 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jak się on ma do:</w:t>
      </w:r>
    </w:p>
    <w:p w14:paraId="386E1B12" w14:textId="77777777" w:rsidR="00122407" w:rsidRPr="00FD2019" w:rsidRDefault="00122407" w:rsidP="00122407">
      <w:pPr>
        <w:pStyle w:val="Akapitzlist"/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-  kwestii, czy szpital jest „instytucją państwową” w rozumieniu 304 § 2 k.p.k.,</w:t>
      </w:r>
    </w:p>
    <w:p w14:paraId="73114559" w14:textId="77777777" w:rsidR="00122407" w:rsidRPr="00FD2019" w:rsidRDefault="00122407" w:rsidP="00122407">
      <w:pPr>
        <w:pStyle w:val="Akapitzlist"/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-  tajemnicy lekarskiej z art. 40 ustawy 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zawodzie lekarza i lekarza dentysty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i z art. 14 ustawy 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o prawach pacjenta i Rzeczniku Praw Pacjenta</w:t>
      </w:r>
      <w:r w:rsidRPr="00FD2019">
        <w:rPr>
          <w:rFonts w:ascii="Arial" w:eastAsiaTheme="minorHAnsi" w:hAnsi="Arial" w:cs="Arial"/>
          <w:i/>
          <w:iCs/>
          <w:w w:val="100"/>
          <w:sz w:val="24"/>
          <w:szCs w:val="24"/>
          <w:lang w:eastAsia="en-US"/>
        </w:rPr>
        <w:t xml:space="preserve">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oraz art. 266 k.k. (ujawnienie informacji objętej tajemnicą zawodową),</w:t>
      </w:r>
    </w:p>
    <w:p w14:paraId="789E4FEE" w14:textId="5843B9BA" w:rsidR="00122407" w:rsidRPr="00FD2019" w:rsidRDefault="00122407" w:rsidP="0012240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567" w:hanging="141"/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jaka jest wzajemna relacja nakazu ujawnienia najcięższych przestępstw wynikająca z art. 240 § 1 k.k. do tajemnicy lekarskiej z art. 40 ustawy </w:t>
      </w:r>
      <w:r w:rsidR="007D001A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o 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zawodzie lekarza i lekarza dentysty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i z art. 14 ustawy 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prawach pacjenta i </w:t>
      </w:r>
      <w:r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lastRenderedPageBreak/>
        <w:t xml:space="preserve">Rzeczniku Praw Pacjenta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oraz do art. 266 k.k. (ujawnienie informacji objętej tajemnicą zawodową).</w:t>
      </w:r>
    </w:p>
    <w:p w14:paraId="6C6D4D2D" w14:textId="0EFC246F" w:rsidR="00122407" w:rsidRPr="00FD2019" w:rsidRDefault="00122407" w:rsidP="0012240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Autor </w:t>
      </w:r>
      <w:r w:rsidR="007D001A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wystąpienia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podkreślił, podając stosowne przykłady, że wymienione wyżej kwestie są niejednolicie rozstrzygane w orzecznictwie i doktrynie, co rodzi u adresatów norm prawnych odczucie niepewności prawa i osłabia jego funkcję motywacyjną. Tym uzasadnił swe wystąpienie do Komisji Kodyfikacyjnej Prawa Karnego o to, by przedstawiła swą opinię odnośnie </w:t>
      </w:r>
      <w:r w:rsidR="003A32D7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do </w:t>
      </w:r>
      <w:r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owych kwestii i wskazała, czy istnieje potrzeba interwencji legislacyjnej.</w:t>
      </w:r>
    </w:p>
    <w:p w14:paraId="1D6D4AFA" w14:textId="1BFAC8E7" w:rsidR="00F95E0F" w:rsidRPr="00FD2019" w:rsidRDefault="00F95E0F" w:rsidP="00122407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02C5D23C" w14:textId="77777777" w:rsidR="00E55462" w:rsidRPr="00FD2019" w:rsidRDefault="00960431" w:rsidP="001D1A19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FD2019">
        <w:rPr>
          <w:rFonts w:ascii="Arial" w:hAnsi="Arial" w:cs="Arial"/>
          <w:w w:val="100"/>
          <w:sz w:val="24"/>
          <w:szCs w:val="24"/>
        </w:rPr>
        <w:t xml:space="preserve">2. </w:t>
      </w:r>
      <w:r w:rsidRPr="00FD2019">
        <w:rPr>
          <w:rFonts w:ascii="Arial" w:hAnsi="Arial" w:cs="Arial"/>
          <w:w w:val="100"/>
          <w:sz w:val="24"/>
          <w:szCs w:val="24"/>
        </w:rPr>
        <w:tab/>
      </w:r>
      <w:r w:rsidR="001D1A19" w:rsidRPr="00FD2019">
        <w:rPr>
          <w:rFonts w:ascii="Arial" w:hAnsi="Arial" w:cs="Arial"/>
          <w:w w:val="100"/>
          <w:sz w:val="24"/>
          <w:szCs w:val="24"/>
        </w:rPr>
        <w:t xml:space="preserve">Zadania Komisji </w:t>
      </w:r>
      <w:r w:rsidR="001D1A19" w:rsidRPr="00FD2019">
        <w:rPr>
          <w:rStyle w:val="Uwydatnienie"/>
          <w:rFonts w:ascii="Arial" w:hAnsi="Arial" w:cs="Arial"/>
          <w:i w:val="0"/>
          <w:w w:val="100"/>
          <w:sz w:val="24"/>
          <w:szCs w:val="24"/>
        </w:rPr>
        <w:t>Kodyfikacyjnej Prawa Karnego</w:t>
      </w:r>
      <w:r w:rsidR="001D1A19" w:rsidRPr="00FD2019">
        <w:rPr>
          <w:rFonts w:ascii="Arial" w:hAnsi="Arial" w:cs="Arial"/>
          <w:w w:val="100"/>
          <w:sz w:val="24"/>
          <w:szCs w:val="24"/>
        </w:rPr>
        <w:t>, działającej przy Ministrze Sprawiedliwości,</w:t>
      </w:r>
      <w:r w:rsidR="001D1A19" w:rsidRPr="00FD2019">
        <w:rPr>
          <w:rStyle w:val="Uwydatnienie"/>
          <w:rFonts w:ascii="Arial" w:hAnsi="Arial" w:cs="Arial"/>
          <w:i w:val="0"/>
          <w:w w:val="100"/>
          <w:sz w:val="24"/>
          <w:szCs w:val="24"/>
        </w:rPr>
        <w:t xml:space="preserve"> określa wyczerpująco § 6 rozporządzenia</w:t>
      </w:r>
      <w:r w:rsidR="001D1A19" w:rsidRPr="00FD2019">
        <w:rPr>
          <w:rFonts w:ascii="Arial" w:hAnsi="Arial" w:cs="Arial"/>
          <w:w w:val="100"/>
          <w:sz w:val="24"/>
          <w:szCs w:val="24"/>
        </w:rPr>
        <w:t xml:space="preserve"> </w:t>
      </w:r>
      <w:r w:rsidR="001D1A19" w:rsidRPr="00FD2019">
        <w:rPr>
          <w:rStyle w:val="Uwydatnienie"/>
          <w:rFonts w:ascii="Arial" w:hAnsi="Arial" w:cs="Arial"/>
          <w:i w:val="0"/>
          <w:w w:val="100"/>
          <w:sz w:val="24"/>
          <w:szCs w:val="24"/>
        </w:rPr>
        <w:t>Rady Ministrów</w:t>
      </w:r>
      <w:r w:rsidR="001D1A19" w:rsidRPr="00FD2019">
        <w:rPr>
          <w:rStyle w:val="Uwydatnienie"/>
          <w:rFonts w:ascii="Arial" w:hAnsi="Arial" w:cs="Arial"/>
          <w:b/>
          <w:i w:val="0"/>
          <w:w w:val="100"/>
          <w:sz w:val="24"/>
          <w:szCs w:val="24"/>
        </w:rPr>
        <w:t xml:space="preserve"> </w:t>
      </w:r>
      <w:r w:rsidR="001D1A19" w:rsidRPr="00FD2019">
        <w:rPr>
          <w:rFonts w:ascii="Arial" w:hAnsi="Arial" w:cs="Arial"/>
          <w:w w:val="100"/>
          <w:sz w:val="24"/>
          <w:szCs w:val="24"/>
        </w:rPr>
        <w:t xml:space="preserve">z </w:t>
      </w:r>
      <w:r w:rsidR="001D1A19" w:rsidRPr="00FD2019">
        <w:rPr>
          <w:rStyle w:val="Uwydatnienie"/>
          <w:rFonts w:ascii="Arial" w:hAnsi="Arial" w:cs="Arial"/>
          <w:i w:val="0"/>
          <w:w w:val="100"/>
          <w:sz w:val="24"/>
          <w:szCs w:val="24"/>
        </w:rPr>
        <w:t>dnia 16 grudnia 2003 r</w:t>
      </w:r>
      <w:r w:rsidR="001D1A19" w:rsidRPr="00FD2019">
        <w:rPr>
          <w:rFonts w:ascii="Arial" w:hAnsi="Arial" w:cs="Arial"/>
          <w:w w:val="100"/>
          <w:sz w:val="24"/>
          <w:szCs w:val="24"/>
        </w:rPr>
        <w:t>.</w:t>
      </w:r>
      <w:r w:rsidR="001D1A19" w:rsidRPr="00FD2019">
        <w:rPr>
          <w:rFonts w:ascii="Arial" w:hAnsi="Arial" w:cs="Arial"/>
          <w:b/>
          <w:w w:val="100"/>
          <w:sz w:val="24"/>
          <w:szCs w:val="24"/>
        </w:rPr>
        <w:t xml:space="preserve"> </w:t>
      </w:r>
      <w:r w:rsidR="001D1A19" w:rsidRPr="00FD2019">
        <w:rPr>
          <w:rStyle w:val="Uwydatnienie"/>
          <w:rFonts w:ascii="Arial" w:hAnsi="Arial" w:cs="Arial"/>
          <w:i w:val="0"/>
          <w:w w:val="100"/>
          <w:sz w:val="24"/>
          <w:szCs w:val="24"/>
        </w:rPr>
        <w:t>w sprawie utworzenia, organizacji</w:t>
      </w:r>
      <w:r w:rsidR="001D1A19" w:rsidRPr="00FD2019">
        <w:rPr>
          <w:rFonts w:ascii="Arial" w:hAnsi="Arial" w:cs="Arial"/>
          <w:w w:val="100"/>
          <w:sz w:val="24"/>
          <w:szCs w:val="24"/>
        </w:rPr>
        <w:t xml:space="preserve"> i </w:t>
      </w:r>
      <w:r w:rsidR="001D1A19" w:rsidRPr="00FD2019">
        <w:rPr>
          <w:rStyle w:val="Uwydatnienie"/>
          <w:rFonts w:ascii="Arial" w:hAnsi="Arial" w:cs="Arial"/>
          <w:i w:val="0"/>
          <w:w w:val="100"/>
          <w:sz w:val="24"/>
          <w:szCs w:val="24"/>
        </w:rPr>
        <w:t>trybu działania Komisji Kodyfikacyjnej Prawa Karnego (</w:t>
      </w:r>
      <w:r w:rsidR="001D1A19" w:rsidRPr="00FD2019">
        <w:rPr>
          <w:rFonts w:ascii="Arial" w:hAnsi="Arial" w:cs="Arial"/>
          <w:w w:val="100"/>
          <w:sz w:val="24"/>
          <w:szCs w:val="24"/>
        </w:rPr>
        <w:t xml:space="preserve">Dz.U. z 2025 r. poz. 3). Nie mieści się w nich dokonywanie wykładni obowiązujących </w:t>
      </w:r>
      <w:r w:rsidR="00E55462" w:rsidRPr="00FD2019">
        <w:rPr>
          <w:rFonts w:ascii="Arial" w:hAnsi="Arial" w:cs="Arial"/>
          <w:w w:val="100"/>
          <w:sz w:val="24"/>
          <w:szCs w:val="24"/>
        </w:rPr>
        <w:t xml:space="preserve">przepisów prawnych. Toteż Komisja nie mogłaby się zająć rozstrzyganiem rozbieżności i wątpliwości interpretacyjnych przedstawionych przez Dyrektora Departamentu Prawa Karnego Ministerstwa Sprawiedliwości; wykraczałoby to poza jej kompetencje. </w:t>
      </w:r>
    </w:p>
    <w:p w14:paraId="75B84B99" w14:textId="77777777" w:rsidR="00E55462" w:rsidRPr="00FD2019" w:rsidRDefault="00E55462" w:rsidP="001D1A19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1D428EA4" w14:textId="1A6C7DA7" w:rsidR="00B864F2" w:rsidRPr="00FD2019" w:rsidRDefault="00E55462" w:rsidP="00D63DFB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FD2019">
        <w:rPr>
          <w:rFonts w:ascii="Arial" w:hAnsi="Arial" w:cs="Arial"/>
          <w:w w:val="100"/>
          <w:sz w:val="24"/>
          <w:szCs w:val="24"/>
        </w:rPr>
        <w:t xml:space="preserve">3. </w:t>
      </w:r>
      <w:r w:rsidRPr="00FD2019">
        <w:rPr>
          <w:rFonts w:ascii="Arial" w:hAnsi="Arial" w:cs="Arial"/>
          <w:w w:val="100"/>
          <w:sz w:val="24"/>
          <w:szCs w:val="24"/>
        </w:rPr>
        <w:tab/>
        <w:t xml:space="preserve">Niezależnie od powyższego Komisja </w:t>
      </w:r>
      <w:r w:rsidR="007D001A">
        <w:rPr>
          <w:rFonts w:ascii="Arial" w:hAnsi="Arial" w:cs="Arial"/>
          <w:w w:val="100"/>
          <w:sz w:val="24"/>
          <w:szCs w:val="24"/>
        </w:rPr>
        <w:t>pragnie zwrócić uwagę na następują</w:t>
      </w:r>
      <w:r w:rsidR="003A32D7">
        <w:rPr>
          <w:rFonts w:ascii="Arial" w:hAnsi="Arial" w:cs="Arial"/>
          <w:w w:val="100"/>
          <w:sz w:val="24"/>
          <w:szCs w:val="24"/>
        </w:rPr>
        <w:t xml:space="preserve">ce </w:t>
      </w:r>
      <w:r w:rsidR="007D001A">
        <w:rPr>
          <w:rFonts w:ascii="Arial" w:hAnsi="Arial" w:cs="Arial"/>
          <w:w w:val="100"/>
          <w:sz w:val="24"/>
          <w:szCs w:val="24"/>
        </w:rPr>
        <w:t xml:space="preserve">okoliczności. Po pierwsze, </w:t>
      </w:r>
      <w:r w:rsidR="00650BC0" w:rsidRPr="00FD2019">
        <w:rPr>
          <w:rFonts w:ascii="Arial" w:hAnsi="Arial" w:cs="Arial"/>
          <w:w w:val="100"/>
          <w:sz w:val="24"/>
          <w:szCs w:val="24"/>
        </w:rPr>
        <w:t xml:space="preserve">część </w:t>
      </w:r>
      <w:r w:rsidRPr="00FD2019">
        <w:rPr>
          <w:rFonts w:ascii="Arial" w:hAnsi="Arial" w:cs="Arial"/>
          <w:w w:val="100"/>
          <w:sz w:val="24"/>
          <w:szCs w:val="24"/>
        </w:rPr>
        <w:t xml:space="preserve">wątpliwości interpretacyjnych sformułowanych </w:t>
      </w:r>
      <w:r w:rsidR="003A32D7">
        <w:rPr>
          <w:rFonts w:ascii="Arial" w:hAnsi="Arial" w:cs="Arial"/>
          <w:w w:val="100"/>
          <w:sz w:val="24"/>
          <w:szCs w:val="24"/>
        </w:rPr>
        <w:t xml:space="preserve">przez </w:t>
      </w:r>
      <w:r w:rsidRPr="00FD2019">
        <w:rPr>
          <w:rFonts w:ascii="Arial" w:hAnsi="Arial" w:cs="Arial"/>
          <w:w w:val="100"/>
          <w:sz w:val="24"/>
          <w:szCs w:val="24"/>
        </w:rPr>
        <w:t xml:space="preserve">Dyrektora Departamentu Prawa Karnego Ministerstwa Sprawiedliwości </w:t>
      </w:r>
      <w:r w:rsidR="00650BC0" w:rsidRPr="00FD2019">
        <w:rPr>
          <w:rFonts w:ascii="Arial" w:hAnsi="Arial" w:cs="Arial"/>
          <w:w w:val="100"/>
          <w:sz w:val="24"/>
          <w:szCs w:val="24"/>
        </w:rPr>
        <w:t>dotyczy</w:t>
      </w:r>
      <w:r w:rsidR="00FD2019" w:rsidRPr="00FD2019">
        <w:rPr>
          <w:rFonts w:ascii="Arial" w:hAnsi="Arial" w:cs="Arial"/>
          <w:w w:val="100"/>
          <w:sz w:val="24"/>
          <w:szCs w:val="24"/>
        </w:rPr>
        <w:t xml:space="preserve">, jak się wydaje, </w:t>
      </w:r>
      <w:r w:rsidR="00650BC0" w:rsidRPr="00FD2019">
        <w:rPr>
          <w:rFonts w:ascii="Arial" w:hAnsi="Arial" w:cs="Arial"/>
          <w:w w:val="100"/>
          <w:sz w:val="24"/>
          <w:szCs w:val="24"/>
        </w:rPr>
        <w:t xml:space="preserve">kwestii pozornych. Mianowicie, w istocie nie ma problemu „rozgraniczenia” </w:t>
      </w:r>
      <w:r w:rsidR="005A21CF" w:rsidRPr="00FD2019">
        <w:rPr>
          <w:rFonts w:ascii="Arial" w:hAnsi="Arial" w:cs="Arial"/>
          <w:w w:val="100"/>
          <w:sz w:val="24"/>
          <w:szCs w:val="24"/>
        </w:rPr>
        <w:t>zakresów</w:t>
      </w:r>
      <w:r w:rsidR="00D305AB" w:rsidRPr="00FD2019">
        <w:rPr>
          <w:rFonts w:ascii="Arial" w:hAnsi="Arial" w:cs="Arial"/>
          <w:w w:val="100"/>
          <w:sz w:val="24"/>
          <w:szCs w:val="24"/>
        </w:rPr>
        <w:t xml:space="preserve">: z jednej strony </w:t>
      </w:r>
      <w:r w:rsidR="00085F41" w:rsidRPr="00FD2019">
        <w:rPr>
          <w:rFonts w:ascii="Arial" w:hAnsi="Arial" w:cs="Arial"/>
          <w:w w:val="100"/>
          <w:sz w:val="24"/>
          <w:szCs w:val="24"/>
        </w:rPr>
        <w:t>obowiązku denucjacji</w:t>
      </w:r>
      <w:r w:rsidR="005A21CF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, o którym 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mowa</w:t>
      </w:r>
      <w:r w:rsidR="005A21CF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art. 304 § 1 k.p.k., 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 drugiej zaś </w:t>
      </w:r>
      <w:r w:rsidR="005A21CF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obowiązku zachowania tajemnicy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zawodowej</w:t>
      </w:r>
      <w:r w:rsidR="005A21CF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, o której mowa w art. 40 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ust. 1 </w:t>
      </w:r>
      <w:r w:rsidR="005A21CF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ustawy </w:t>
      </w:r>
      <w:r w:rsidR="005A21CF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zawodach lekarza i lekarza dentysty,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oraz tajemnicy zawodowej, o której mowa 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 art. 14 ust. 1 ustawy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prawach pacjenta i Rzeczniku Praw Pacjenta – </w:t>
      </w:r>
      <w:r w:rsidR="005A21CF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w odniesieniu do szpitali, gdyż szpitale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(</w:t>
      </w:r>
      <w:r w:rsidR="005A21CF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ani inne jednostki organizacyjne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)</w:t>
      </w:r>
      <w:r w:rsidR="005A21CF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nie są depozytariuszami tych tajemnic (obowiązek zachowania tajemnicy, o której mowa w 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art. 40 ust. 1 ustawy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zawodach lekarza i lekarza dentysty, ciąży na lekarzach, zaś </w:t>
      </w:r>
      <w:r w:rsidR="003A32D7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zachowania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tajemnicy, o której mowa </w:t>
      </w:r>
      <w:r w:rsidR="00D305AB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 art. 14 ust. 1 ustawy 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 prawach pacjenta i Rzeczniku Praw Pacjenta – na </w:t>
      </w:r>
      <w:r w:rsidR="00D305AB" w:rsidRPr="00FD2019">
        <w:rPr>
          <w:rFonts w:ascii="Arial" w:hAnsi="Arial" w:cs="Arial"/>
          <w:w w:val="100"/>
          <w:sz w:val="24"/>
          <w:szCs w:val="24"/>
        </w:rPr>
        <w:t>osobach wykonujących zawód medyczny</w:t>
      </w:r>
      <w:r w:rsidR="00D305AB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). </w:t>
      </w:r>
      <w:r w:rsidR="00B864F2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Z analogicznego powodu nie powstaje również </w:t>
      </w:r>
      <w:r w:rsidR="00B864F2" w:rsidRPr="00FD2019">
        <w:rPr>
          <w:rFonts w:ascii="Arial" w:hAnsi="Arial" w:cs="Arial"/>
          <w:w w:val="100"/>
          <w:sz w:val="24"/>
          <w:szCs w:val="24"/>
        </w:rPr>
        <w:t xml:space="preserve">problem „rozgraniczenia” zakresów obowiązku </w:t>
      </w:r>
      <w:r w:rsidR="00B864F2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zachowania </w:t>
      </w:r>
      <w:r w:rsidR="009E32BF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wspomnianych </w:t>
      </w:r>
      <w:r w:rsidR="00B864F2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tajemnic zawodowych</w:t>
      </w:r>
      <w:r w:rsidR="009E32BF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B864F2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 </w:t>
      </w:r>
      <w:r w:rsidR="003A32D7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zakresem </w:t>
      </w:r>
      <w:r w:rsidR="00B864F2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obowią</w:t>
      </w:r>
      <w:r w:rsidR="003A32D7">
        <w:rPr>
          <w:rFonts w:ascii="Arial" w:eastAsiaTheme="minorHAnsi" w:hAnsi="Arial" w:cs="Arial"/>
          <w:w w:val="100"/>
          <w:sz w:val="24"/>
          <w:szCs w:val="24"/>
          <w:lang w:eastAsia="en-US"/>
        </w:rPr>
        <w:t>zku</w:t>
      </w:r>
      <w:r w:rsidR="00B864F2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B864F2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lastRenderedPageBreak/>
        <w:t xml:space="preserve">denucjacji, o którym mowa w art. 304 § 2 k.p.k., </w:t>
      </w:r>
      <w:r w:rsidR="00FD2019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skoro ostatnio wymieniony przepis nie jest w ogóle adresowany do osób fizycznych (</w:t>
      </w:r>
      <w:r w:rsidR="003A32D7">
        <w:rPr>
          <w:rFonts w:ascii="Arial" w:eastAsiaTheme="minorHAnsi" w:hAnsi="Arial" w:cs="Arial"/>
          <w:w w:val="100"/>
          <w:sz w:val="24"/>
          <w:szCs w:val="24"/>
          <w:lang w:eastAsia="en-US"/>
        </w:rPr>
        <w:t>ustanowione</w:t>
      </w:r>
      <w:r w:rsidR="00FD2019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nim obowiązki ciążą na </w:t>
      </w:r>
      <w:r w:rsidR="00FD2019" w:rsidRPr="00FD2019">
        <w:rPr>
          <w:rFonts w:ascii="Arial" w:hAnsi="Arial" w:cs="Arial"/>
          <w:w w:val="100"/>
          <w:sz w:val="24"/>
          <w:szCs w:val="24"/>
        </w:rPr>
        <w:t xml:space="preserve">instytucjach państwowych i samorządowych). </w:t>
      </w:r>
      <w:r w:rsidR="003A32D7">
        <w:rPr>
          <w:rFonts w:ascii="Arial" w:hAnsi="Arial" w:cs="Arial"/>
          <w:w w:val="100"/>
          <w:sz w:val="24"/>
          <w:szCs w:val="24"/>
        </w:rPr>
        <w:t xml:space="preserve">Z kolei jeżeli chodzi o relację przepisów ustanawiających obowiązek denuncjacji do art. 266 </w:t>
      </w:r>
      <w:r w:rsidR="00666EC6">
        <w:rPr>
          <w:rFonts w:ascii="Arial" w:hAnsi="Arial" w:cs="Arial"/>
          <w:w w:val="100"/>
          <w:sz w:val="24"/>
          <w:szCs w:val="24"/>
        </w:rPr>
        <w:t xml:space="preserve">§ 1 </w:t>
      </w:r>
      <w:r w:rsidR="003A32D7">
        <w:rPr>
          <w:rFonts w:ascii="Arial" w:hAnsi="Arial" w:cs="Arial"/>
          <w:w w:val="100"/>
          <w:sz w:val="24"/>
          <w:szCs w:val="24"/>
        </w:rPr>
        <w:t xml:space="preserve">k.k., to nie powinno budzić wątpliwości, że </w:t>
      </w:r>
      <w:r w:rsidR="00666EC6">
        <w:rPr>
          <w:rFonts w:ascii="Arial" w:hAnsi="Arial" w:cs="Arial"/>
          <w:w w:val="100"/>
          <w:sz w:val="24"/>
          <w:szCs w:val="24"/>
        </w:rPr>
        <w:t xml:space="preserve">jeżeli ustali się na podstawie analizy całokształtu obowiązujących przepisów, w tym przepisów normujących poszczególne ustawowe reżimy ochrony informacji, że względem danej </w:t>
      </w:r>
      <w:r w:rsidR="003A32D7">
        <w:rPr>
          <w:rFonts w:ascii="Arial" w:hAnsi="Arial" w:cs="Arial"/>
          <w:w w:val="100"/>
          <w:sz w:val="24"/>
          <w:szCs w:val="24"/>
        </w:rPr>
        <w:t>osoby</w:t>
      </w:r>
      <w:r w:rsidR="00666EC6">
        <w:rPr>
          <w:rFonts w:ascii="Arial" w:hAnsi="Arial" w:cs="Arial"/>
          <w:w w:val="100"/>
          <w:sz w:val="24"/>
          <w:szCs w:val="24"/>
        </w:rPr>
        <w:t xml:space="preserve"> </w:t>
      </w:r>
      <w:r w:rsidR="00666EC6" w:rsidRPr="00666EC6">
        <w:rPr>
          <w:rFonts w:ascii="Arial" w:hAnsi="Arial" w:cs="Arial"/>
          <w:i/>
          <w:w w:val="100"/>
          <w:sz w:val="24"/>
          <w:szCs w:val="24"/>
        </w:rPr>
        <w:t>in concreto</w:t>
      </w:r>
      <w:r w:rsidR="00666EC6">
        <w:rPr>
          <w:rFonts w:ascii="Arial" w:hAnsi="Arial" w:cs="Arial"/>
          <w:w w:val="100"/>
          <w:sz w:val="24"/>
          <w:szCs w:val="24"/>
        </w:rPr>
        <w:t xml:space="preserve"> aktualizuje się ustawowy obowiązek denuncjacji</w:t>
      </w:r>
      <w:r w:rsidR="003A32D7">
        <w:rPr>
          <w:rFonts w:ascii="Arial" w:hAnsi="Arial" w:cs="Arial"/>
          <w:w w:val="100"/>
          <w:sz w:val="24"/>
          <w:szCs w:val="24"/>
        </w:rPr>
        <w:t xml:space="preserve">, </w:t>
      </w:r>
      <w:r w:rsidR="00666EC6">
        <w:rPr>
          <w:rFonts w:ascii="Arial" w:hAnsi="Arial" w:cs="Arial"/>
          <w:w w:val="100"/>
          <w:sz w:val="24"/>
          <w:szCs w:val="24"/>
        </w:rPr>
        <w:t xml:space="preserve">to spełnienie tego obowiązku przez </w:t>
      </w:r>
      <w:r w:rsidR="00BF63A7">
        <w:rPr>
          <w:rFonts w:ascii="Arial" w:hAnsi="Arial" w:cs="Arial"/>
          <w:w w:val="100"/>
          <w:sz w:val="24"/>
          <w:szCs w:val="24"/>
        </w:rPr>
        <w:t xml:space="preserve">tę </w:t>
      </w:r>
      <w:r w:rsidR="00666EC6">
        <w:rPr>
          <w:rFonts w:ascii="Arial" w:hAnsi="Arial" w:cs="Arial"/>
          <w:w w:val="100"/>
          <w:sz w:val="24"/>
          <w:szCs w:val="24"/>
        </w:rPr>
        <w:t xml:space="preserve">osobę w postaci przekazania właściwemu organowi określonych informacji nie może być kwalifikowane jako wypełnienie znamion przestępstwa określonego w art. 266 § 1 k.k., </w:t>
      </w:r>
      <w:r w:rsidR="00085F41">
        <w:rPr>
          <w:rFonts w:ascii="Arial" w:hAnsi="Arial" w:cs="Arial"/>
          <w:w w:val="100"/>
          <w:sz w:val="24"/>
          <w:szCs w:val="24"/>
        </w:rPr>
        <w:t>gdyż zakres zastosowania owego przepisu</w:t>
      </w:r>
      <w:r w:rsidR="00BF63A7">
        <w:rPr>
          <w:rFonts w:ascii="Arial" w:hAnsi="Arial" w:cs="Arial"/>
          <w:w w:val="100"/>
          <w:sz w:val="24"/>
          <w:szCs w:val="24"/>
        </w:rPr>
        <w:t xml:space="preserve"> (</w:t>
      </w:r>
      <w:r w:rsidR="00085F41">
        <w:rPr>
          <w:rFonts w:ascii="Arial" w:hAnsi="Arial" w:cs="Arial"/>
          <w:w w:val="100"/>
          <w:sz w:val="24"/>
          <w:szCs w:val="24"/>
        </w:rPr>
        <w:t>jak każdego przepis typizującego</w:t>
      </w:r>
      <w:r w:rsidR="00BF63A7">
        <w:rPr>
          <w:rFonts w:ascii="Arial" w:hAnsi="Arial" w:cs="Arial"/>
          <w:w w:val="100"/>
          <w:sz w:val="24"/>
          <w:szCs w:val="24"/>
        </w:rPr>
        <w:t>)</w:t>
      </w:r>
      <w:r w:rsidR="00085F41">
        <w:rPr>
          <w:rFonts w:ascii="Arial" w:hAnsi="Arial" w:cs="Arial"/>
          <w:w w:val="100"/>
          <w:sz w:val="24"/>
          <w:szCs w:val="24"/>
        </w:rPr>
        <w:t xml:space="preserve"> obejmuje wyłącznie zachowania bezprawne. </w:t>
      </w:r>
      <w:r w:rsidR="007D001A">
        <w:rPr>
          <w:rFonts w:ascii="Arial" w:hAnsi="Arial" w:cs="Arial"/>
          <w:w w:val="100"/>
          <w:sz w:val="24"/>
          <w:szCs w:val="24"/>
        </w:rPr>
        <w:t>P</w:t>
      </w:r>
      <w:r w:rsidR="003A32D7">
        <w:rPr>
          <w:rFonts w:ascii="Arial" w:hAnsi="Arial" w:cs="Arial"/>
          <w:w w:val="100"/>
          <w:sz w:val="24"/>
          <w:szCs w:val="24"/>
        </w:rPr>
        <w:t>o wtóre</w:t>
      </w:r>
      <w:r w:rsidR="007D001A">
        <w:rPr>
          <w:rFonts w:ascii="Arial" w:hAnsi="Arial" w:cs="Arial"/>
          <w:w w:val="100"/>
          <w:sz w:val="24"/>
          <w:szCs w:val="24"/>
        </w:rPr>
        <w:t xml:space="preserve">, problem prawidłowego określenia granic obowiązku zachowania w tajemnicy określonych informacji w kontekście </w:t>
      </w:r>
      <w:r w:rsidR="00033A1C">
        <w:rPr>
          <w:rFonts w:ascii="Arial" w:hAnsi="Arial" w:cs="Arial"/>
          <w:w w:val="100"/>
          <w:sz w:val="24"/>
          <w:szCs w:val="24"/>
        </w:rPr>
        <w:t xml:space="preserve">przepisów nakładających obowiązek denuncjacji, w szczególności art. 304 § 1 i 2 k.p.k., nie stanowi problemu specyficznego dla tajemnic, </w:t>
      </w:r>
      <w:r w:rsidR="00033A1C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>o któ</w:t>
      </w:r>
      <w:r w:rsidR="00033A1C">
        <w:rPr>
          <w:rFonts w:ascii="Arial" w:eastAsiaTheme="minorHAnsi" w:hAnsi="Arial" w:cs="Arial"/>
          <w:w w:val="100"/>
          <w:sz w:val="24"/>
          <w:szCs w:val="24"/>
          <w:lang w:eastAsia="en-US"/>
        </w:rPr>
        <w:t>rych</w:t>
      </w:r>
      <w:r w:rsidR="00033A1C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mowa w art. 40 ust. 1 ustawy </w:t>
      </w:r>
      <w:r w:rsidR="00033A1C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o zawodach lekarza i lekarza dentysty</w:t>
      </w:r>
      <w:r w:rsidR="00033A1C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 </w:t>
      </w:r>
      <w:r w:rsidR="00033A1C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oraz </w:t>
      </w:r>
      <w:r w:rsidR="00033A1C" w:rsidRPr="00FD2019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 art. 14 ust. 1 ustawy </w:t>
      </w:r>
      <w:r w:rsidR="00033A1C" w:rsidRPr="00FD2019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>o prawach pacjenta i Rzeczniku Praw Pacjenta</w:t>
      </w:r>
      <w:r w:rsidR="00033A1C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, gdyż w równym stopniu </w:t>
      </w:r>
      <w:r w:rsidR="00033A1C">
        <w:rPr>
          <w:rFonts w:ascii="Arial" w:hAnsi="Arial" w:cs="Arial"/>
          <w:w w:val="100"/>
          <w:sz w:val="24"/>
          <w:szCs w:val="24"/>
        </w:rPr>
        <w:t xml:space="preserve">dotyczy także – co zasadnie dostrzega autor wystąpienia – </w:t>
      </w:r>
      <w:r w:rsidR="00033A1C">
        <w:rPr>
          <w:rFonts w:ascii="Arial" w:eastAsiaTheme="minorHAnsi" w:hAnsi="Arial" w:cs="Arial"/>
          <w:iCs/>
          <w:w w:val="100"/>
          <w:sz w:val="24"/>
          <w:szCs w:val="24"/>
          <w:lang w:eastAsia="en-US"/>
        </w:rPr>
        <w:t xml:space="preserve">pozostałych tajemnic zawodowych i w ogóle wszelkich istniejących ustawowych reżimów ochrony informacji. </w:t>
      </w:r>
    </w:p>
    <w:p w14:paraId="46D2A35C" w14:textId="2975E8AB" w:rsidR="00750617" w:rsidRDefault="00750617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2B6BA809" w14:textId="1F0AE99A" w:rsidR="003A32D7" w:rsidRDefault="003A32D7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00B068D4" w14:textId="77777777" w:rsidR="003A32D7" w:rsidRPr="00FD2019" w:rsidRDefault="003A32D7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57D77DE6" w14:textId="7913A1D5" w:rsidR="00750617" w:rsidRPr="00FD2019" w:rsidRDefault="00AE6AB8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  <w:r w:rsidRPr="00FD2019">
        <w:rPr>
          <w:w w:val="100"/>
          <w:szCs w:val="24"/>
        </w:rPr>
        <w:t>p</w:t>
      </w:r>
      <w:r w:rsidR="00C67B13" w:rsidRPr="00FD2019">
        <w:rPr>
          <w:w w:val="100"/>
          <w:szCs w:val="24"/>
        </w:rPr>
        <w:t>rojekt stanowiska przygoto</w:t>
      </w:r>
      <w:r w:rsidR="00CE2877" w:rsidRPr="00FD2019">
        <w:rPr>
          <w:w w:val="100"/>
          <w:szCs w:val="24"/>
        </w:rPr>
        <w:t>wał</w:t>
      </w:r>
    </w:p>
    <w:p w14:paraId="0105D2F9" w14:textId="0114C507" w:rsidR="00750617" w:rsidRPr="00FD2019" w:rsidRDefault="00E95327" w:rsidP="00C67B13">
      <w:pPr>
        <w:pStyle w:val="Tekstpodstawowywcity"/>
        <w:spacing w:line="360" w:lineRule="auto"/>
        <w:ind w:firstLine="0"/>
        <w:jc w:val="both"/>
        <w:rPr>
          <w:b/>
          <w:w w:val="100"/>
          <w:szCs w:val="24"/>
        </w:rPr>
      </w:pPr>
      <w:r w:rsidRPr="00FD2019">
        <w:rPr>
          <w:w w:val="100"/>
          <w:szCs w:val="24"/>
        </w:rPr>
        <w:t xml:space="preserve">prof. dr hab. </w:t>
      </w:r>
      <w:r w:rsidR="00750617" w:rsidRPr="00FD2019">
        <w:rPr>
          <w:w w:val="100"/>
          <w:szCs w:val="24"/>
        </w:rPr>
        <w:t xml:space="preserve">Jarosław Majewski </w:t>
      </w:r>
    </w:p>
    <w:p w14:paraId="096F4579" w14:textId="77777777" w:rsidR="00D97970" w:rsidRPr="00FD2019" w:rsidRDefault="00D97970" w:rsidP="00C67B13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sectPr w:rsidR="00D97970" w:rsidRPr="00FD2019">
      <w:footerReference w:type="even" r:id="rId8"/>
      <w:footerReference w:type="defaul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C5A7" w14:textId="77777777" w:rsidR="00E74131" w:rsidRDefault="00E74131">
      <w:r>
        <w:separator/>
      </w:r>
    </w:p>
  </w:endnote>
  <w:endnote w:type="continuationSeparator" w:id="0">
    <w:p w14:paraId="58378CB5" w14:textId="77777777" w:rsidR="00E74131" w:rsidRDefault="00E7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F7A" w14:textId="77777777" w:rsidR="00E77251" w:rsidRDefault="00E772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92F4A2" w14:textId="77777777" w:rsidR="00E77251" w:rsidRDefault="00E772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809349"/>
      <w:docPartObj>
        <w:docPartGallery w:val="Page Numbers (Bottom of Page)"/>
        <w:docPartUnique/>
      </w:docPartObj>
    </w:sdtPr>
    <w:sdtContent>
      <w:p w14:paraId="05F1AB1E" w14:textId="487DBF36" w:rsidR="00C67B13" w:rsidRDefault="00C67B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F41">
          <w:rPr>
            <w:noProof/>
          </w:rPr>
          <w:t>3</w:t>
        </w:r>
        <w:r>
          <w:fldChar w:fldCharType="end"/>
        </w:r>
      </w:p>
    </w:sdtContent>
  </w:sdt>
  <w:p w14:paraId="12F4B6F8" w14:textId="77777777" w:rsidR="004D4837" w:rsidRDefault="004D4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54B7" w14:textId="77777777" w:rsidR="00E74131" w:rsidRDefault="00E74131">
      <w:r>
        <w:separator/>
      </w:r>
    </w:p>
  </w:footnote>
  <w:footnote w:type="continuationSeparator" w:id="0">
    <w:p w14:paraId="06094DC3" w14:textId="77777777" w:rsidR="00E74131" w:rsidRDefault="00E7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85C"/>
    <w:multiLevelType w:val="hybridMultilevel"/>
    <w:tmpl w:val="D472CCF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62C9"/>
    <w:multiLevelType w:val="hybridMultilevel"/>
    <w:tmpl w:val="14D0B2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E04029"/>
    <w:multiLevelType w:val="hybridMultilevel"/>
    <w:tmpl w:val="3DE27514"/>
    <w:lvl w:ilvl="0" w:tplc="0DBE6DD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B7EEC"/>
    <w:multiLevelType w:val="hybridMultilevel"/>
    <w:tmpl w:val="21B45636"/>
    <w:lvl w:ilvl="0" w:tplc="D7DA4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73259"/>
    <w:multiLevelType w:val="hybridMultilevel"/>
    <w:tmpl w:val="9904956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B2FDE"/>
    <w:multiLevelType w:val="hybridMultilevel"/>
    <w:tmpl w:val="0622AB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526F5E"/>
    <w:multiLevelType w:val="hybridMultilevel"/>
    <w:tmpl w:val="B0BC9328"/>
    <w:lvl w:ilvl="0" w:tplc="69FEC1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5B3638"/>
    <w:multiLevelType w:val="hybridMultilevel"/>
    <w:tmpl w:val="6AEC3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218"/>
    <w:multiLevelType w:val="hybridMultilevel"/>
    <w:tmpl w:val="F6629C60"/>
    <w:lvl w:ilvl="0" w:tplc="D7349C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33A6991"/>
    <w:multiLevelType w:val="hybridMultilevel"/>
    <w:tmpl w:val="539ACE0C"/>
    <w:lvl w:ilvl="0" w:tplc="09928E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007DFC"/>
    <w:multiLevelType w:val="hybridMultilevel"/>
    <w:tmpl w:val="7194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61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AF7F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883927"/>
    <w:multiLevelType w:val="hybridMultilevel"/>
    <w:tmpl w:val="0E10EACA"/>
    <w:lvl w:ilvl="0" w:tplc="BF74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47A5"/>
    <w:multiLevelType w:val="hybridMultilevel"/>
    <w:tmpl w:val="9F669AF4"/>
    <w:lvl w:ilvl="0" w:tplc="20187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2287CB2"/>
    <w:multiLevelType w:val="hybridMultilevel"/>
    <w:tmpl w:val="29E0F98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2080F"/>
    <w:multiLevelType w:val="hybridMultilevel"/>
    <w:tmpl w:val="E3E8C8BA"/>
    <w:lvl w:ilvl="0" w:tplc="516044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AD026D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91C94"/>
    <w:multiLevelType w:val="hybridMultilevel"/>
    <w:tmpl w:val="F7D422B2"/>
    <w:lvl w:ilvl="0" w:tplc="70365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436C6"/>
    <w:multiLevelType w:val="hybridMultilevel"/>
    <w:tmpl w:val="E382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363FA"/>
    <w:multiLevelType w:val="multilevel"/>
    <w:tmpl w:val="7E5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8178EA"/>
    <w:multiLevelType w:val="hybridMultilevel"/>
    <w:tmpl w:val="E102A66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711E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4423EA"/>
    <w:multiLevelType w:val="hybridMultilevel"/>
    <w:tmpl w:val="A420C99A"/>
    <w:lvl w:ilvl="0" w:tplc="178CCF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2618B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4E207868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F7EDE"/>
    <w:multiLevelType w:val="hybridMultilevel"/>
    <w:tmpl w:val="A1C6C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80417">
    <w:abstractNumId w:val="11"/>
  </w:num>
  <w:num w:numId="2" w16cid:durableId="939407390">
    <w:abstractNumId w:val="17"/>
  </w:num>
  <w:num w:numId="3" w16cid:durableId="936518203">
    <w:abstractNumId w:val="22"/>
  </w:num>
  <w:num w:numId="4" w16cid:durableId="978919066">
    <w:abstractNumId w:val="14"/>
  </w:num>
  <w:num w:numId="5" w16cid:durableId="1499078613">
    <w:abstractNumId w:val="2"/>
  </w:num>
  <w:num w:numId="6" w16cid:durableId="2038122328">
    <w:abstractNumId w:val="3"/>
  </w:num>
  <w:num w:numId="7" w16cid:durableId="966159762">
    <w:abstractNumId w:val="6"/>
  </w:num>
  <w:num w:numId="8" w16cid:durableId="2027057199">
    <w:abstractNumId w:val="24"/>
  </w:num>
  <w:num w:numId="9" w16cid:durableId="638196175">
    <w:abstractNumId w:val="7"/>
  </w:num>
  <w:num w:numId="10" w16cid:durableId="1020668649">
    <w:abstractNumId w:val="13"/>
  </w:num>
  <w:num w:numId="11" w16cid:durableId="1084759804">
    <w:abstractNumId w:val="10"/>
  </w:num>
  <w:num w:numId="12" w16cid:durableId="1889952614">
    <w:abstractNumId w:val="18"/>
  </w:num>
  <w:num w:numId="13" w16cid:durableId="1646082170">
    <w:abstractNumId w:val="19"/>
  </w:num>
  <w:num w:numId="14" w16cid:durableId="1852913884">
    <w:abstractNumId w:val="9"/>
  </w:num>
  <w:num w:numId="15" w16cid:durableId="1531187716">
    <w:abstractNumId w:val="8"/>
  </w:num>
  <w:num w:numId="16" w16cid:durableId="117577733">
    <w:abstractNumId w:val="12"/>
  </w:num>
  <w:num w:numId="17" w16cid:durableId="553395812">
    <w:abstractNumId w:val="16"/>
  </w:num>
  <w:num w:numId="18" w16cid:durableId="1643146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989593">
    <w:abstractNumId w:val="23"/>
  </w:num>
  <w:num w:numId="20" w16cid:durableId="259606784">
    <w:abstractNumId w:val="21"/>
  </w:num>
  <w:num w:numId="21" w16cid:durableId="1615596790">
    <w:abstractNumId w:val="15"/>
  </w:num>
  <w:num w:numId="22" w16cid:durableId="1586567708">
    <w:abstractNumId w:val="4"/>
  </w:num>
  <w:num w:numId="23" w16cid:durableId="698311248">
    <w:abstractNumId w:val="0"/>
  </w:num>
  <w:num w:numId="24" w16cid:durableId="450902226">
    <w:abstractNumId w:val="5"/>
  </w:num>
  <w:num w:numId="25" w16cid:durableId="1935506655">
    <w:abstractNumId w:val="5"/>
  </w:num>
  <w:num w:numId="26" w16cid:durableId="19280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9"/>
    <w:rsid w:val="000040F5"/>
    <w:rsid w:val="0000526A"/>
    <w:rsid w:val="00007C5B"/>
    <w:rsid w:val="0001582C"/>
    <w:rsid w:val="00016450"/>
    <w:rsid w:val="000164D3"/>
    <w:rsid w:val="0002190F"/>
    <w:rsid w:val="00023FBF"/>
    <w:rsid w:val="000301F3"/>
    <w:rsid w:val="0003197A"/>
    <w:rsid w:val="00033628"/>
    <w:rsid w:val="00033A1C"/>
    <w:rsid w:val="00045052"/>
    <w:rsid w:val="00051DD9"/>
    <w:rsid w:val="0005775C"/>
    <w:rsid w:val="000650FA"/>
    <w:rsid w:val="00065D04"/>
    <w:rsid w:val="0007237D"/>
    <w:rsid w:val="0007241A"/>
    <w:rsid w:val="000734AD"/>
    <w:rsid w:val="00073DE5"/>
    <w:rsid w:val="000845F4"/>
    <w:rsid w:val="00084D75"/>
    <w:rsid w:val="00085F41"/>
    <w:rsid w:val="00086781"/>
    <w:rsid w:val="000874B6"/>
    <w:rsid w:val="00090CCE"/>
    <w:rsid w:val="0009260D"/>
    <w:rsid w:val="0009576C"/>
    <w:rsid w:val="000A17BD"/>
    <w:rsid w:val="000A2201"/>
    <w:rsid w:val="000B192E"/>
    <w:rsid w:val="000B24B9"/>
    <w:rsid w:val="000B3ED5"/>
    <w:rsid w:val="000B76C7"/>
    <w:rsid w:val="000C16AF"/>
    <w:rsid w:val="000C571B"/>
    <w:rsid w:val="000C5A88"/>
    <w:rsid w:val="000D00FA"/>
    <w:rsid w:val="000D2427"/>
    <w:rsid w:val="000D6CCF"/>
    <w:rsid w:val="000E50F0"/>
    <w:rsid w:val="000F0959"/>
    <w:rsid w:val="000F6509"/>
    <w:rsid w:val="000F78C6"/>
    <w:rsid w:val="000F7B66"/>
    <w:rsid w:val="001027E7"/>
    <w:rsid w:val="00103C57"/>
    <w:rsid w:val="00104DAB"/>
    <w:rsid w:val="0010537A"/>
    <w:rsid w:val="0011381B"/>
    <w:rsid w:val="0011436F"/>
    <w:rsid w:val="0011535B"/>
    <w:rsid w:val="00121B71"/>
    <w:rsid w:val="00122407"/>
    <w:rsid w:val="001254F8"/>
    <w:rsid w:val="00131D0E"/>
    <w:rsid w:val="00132E39"/>
    <w:rsid w:val="001373E2"/>
    <w:rsid w:val="00140DF5"/>
    <w:rsid w:val="00152190"/>
    <w:rsid w:val="0015430F"/>
    <w:rsid w:val="00165D7F"/>
    <w:rsid w:val="00165F86"/>
    <w:rsid w:val="00166270"/>
    <w:rsid w:val="00166CCC"/>
    <w:rsid w:val="0016775C"/>
    <w:rsid w:val="001708A1"/>
    <w:rsid w:val="001727AF"/>
    <w:rsid w:val="001727DD"/>
    <w:rsid w:val="00183E06"/>
    <w:rsid w:val="00184CDD"/>
    <w:rsid w:val="001A5188"/>
    <w:rsid w:val="001A5AB7"/>
    <w:rsid w:val="001A5DA7"/>
    <w:rsid w:val="001B16B7"/>
    <w:rsid w:val="001B610B"/>
    <w:rsid w:val="001B74C4"/>
    <w:rsid w:val="001B7ECA"/>
    <w:rsid w:val="001C11CE"/>
    <w:rsid w:val="001C1BD2"/>
    <w:rsid w:val="001C1D1B"/>
    <w:rsid w:val="001C2091"/>
    <w:rsid w:val="001C20B8"/>
    <w:rsid w:val="001C4643"/>
    <w:rsid w:val="001D1A19"/>
    <w:rsid w:val="001D6AA3"/>
    <w:rsid w:val="001D7080"/>
    <w:rsid w:val="001E02B8"/>
    <w:rsid w:val="001E3327"/>
    <w:rsid w:val="001E59F7"/>
    <w:rsid w:val="001E7402"/>
    <w:rsid w:val="002002AA"/>
    <w:rsid w:val="00202A57"/>
    <w:rsid w:val="00211B00"/>
    <w:rsid w:val="00214D59"/>
    <w:rsid w:val="00226A18"/>
    <w:rsid w:val="00226EFB"/>
    <w:rsid w:val="00232456"/>
    <w:rsid w:val="00237009"/>
    <w:rsid w:val="002408E4"/>
    <w:rsid w:val="00240AE8"/>
    <w:rsid w:val="0024355B"/>
    <w:rsid w:val="00245781"/>
    <w:rsid w:val="00252A1B"/>
    <w:rsid w:val="00253FB7"/>
    <w:rsid w:val="002636DD"/>
    <w:rsid w:val="00271F63"/>
    <w:rsid w:val="0027482D"/>
    <w:rsid w:val="00275556"/>
    <w:rsid w:val="002758A0"/>
    <w:rsid w:val="00286A0D"/>
    <w:rsid w:val="0028778B"/>
    <w:rsid w:val="00290C55"/>
    <w:rsid w:val="002910E2"/>
    <w:rsid w:val="002A165E"/>
    <w:rsid w:val="002A3150"/>
    <w:rsid w:val="002B3C2B"/>
    <w:rsid w:val="002B6417"/>
    <w:rsid w:val="002B6D7E"/>
    <w:rsid w:val="002B759D"/>
    <w:rsid w:val="002B7D19"/>
    <w:rsid w:val="002C2D21"/>
    <w:rsid w:val="002C6F2E"/>
    <w:rsid w:val="002F17C1"/>
    <w:rsid w:val="002F704E"/>
    <w:rsid w:val="002F7BF1"/>
    <w:rsid w:val="0030009A"/>
    <w:rsid w:val="00302B35"/>
    <w:rsid w:val="00307AE4"/>
    <w:rsid w:val="0031111A"/>
    <w:rsid w:val="003117BD"/>
    <w:rsid w:val="003157BC"/>
    <w:rsid w:val="00324C8F"/>
    <w:rsid w:val="003325F2"/>
    <w:rsid w:val="00332696"/>
    <w:rsid w:val="00342579"/>
    <w:rsid w:val="003442AB"/>
    <w:rsid w:val="00344FF6"/>
    <w:rsid w:val="003508E0"/>
    <w:rsid w:val="00350C92"/>
    <w:rsid w:val="00354C9B"/>
    <w:rsid w:val="00354CCF"/>
    <w:rsid w:val="00362727"/>
    <w:rsid w:val="00363047"/>
    <w:rsid w:val="00373FAA"/>
    <w:rsid w:val="00381552"/>
    <w:rsid w:val="00382B95"/>
    <w:rsid w:val="00384CD5"/>
    <w:rsid w:val="0039044F"/>
    <w:rsid w:val="003A183F"/>
    <w:rsid w:val="003A32D7"/>
    <w:rsid w:val="003A588A"/>
    <w:rsid w:val="003B2D9F"/>
    <w:rsid w:val="003B3884"/>
    <w:rsid w:val="003D0F7C"/>
    <w:rsid w:val="003D2EAF"/>
    <w:rsid w:val="003D3BF1"/>
    <w:rsid w:val="003D4532"/>
    <w:rsid w:val="003D5D3F"/>
    <w:rsid w:val="003D679C"/>
    <w:rsid w:val="003E0BC0"/>
    <w:rsid w:val="003E3928"/>
    <w:rsid w:val="003E57F4"/>
    <w:rsid w:val="003E6954"/>
    <w:rsid w:val="003E719C"/>
    <w:rsid w:val="003F12E3"/>
    <w:rsid w:val="003F2CA3"/>
    <w:rsid w:val="003F5871"/>
    <w:rsid w:val="003F6965"/>
    <w:rsid w:val="0040484D"/>
    <w:rsid w:val="00405EF1"/>
    <w:rsid w:val="00413045"/>
    <w:rsid w:val="00422465"/>
    <w:rsid w:val="00424B79"/>
    <w:rsid w:val="004359C3"/>
    <w:rsid w:val="00437094"/>
    <w:rsid w:val="004427CC"/>
    <w:rsid w:val="0044506C"/>
    <w:rsid w:val="0044784A"/>
    <w:rsid w:val="004479C7"/>
    <w:rsid w:val="00452DBA"/>
    <w:rsid w:val="00453C3B"/>
    <w:rsid w:val="004573D6"/>
    <w:rsid w:val="00457B22"/>
    <w:rsid w:val="00465B0A"/>
    <w:rsid w:val="0047017C"/>
    <w:rsid w:val="00471900"/>
    <w:rsid w:val="00476F2B"/>
    <w:rsid w:val="004777F7"/>
    <w:rsid w:val="004814DD"/>
    <w:rsid w:val="0048588A"/>
    <w:rsid w:val="0048762D"/>
    <w:rsid w:val="004911E7"/>
    <w:rsid w:val="004A681B"/>
    <w:rsid w:val="004B47FC"/>
    <w:rsid w:val="004B6BC9"/>
    <w:rsid w:val="004C0911"/>
    <w:rsid w:val="004D0A50"/>
    <w:rsid w:val="004D1372"/>
    <w:rsid w:val="004D3B06"/>
    <w:rsid w:val="004D4837"/>
    <w:rsid w:val="004D5FAD"/>
    <w:rsid w:val="004E1F6C"/>
    <w:rsid w:val="004F1658"/>
    <w:rsid w:val="005008A1"/>
    <w:rsid w:val="00502E8F"/>
    <w:rsid w:val="0050525F"/>
    <w:rsid w:val="005068C5"/>
    <w:rsid w:val="00510D9E"/>
    <w:rsid w:val="00516E5C"/>
    <w:rsid w:val="00520449"/>
    <w:rsid w:val="00520519"/>
    <w:rsid w:val="0053167C"/>
    <w:rsid w:val="005346E8"/>
    <w:rsid w:val="00543107"/>
    <w:rsid w:val="00546E62"/>
    <w:rsid w:val="005509D8"/>
    <w:rsid w:val="00553C71"/>
    <w:rsid w:val="00554800"/>
    <w:rsid w:val="00563B1C"/>
    <w:rsid w:val="00564611"/>
    <w:rsid w:val="00567DD2"/>
    <w:rsid w:val="00570F51"/>
    <w:rsid w:val="00570FD3"/>
    <w:rsid w:val="00577118"/>
    <w:rsid w:val="00580DDC"/>
    <w:rsid w:val="00590924"/>
    <w:rsid w:val="00591149"/>
    <w:rsid w:val="00592F66"/>
    <w:rsid w:val="00597E13"/>
    <w:rsid w:val="005A1000"/>
    <w:rsid w:val="005A21CF"/>
    <w:rsid w:val="005A44C4"/>
    <w:rsid w:val="005A4DF5"/>
    <w:rsid w:val="005A620B"/>
    <w:rsid w:val="005B1065"/>
    <w:rsid w:val="005B2E1D"/>
    <w:rsid w:val="005C1E3B"/>
    <w:rsid w:val="005C206A"/>
    <w:rsid w:val="005C58F5"/>
    <w:rsid w:val="005D2B3A"/>
    <w:rsid w:val="005D794A"/>
    <w:rsid w:val="005F1AF1"/>
    <w:rsid w:val="005F665A"/>
    <w:rsid w:val="00600807"/>
    <w:rsid w:val="00601525"/>
    <w:rsid w:val="0060584B"/>
    <w:rsid w:val="00614F6D"/>
    <w:rsid w:val="006167A5"/>
    <w:rsid w:val="0062088C"/>
    <w:rsid w:val="00620EFB"/>
    <w:rsid w:val="00631D25"/>
    <w:rsid w:val="00634633"/>
    <w:rsid w:val="00636EB0"/>
    <w:rsid w:val="0064199B"/>
    <w:rsid w:val="00643670"/>
    <w:rsid w:val="006439FA"/>
    <w:rsid w:val="00650BC0"/>
    <w:rsid w:val="00652099"/>
    <w:rsid w:val="00652E26"/>
    <w:rsid w:val="006562E5"/>
    <w:rsid w:val="00666EC6"/>
    <w:rsid w:val="006738E5"/>
    <w:rsid w:val="006767F4"/>
    <w:rsid w:val="006808DB"/>
    <w:rsid w:val="006814F8"/>
    <w:rsid w:val="00694E42"/>
    <w:rsid w:val="00697240"/>
    <w:rsid w:val="006A3A79"/>
    <w:rsid w:val="006A3B93"/>
    <w:rsid w:val="006A64C8"/>
    <w:rsid w:val="006B6426"/>
    <w:rsid w:val="006C2BF0"/>
    <w:rsid w:val="006C4262"/>
    <w:rsid w:val="006C4788"/>
    <w:rsid w:val="006C7209"/>
    <w:rsid w:val="006D0F7E"/>
    <w:rsid w:val="006E491F"/>
    <w:rsid w:val="006E53A1"/>
    <w:rsid w:val="007014A4"/>
    <w:rsid w:val="00714765"/>
    <w:rsid w:val="007177EE"/>
    <w:rsid w:val="00721F7A"/>
    <w:rsid w:val="00722CB6"/>
    <w:rsid w:val="00723BC6"/>
    <w:rsid w:val="007267B6"/>
    <w:rsid w:val="007310B6"/>
    <w:rsid w:val="0073587C"/>
    <w:rsid w:val="00750617"/>
    <w:rsid w:val="00760DC2"/>
    <w:rsid w:val="00764287"/>
    <w:rsid w:val="00766A1A"/>
    <w:rsid w:val="00766E37"/>
    <w:rsid w:val="0076729D"/>
    <w:rsid w:val="00774660"/>
    <w:rsid w:val="00775696"/>
    <w:rsid w:val="007821FB"/>
    <w:rsid w:val="00782342"/>
    <w:rsid w:val="007913ED"/>
    <w:rsid w:val="00791460"/>
    <w:rsid w:val="00792063"/>
    <w:rsid w:val="00795A9B"/>
    <w:rsid w:val="007A244C"/>
    <w:rsid w:val="007A5BC2"/>
    <w:rsid w:val="007B1709"/>
    <w:rsid w:val="007B3085"/>
    <w:rsid w:val="007C14B3"/>
    <w:rsid w:val="007C49C1"/>
    <w:rsid w:val="007D001A"/>
    <w:rsid w:val="007D0D68"/>
    <w:rsid w:val="007D1D3D"/>
    <w:rsid w:val="007D4E84"/>
    <w:rsid w:val="007E610D"/>
    <w:rsid w:val="007E62DB"/>
    <w:rsid w:val="007F00A8"/>
    <w:rsid w:val="007F48D2"/>
    <w:rsid w:val="00803B9D"/>
    <w:rsid w:val="00803C1C"/>
    <w:rsid w:val="00810DAF"/>
    <w:rsid w:val="00817351"/>
    <w:rsid w:val="00825B7E"/>
    <w:rsid w:val="00837B9E"/>
    <w:rsid w:val="00853D15"/>
    <w:rsid w:val="0087550D"/>
    <w:rsid w:val="00876833"/>
    <w:rsid w:val="0088225E"/>
    <w:rsid w:val="00891501"/>
    <w:rsid w:val="00892646"/>
    <w:rsid w:val="0089394F"/>
    <w:rsid w:val="008942AB"/>
    <w:rsid w:val="008A335C"/>
    <w:rsid w:val="008B02B0"/>
    <w:rsid w:val="008B0BBD"/>
    <w:rsid w:val="008B49EF"/>
    <w:rsid w:val="008B6A22"/>
    <w:rsid w:val="008C3B9C"/>
    <w:rsid w:val="008D5D49"/>
    <w:rsid w:val="008D68EA"/>
    <w:rsid w:val="008D6AA3"/>
    <w:rsid w:val="008E13AF"/>
    <w:rsid w:val="008E3FDD"/>
    <w:rsid w:val="0090078E"/>
    <w:rsid w:val="00903567"/>
    <w:rsid w:val="00904377"/>
    <w:rsid w:val="00905388"/>
    <w:rsid w:val="009132C2"/>
    <w:rsid w:val="00930E86"/>
    <w:rsid w:val="00942FA6"/>
    <w:rsid w:val="00951328"/>
    <w:rsid w:val="00955BB4"/>
    <w:rsid w:val="009575C6"/>
    <w:rsid w:val="00960431"/>
    <w:rsid w:val="009653BC"/>
    <w:rsid w:val="009672D1"/>
    <w:rsid w:val="00970641"/>
    <w:rsid w:val="0097191B"/>
    <w:rsid w:val="00976E71"/>
    <w:rsid w:val="0098329D"/>
    <w:rsid w:val="00985C54"/>
    <w:rsid w:val="009932FB"/>
    <w:rsid w:val="009A19A4"/>
    <w:rsid w:val="009A7395"/>
    <w:rsid w:val="009A76FD"/>
    <w:rsid w:val="009B6E9F"/>
    <w:rsid w:val="009C1311"/>
    <w:rsid w:val="009C2774"/>
    <w:rsid w:val="009D04CC"/>
    <w:rsid w:val="009D17E0"/>
    <w:rsid w:val="009D1DC5"/>
    <w:rsid w:val="009E32BF"/>
    <w:rsid w:val="009F5CDE"/>
    <w:rsid w:val="00A03834"/>
    <w:rsid w:val="00A14DBA"/>
    <w:rsid w:val="00A24787"/>
    <w:rsid w:val="00A24A70"/>
    <w:rsid w:val="00A2712A"/>
    <w:rsid w:val="00A36D49"/>
    <w:rsid w:val="00A441B3"/>
    <w:rsid w:val="00A44510"/>
    <w:rsid w:val="00A44A9F"/>
    <w:rsid w:val="00A52DFA"/>
    <w:rsid w:val="00A53544"/>
    <w:rsid w:val="00A63832"/>
    <w:rsid w:val="00A63BDD"/>
    <w:rsid w:val="00A63F71"/>
    <w:rsid w:val="00A71A4B"/>
    <w:rsid w:val="00A76C0D"/>
    <w:rsid w:val="00A82E53"/>
    <w:rsid w:val="00A840E9"/>
    <w:rsid w:val="00A84D73"/>
    <w:rsid w:val="00A85B9B"/>
    <w:rsid w:val="00A96DEE"/>
    <w:rsid w:val="00A97E92"/>
    <w:rsid w:val="00AB0A1A"/>
    <w:rsid w:val="00AB190D"/>
    <w:rsid w:val="00AC30EA"/>
    <w:rsid w:val="00AC4FEB"/>
    <w:rsid w:val="00AD28FB"/>
    <w:rsid w:val="00AD3E91"/>
    <w:rsid w:val="00AE4C08"/>
    <w:rsid w:val="00AE50D4"/>
    <w:rsid w:val="00AE6AB8"/>
    <w:rsid w:val="00B0052C"/>
    <w:rsid w:val="00B03B78"/>
    <w:rsid w:val="00B12C68"/>
    <w:rsid w:val="00B1394E"/>
    <w:rsid w:val="00B13D60"/>
    <w:rsid w:val="00B14E0A"/>
    <w:rsid w:val="00B24063"/>
    <w:rsid w:val="00B2788B"/>
    <w:rsid w:val="00B32EAB"/>
    <w:rsid w:val="00B370A0"/>
    <w:rsid w:val="00B41B39"/>
    <w:rsid w:val="00B570A1"/>
    <w:rsid w:val="00B662A4"/>
    <w:rsid w:val="00B715A0"/>
    <w:rsid w:val="00B769A8"/>
    <w:rsid w:val="00B76D78"/>
    <w:rsid w:val="00B774A3"/>
    <w:rsid w:val="00B81B3F"/>
    <w:rsid w:val="00B83421"/>
    <w:rsid w:val="00B83440"/>
    <w:rsid w:val="00B864F2"/>
    <w:rsid w:val="00B914C4"/>
    <w:rsid w:val="00BA191F"/>
    <w:rsid w:val="00BA4BDB"/>
    <w:rsid w:val="00BB2F54"/>
    <w:rsid w:val="00BB6E74"/>
    <w:rsid w:val="00BB7F94"/>
    <w:rsid w:val="00BC446E"/>
    <w:rsid w:val="00BC4818"/>
    <w:rsid w:val="00BD17CB"/>
    <w:rsid w:val="00BD525B"/>
    <w:rsid w:val="00BD7C1B"/>
    <w:rsid w:val="00BD7CE9"/>
    <w:rsid w:val="00BE3EA4"/>
    <w:rsid w:val="00BE6125"/>
    <w:rsid w:val="00BE7E83"/>
    <w:rsid w:val="00BF2C22"/>
    <w:rsid w:val="00BF4873"/>
    <w:rsid w:val="00BF63A7"/>
    <w:rsid w:val="00C075E1"/>
    <w:rsid w:val="00C07CDE"/>
    <w:rsid w:val="00C1054E"/>
    <w:rsid w:val="00C10CBE"/>
    <w:rsid w:val="00C13BE3"/>
    <w:rsid w:val="00C26B60"/>
    <w:rsid w:val="00C27093"/>
    <w:rsid w:val="00C345B5"/>
    <w:rsid w:val="00C509AF"/>
    <w:rsid w:val="00C5324E"/>
    <w:rsid w:val="00C6280E"/>
    <w:rsid w:val="00C63E3C"/>
    <w:rsid w:val="00C63F55"/>
    <w:rsid w:val="00C67735"/>
    <w:rsid w:val="00C67B13"/>
    <w:rsid w:val="00C74D01"/>
    <w:rsid w:val="00C83A83"/>
    <w:rsid w:val="00C83ACB"/>
    <w:rsid w:val="00C91B86"/>
    <w:rsid w:val="00C91F83"/>
    <w:rsid w:val="00C93785"/>
    <w:rsid w:val="00CB2E01"/>
    <w:rsid w:val="00CC3381"/>
    <w:rsid w:val="00CC4089"/>
    <w:rsid w:val="00CD6930"/>
    <w:rsid w:val="00CE0302"/>
    <w:rsid w:val="00CE10CA"/>
    <w:rsid w:val="00CE2877"/>
    <w:rsid w:val="00CE7367"/>
    <w:rsid w:val="00CF3B0C"/>
    <w:rsid w:val="00CF3D32"/>
    <w:rsid w:val="00D04832"/>
    <w:rsid w:val="00D068BE"/>
    <w:rsid w:val="00D07636"/>
    <w:rsid w:val="00D159F5"/>
    <w:rsid w:val="00D16A8F"/>
    <w:rsid w:val="00D23413"/>
    <w:rsid w:val="00D26E3B"/>
    <w:rsid w:val="00D305AB"/>
    <w:rsid w:val="00D30B15"/>
    <w:rsid w:val="00D44FBA"/>
    <w:rsid w:val="00D524EA"/>
    <w:rsid w:val="00D526A8"/>
    <w:rsid w:val="00D53DB9"/>
    <w:rsid w:val="00D63949"/>
    <w:rsid w:val="00D63DFB"/>
    <w:rsid w:val="00D73C8A"/>
    <w:rsid w:val="00D77233"/>
    <w:rsid w:val="00D90C87"/>
    <w:rsid w:val="00D91342"/>
    <w:rsid w:val="00D954E8"/>
    <w:rsid w:val="00D95C77"/>
    <w:rsid w:val="00D96C2E"/>
    <w:rsid w:val="00D97970"/>
    <w:rsid w:val="00D97F81"/>
    <w:rsid w:val="00DB26A4"/>
    <w:rsid w:val="00DC11B2"/>
    <w:rsid w:val="00DC2649"/>
    <w:rsid w:val="00DD4AA7"/>
    <w:rsid w:val="00DF394F"/>
    <w:rsid w:val="00E01862"/>
    <w:rsid w:val="00E138E5"/>
    <w:rsid w:val="00E13D71"/>
    <w:rsid w:val="00E1453B"/>
    <w:rsid w:val="00E16EBA"/>
    <w:rsid w:val="00E2171E"/>
    <w:rsid w:val="00E31D0A"/>
    <w:rsid w:val="00E31D6A"/>
    <w:rsid w:val="00E357A4"/>
    <w:rsid w:val="00E3751E"/>
    <w:rsid w:val="00E436C8"/>
    <w:rsid w:val="00E456C3"/>
    <w:rsid w:val="00E47D1E"/>
    <w:rsid w:val="00E531AA"/>
    <w:rsid w:val="00E55462"/>
    <w:rsid w:val="00E60381"/>
    <w:rsid w:val="00E61AF7"/>
    <w:rsid w:val="00E63576"/>
    <w:rsid w:val="00E6570D"/>
    <w:rsid w:val="00E676E9"/>
    <w:rsid w:val="00E7201E"/>
    <w:rsid w:val="00E73D5B"/>
    <w:rsid w:val="00E74131"/>
    <w:rsid w:val="00E75398"/>
    <w:rsid w:val="00E77251"/>
    <w:rsid w:val="00E93405"/>
    <w:rsid w:val="00E9443A"/>
    <w:rsid w:val="00E95327"/>
    <w:rsid w:val="00E97B70"/>
    <w:rsid w:val="00EA29DC"/>
    <w:rsid w:val="00EA6AF8"/>
    <w:rsid w:val="00EC5272"/>
    <w:rsid w:val="00EC5304"/>
    <w:rsid w:val="00EC66A1"/>
    <w:rsid w:val="00ED0F48"/>
    <w:rsid w:val="00ED2F63"/>
    <w:rsid w:val="00ED620F"/>
    <w:rsid w:val="00EE46FD"/>
    <w:rsid w:val="00EE62A3"/>
    <w:rsid w:val="00EF2FB4"/>
    <w:rsid w:val="00EF679B"/>
    <w:rsid w:val="00F00069"/>
    <w:rsid w:val="00F0011B"/>
    <w:rsid w:val="00F05280"/>
    <w:rsid w:val="00F0531D"/>
    <w:rsid w:val="00F074C7"/>
    <w:rsid w:val="00F07B1A"/>
    <w:rsid w:val="00F136BA"/>
    <w:rsid w:val="00F14FF7"/>
    <w:rsid w:val="00F16AFE"/>
    <w:rsid w:val="00F23373"/>
    <w:rsid w:val="00F252E5"/>
    <w:rsid w:val="00F26E8A"/>
    <w:rsid w:val="00F26FA2"/>
    <w:rsid w:val="00F30459"/>
    <w:rsid w:val="00F31DC9"/>
    <w:rsid w:val="00F32AF6"/>
    <w:rsid w:val="00F4188A"/>
    <w:rsid w:val="00F4571D"/>
    <w:rsid w:val="00F52F61"/>
    <w:rsid w:val="00F55FD7"/>
    <w:rsid w:val="00F712BD"/>
    <w:rsid w:val="00F75540"/>
    <w:rsid w:val="00F75ED8"/>
    <w:rsid w:val="00F76296"/>
    <w:rsid w:val="00F80F3D"/>
    <w:rsid w:val="00F817CA"/>
    <w:rsid w:val="00F8352F"/>
    <w:rsid w:val="00F8427D"/>
    <w:rsid w:val="00F85002"/>
    <w:rsid w:val="00F90C7A"/>
    <w:rsid w:val="00F93DE8"/>
    <w:rsid w:val="00F95E0F"/>
    <w:rsid w:val="00F964A4"/>
    <w:rsid w:val="00FA29A7"/>
    <w:rsid w:val="00FB3A10"/>
    <w:rsid w:val="00FC57F2"/>
    <w:rsid w:val="00FD2019"/>
    <w:rsid w:val="00FD533F"/>
    <w:rsid w:val="00FE3A88"/>
    <w:rsid w:val="00FE4468"/>
    <w:rsid w:val="00FE778A"/>
    <w:rsid w:val="00FF0E7B"/>
    <w:rsid w:val="00FF4B25"/>
    <w:rsid w:val="00FF5628"/>
    <w:rsid w:val="00FF6239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1C058"/>
  <w15:docId w15:val="{A1C427C6-2426-44F7-A186-CAE7916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w w:val="90"/>
      <w:sz w:val="28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63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center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firstLine="480"/>
      <w:textAlignment w:val="top"/>
    </w:pPr>
    <w:rPr>
      <w:rFonts w:ascii="Arial" w:hAnsi="Arial" w:cs="Arial"/>
      <w:bCs/>
      <w:sz w:val="24"/>
    </w:rPr>
  </w:style>
  <w:style w:type="paragraph" w:styleId="Tekstpodstawowywcity2">
    <w:name w:val="Body Text Indent 2"/>
    <w:basedOn w:val="Normalny"/>
    <w:pPr>
      <w:ind w:firstLine="708"/>
      <w:jc w:val="both"/>
    </w:pPr>
  </w:style>
  <w:style w:type="paragraph" w:styleId="Tekstprzypisudolnego">
    <w:name w:val="footnote text"/>
    <w:basedOn w:val="Normalny"/>
    <w:link w:val="TekstprzypisudolnegoZnak"/>
    <w:semiHidden/>
    <w:rsid w:val="00152190"/>
    <w:rPr>
      <w:sz w:val="20"/>
    </w:rPr>
  </w:style>
  <w:style w:type="character" w:styleId="Odwoanieprzypisudolnego">
    <w:name w:val="footnote reference"/>
    <w:semiHidden/>
    <w:rsid w:val="00152190"/>
    <w:rPr>
      <w:vertAlign w:val="superscript"/>
    </w:rPr>
  </w:style>
  <w:style w:type="paragraph" w:styleId="Tekstdymka">
    <w:name w:val="Balloon Text"/>
    <w:basedOn w:val="Normalny"/>
    <w:semiHidden/>
    <w:rsid w:val="00A445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183E0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3E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83E06"/>
    <w:rPr>
      <w:w w:val="90"/>
    </w:rPr>
  </w:style>
  <w:style w:type="paragraph" w:styleId="Tematkomentarza">
    <w:name w:val="annotation subject"/>
    <w:basedOn w:val="Tekstkomentarza"/>
    <w:next w:val="Tekstkomentarza"/>
    <w:link w:val="TematkomentarzaZnak"/>
    <w:rsid w:val="00183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3E06"/>
    <w:rPr>
      <w:b/>
      <w:bCs/>
      <w:w w:val="90"/>
    </w:rPr>
  </w:style>
  <w:style w:type="character" w:customStyle="1" w:styleId="TekstprzypisudolnegoZnak">
    <w:name w:val="Tekst przypisu dolnego Znak"/>
    <w:link w:val="Tekstprzypisudolnego"/>
    <w:semiHidden/>
    <w:rsid w:val="00211B00"/>
    <w:rPr>
      <w:w w:val="90"/>
    </w:rPr>
  </w:style>
  <w:style w:type="character" w:customStyle="1" w:styleId="Znakiprzypiswdolnych">
    <w:name w:val="Znaki przypisów dolnych"/>
    <w:rsid w:val="00211B00"/>
    <w:rPr>
      <w:vertAlign w:val="superscript"/>
    </w:rPr>
  </w:style>
  <w:style w:type="paragraph" w:customStyle="1" w:styleId="Default">
    <w:name w:val="Default"/>
    <w:rsid w:val="002A1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E74"/>
    <w:pPr>
      <w:ind w:left="720"/>
      <w:contextualSpacing/>
    </w:pPr>
  </w:style>
  <w:style w:type="character" w:customStyle="1" w:styleId="ng-binding">
    <w:name w:val="ng-binding"/>
    <w:basedOn w:val="Domylnaczcionkaakapitu"/>
    <w:rsid w:val="00F0011B"/>
  </w:style>
  <w:style w:type="paragraph" w:styleId="Tekstprzypisukocowego">
    <w:name w:val="endnote text"/>
    <w:basedOn w:val="Normalny"/>
    <w:link w:val="TekstprzypisukocowegoZnak"/>
    <w:rsid w:val="007914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460"/>
    <w:rPr>
      <w:w w:val="90"/>
    </w:rPr>
  </w:style>
  <w:style w:type="character" w:styleId="Odwoanieprzypisukocowego">
    <w:name w:val="endnote reference"/>
    <w:basedOn w:val="Domylnaczcionkaakapitu"/>
    <w:rsid w:val="00791460"/>
    <w:rPr>
      <w:vertAlign w:val="superscript"/>
    </w:rPr>
  </w:style>
  <w:style w:type="paragraph" w:styleId="Nagwek">
    <w:name w:val="header"/>
    <w:basedOn w:val="Normalny"/>
    <w:link w:val="NagwekZnak"/>
    <w:unhideWhenUsed/>
    <w:rsid w:val="003E5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57F4"/>
    <w:rPr>
      <w:w w:val="90"/>
      <w:sz w:val="28"/>
    </w:rPr>
  </w:style>
  <w:style w:type="paragraph" w:styleId="Poprawka">
    <w:name w:val="Revision"/>
    <w:hidden/>
    <w:uiPriority w:val="99"/>
    <w:semiHidden/>
    <w:rsid w:val="000D2427"/>
    <w:rPr>
      <w:w w:val="90"/>
      <w:sz w:val="28"/>
    </w:rPr>
  </w:style>
  <w:style w:type="character" w:styleId="Hipercze">
    <w:name w:val="Hyperlink"/>
    <w:basedOn w:val="Domylnaczcionkaakapitu"/>
    <w:uiPriority w:val="99"/>
    <w:semiHidden/>
    <w:unhideWhenUsed/>
    <w:rsid w:val="001E02B8"/>
    <w:rPr>
      <w:color w:val="0000FF"/>
      <w:u w:val="single"/>
    </w:rPr>
  </w:style>
  <w:style w:type="paragraph" w:customStyle="1" w:styleId="abcczegodotyczyzmiana">
    <w:name w:val="abcczegodotyczyzmiana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abcobowiazywanie">
    <w:name w:val="abcobowiazywanie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93785"/>
    <w:pPr>
      <w:spacing w:before="100" w:beforeAutospacing="1" w:after="100" w:afterAutospacing="1"/>
    </w:pPr>
    <w:rPr>
      <w:w w:val="1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D4837"/>
    <w:rPr>
      <w:w w:val="9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3A10"/>
    <w:rPr>
      <w:rFonts w:ascii="Arial" w:hAnsi="Arial" w:cs="Arial"/>
      <w:bCs/>
      <w:w w:val="90"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C63E3C"/>
    <w:rPr>
      <w:rFonts w:asciiTheme="majorHAnsi" w:eastAsiaTheme="majorEastAsia" w:hAnsiTheme="majorHAnsi" w:cstheme="majorBidi"/>
      <w:i/>
      <w:iCs/>
      <w:color w:val="2E74B5" w:themeColor="accent1" w:themeShade="BF"/>
      <w:w w:val="90"/>
      <w:sz w:val="28"/>
    </w:rPr>
  </w:style>
  <w:style w:type="paragraph" w:customStyle="1" w:styleId="xmsolistparagraph">
    <w:name w:val="x_msolistparagraph"/>
    <w:basedOn w:val="Normalny"/>
    <w:rsid w:val="00465B0A"/>
    <w:pPr>
      <w:spacing w:before="100" w:beforeAutospacing="1" w:after="100" w:afterAutospacing="1"/>
    </w:pPr>
    <w:rPr>
      <w:w w:val="1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36D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8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8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60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3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26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59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47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1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6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03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3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17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4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1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98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379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8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88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87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49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9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64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8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5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7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72A8-8D4F-4E48-A4BE-3305C900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</vt:lpstr>
    </vt:vector>
  </TitlesOfParts>
  <Company>DMS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Cezary Mik</dc:creator>
  <cp:lastModifiedBy>Wiraszka-Bereza Beata  (DPK)</cp:lastModifiedBy>
  <cp:revision>2</cp:revision>
  <cp:lastPrinted>2024-10-07T10:05:00Z</cp:lastPrinted>
  <dcterms:created xsi:type="dcterms:W3CDTF">2026-02-04T09:39:00Z</dcterms:created>
  <dcterms:modified xsi:type="dcterms:W3CDTF">2026-02-04T09:39:00Z</dcterms:modified>
</cp:coreProperties>
</file>