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D0404" w14:textId="77777777" w:rsidR="00CB3968" w:rsidRPr="00CB3968" w:rsidRDefault="00CB3968" w:rsidP="00CB3968">
      <w:pPr>
        <w:autoSpaceDE w:val="0"/>
        <w:autoSpaceDN w:val="0"/>
        <w:adjustRightInd w:val="0"/>
        <w:spacing w:after="0"/>
        <w:ind w:left="4536"/>
        <w:jc w:val="right"/>
        <w:rPr>
          <w:rFonts w:ascii="Arial Black" w:eastAsia="Times New Roman" w:hAnsi="Arial Black" w:cs="Arial"/>
          <w:bCs/>
          <w:color w:val="auto"/>
          <w:kern w:val="28"/>
          <w:szCs w:val="22"/>
        </w:rPr>
      </w:pPr>
      <w:bookmarkStart w:id="0" w:name="_Toc508182920"/>
      <w:r w:rsidRPr="00CB3968">
        <w:rPr>
          <w:rFonts w:ascii="Arial Black" w:eastAsia="Times New Roman" w:hAnsi="Arial Black" w:cs="Arial"/>
          <w:bCs/>
          <w:color w:val="auto"/>
          <w:kern w:val="28"/>
          <w:szCs w:val="22"/>
        </w:rPr>
        <w:t xml:space="preserve">Załącznik nr </w:t>
      </w:r>
      <w:r w:rsidR="001430B5">
        <w:rPr>
          <w:rFonts w:ascii="Arial Black" w:eastAsia="Times New Roman" w:hAnsi="Arial Black" w:cs="Arial"/>
          <w:bCs/>
          <w:color w:val="auto"/>
          <w:kern w:val="28"/>
          <w:szCs w:val="22"/>
        </w:rPr>
        <w:t>7</w:t>
      </w:r>
    </w:p>
    <w:p w14:paraId="671FE0D9" w14:textId="57A1D93F" w:rsidR="00CB3968" w:rsidRPr="00597DD1" w:rsidRDefault="00CB3968" w:rsidP="00CB3968">
      <w:pPr>
        <w:spacing w:after="600"/>
        <w:jc w:val="right"/>
        <w:rPr>
          <w:rFonts w:ascii="Arial" w:eastAsia="Times New Roman" w:hAnsi="Arial" w:cs="Arial"/>
          <w:bCs/>
          <w:color w:val="auto"/>
          <w:kern w:val="28"/>
          <w:sz w:val="20"/>
          <w:szCs w:val="20"/>
        </w:rPr>
      </w:pPr>
      <w:r w:rsidRPr="00597DD1">
        <w:rPr>
          <w:rFonts w:ascii="Arial" w:eastAsia="Times New Roman" w:hAnsi="Arial" w:cs="Arial"/>
          <w:bCs/>
          <w:color w:val="auto"/>
          <w:kern w:val="28"/>
          <w:sz w:val="20"/>
          <w:szCs w:val="20"/>
        </w:rPr>
        <w:t xml:space="preserve">do Umowy z dnia </w:t>
      </w:r>
      <w:r w:rsidR="00E67E85">
        <w:rPr>
          <w:rFonts w:ascii="Arial" w:eastAsia="Times New Roman" w:hAnsi="Arial" w:cs="Arial"/>
          <w:bCs/>
          <w:color w:val="auto"/>
          <w:kern w:val="28"/>
          <w:sz w:val="20"/>
          <w:szCs w:val="20"/>
        </w:rPr>
        <w:t>21 sierpnia 2019 r.</w:t>
      </w:r>
      <w:bookmarkStart w:id="1" w:name="_GoBack"/>
      <w:bookmarkEnd w:id="1"/>
      <w:r w:rsidRPr="00597DD1">
        <w:rPr>
          <w:rFonts w:ascii="Arial" w:eastAsia="Times New Roman" w:hAnsi="Arial" w:cs="Arial"/>
          <w:bCs/>
          <w:color w:val="auto"/>
          <w:kern w:val="28"/>
          <w:sz w:val="20"/>
          <w:szCs w:val="20"/>
        </w:rPr>
        <w:t>na realizację programu „Pomoc w zakresie finansowania kosztów zarządzania infrastrukturą kolejową, w tym jej utrzymania i remontów do 2023 roku”</w:t>
      </w:r>
    </w:p>
    <w:p w14:paraId="4D01C50A" w14:textId="77777777" w:rsidR="00896594" w:rsidRDefault="00F543BF" w:rsidP="00597DD1">
      <w:pPr>
        <w:spacing w:after="2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Metoda alokacji kosztów do poszczególnych rodzajów usług</w:t>
      </w:r>
      <w:r w:rsidR="00F341BF" w:rsidRPr="006C6CD1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oferowanych </w:t>
      </w:r>
      <w:r w:rsidR="00B85811">
        <w:rPr>
          <w:rFonts w:ascii="Arial" w:hAnsi="Arial" w:cs="Arial"/>
          <w:b/>
          <w:bCs/>
          <w:sz w:val="24"/>
        </w:rPr>
        <w:t>aplikantom</w:t>
      </w:r>
      <w:r w:rsidR="006E13BF" w:rsidRPr="006E13BF">
        <w:t xml:space="preserve"> </w:t>
      </w:r>
      <w:r w:rsidR="006E13BF" w:rsidRPr="006E13BF">
        <w:rPr>
          <w:rFonts w:ascii="Arial" w:hAnsi="Arial" w:cs="Arial"/>
          <w:b/>
          <w:bCs/>
          <w:sz w:val="24"/>
        </w:rPr>
        <w:t xml:space="preserve">w zakresie </w:t>
      </w:r>
      <w:r w:rsidR="00245E1B">
        <w:rPr>
          <w:rFonts w:ascii="Arial" w:hAnsi="Arial" w:cs="Arial"/>
          <w:b/>
          <w:bCs/>
          <w:sz w:val="24"/>
        </w:rPr>
        <w:t>obiektów infrastruktury usługowej</w:t>
      </w:r>
    </w:p>
    <w:p w14:paraId="57F0F32A" w14:textId="77777777" w:rsidR="005D1545" w:rsidRPr="006C6CD1" w:rsidRDefault="005D1545" w:rsidP="00597DD1">
      <w:pPr>
        <w:spacing w:after="240"/>
        <w:jc w:val="center"/>
        <w:rPr>
          <w:rFonts w:ascii="Arial" w:hAnsi="Arial" w:cs="Arial"/>
          <w:b/>
          <w:bCs/>
          <w:sz w:val="24"/>
        </w:rPr>
      </w:pPr>
    </w:p>
    <w:bookmarkEnd w:id="0"/>
    <w:p w14:paraId="51AD66A0" w14:textId="77777777" w:rsidR="005D1545" w:rsidRPr="005D1545" w:rsidRDefault="005D1545" w:rsidP="005D1545">
      <w:pPr>
        <w:spacing w:line="312" w:lineRule="auto"/>
        <w:ind w:firstLine="708"/>
        <w:contextualSpacing/>
        <w:rPr>
          <w:rFonts w:ascii="Arial" w:hAnsi="Arial" w:cs="Arial"/>
          <w:szCs w:val="22"/>
        </w:rPr>
      </w:pPr>
      <w:r w:rsidRPr="005D1545">
        <w:rPr>
          <w:rFonts w:ascii="Arial" w:hAnsi="Arial" w:cs="Arial"/>
          <w:szCs w:val="22"/>
        </w:rPr>
        <w:t xml:space="preserve">Ustawa z dnia 16 listopada 2016 r. o zmianie ustawy o transporcie kolejowym oraz niektórych innych ustaw (Dz. U. 2016 poz. 1923), dalej zwana „ustawą 2016”, nałożyła na </w:t>
      </w:r>
      <w:r w:rsidR="00926B7F">
        <w:rPr>
          <w:rFonts w:ascii="Arial" w:hAnsi="Arial" w:cs="Arial"/>
          <w:szCs w:val="22"/>
        </w:rPr>
        <w:t>DSDiK, jako operatora</w:t>
      </w:r>
      <w:r w:rsidRPr="005D1545">
        <w:rPr>
          <w:rFonts w:ascii="Arial" w:hAnsi="Arial" w:cs="Arial"/>
          <w:szCs w:val="22"/>
        </w:rPr>
        <w:t xml:space="preserve"> obiektów infrastruktury usługowej</w:t>
      </w:r>
      <w:r w:rsidR="00926B7F">
        <w:rPr>
          <w:rFonts w:ascii="Arial" w:hAnsi="Arial" w:cs="Arial"/>
          <w:szCs w:val="22"/>
        </w:rPr>
        <w:t>,</w:t>
      </w:r>
      <w:r w:rsidRPr="005D1545">
        <w:rPr>
          <w:rFonts w:ascii="Arial" w:hAnsi="Arial" w:cs="Arial"/>
          <w:szCs w:val="22"/>
        </w:rPr>
        <w:t xml:space="preserve"> </w:t>
      </w:r>
      <w:r w:rsidR="00926B7F">
        <w:rPr>
          <w:rFonts w:ascii="Arial" w:hAnsi="Arial" w:cs="Arial"/>
          <w:szCs w:val="22"/>
        </w:rPr>
        <w:t>obowiązek sporządzenia</w:t>
      </w:r>
      <w:r w:rsidRPr="005D1545">
        <w:rPr>
          <w:rFonts w:ascii="Arial" w:hAnsi="Arial" w:cs="Arial"/>
          <w:szCs w:val="22"/>
        </w:rPr>
        <w:t xml:space="preserve"> regulaminu dostępu do obiektu infrastruktury usługowej, który </w:t>
      </w:r>
      <w:r w:rsidR="00926B7F">
        <w:rPr>
          <w:rFonts w:ascii="Arial" w:hAnsi="Arial" w:cs="Arial"/>
          <w:szCs w:val="22"/>
        </w:rPr>
        <w:t>zawiera</w:t>
      </w:r>
      <w:r w:rsidRPr="005D1545">
        <w:rPr>
          <w:rFonts w:ascii="Arial" w:hAnsi="Arial" w:cs="Arial"/>
          <w:szCs w:val="22"/>
        </w:rPr>
        <w:t xml:space="preserve"> m. in. wysokość opłat za dostęp do przedmiotowych obiektów.</w:t>
      </w:r>
    </w:p>
    <w:p w14:paraId="0446F633" w14:textId="1C70C803" w:rsidR="005D1545" w:rsidRPr="005D1545" w:rsidRDefault="005D1545" w:rsidP="005D1545">
      <w:pPr>
        <w:spacing w:line="312" w:lineRule="auto"/>
        <w:contextualSpacing/>
        <w:rPr>
          <w:rFonts w:ascii="Arial" w:hAnsi="Arial" w:cs="Arial"/>
          <w:szCs w:val="22"/>
        </w:rPr>
      </w:pPr>
      <w:r w:rsidRPr="005D1545">
        <w:rPr>
          <w:rFonts w:ascii="Arial" w:hAnsi="Arial" w:cs="Arial"/>
          <w:szCs w:val="22"/>
        </w:rPr>
        <w:tab/>
        <w:t>Zgodnie z art. 1 pkt 4 lit. r ustawy 2016 operator obiektu infrastruktury usługowej to podmiot wykonujący działalność polegającą na zarządzaniu obiektem infrastruktury usługowej lub świadczeniu na rzecz przewoźników kolejowych co najmniej jednej z usług, o których mowa w ust. 2 i 3 załącznika nr 2 do ustawy z dnia 28 marca 2003 r. o transporcie kolejowym</w:t>
      </w:r>
      <w:r w:rsidR="00926B7F">
        <w:rPr>
          <w:rFonts w:ascii="Arial" w:hAnsi="Arial" w:cs="Arial"/>
          <w:szCs w:val="22"/>
        </w:rPr>
        <w:t xml:space="preserve"> (</w:t>
      </w:r>
      <w:r w:rsidR="006E6B89" w:rsidRPr="006E6B89">
        <w:rPr>
          <w:rFonts w:ascii="Arial" w:hAnsi="Arial" w:cs="Arial"/>
          <w:szCs w:val="22"/>
        </w:rPr>
        <w:t xml:space="preserve">Dz. U. </w:t>
      </w:r>
      <w:r w:rsidR="00D54144">
        <w:rPr>
          <w:rFonts w:ascii="Arial" w:hAnsi="Arial" w:cs="Arial"/>
          <w:strike/>
          <w:szCs w:val="22"/>
        </w:rPr>
        <w:t xml:space="preserve">z </w:t>
      </w:r>
      <w:r w:rsidR="006E6B89" w:rsidRPr="006E6B89">
        <w:rPr>
          <w:rFonts w:ascii="Arial" w:hAnsi="Arial" w:cs="Arial"/>
          <w:szCs w:val="22"/>
        </w:rPr>
        <w:t xml:space="preserve">2019r., poz. 710 z późn. zm.)  </w:t>
      </w:r>
      <w:r w:rsidRPr="005D1545">
        <w:rPr>
          <w:rFonts w:ascii="Arial" w:hAnsi="Arial" w:cs="Arial"/>
          <w:szCs w:val="22"/>
        </w:rPr>
        <w:t xml:space="preserve">dalej zwaną „ustawą o transporcie kolejowym”. Natomiast na podstawie art. 1 pkt 4 lit. s ustawy 2016 stacja pasażerska to obiekt infrastruktury usługowej obejmujący dworzec kolejowy lub perony wraz z infrastrukturą umożliwiającą pasażerom dotarcie do peronów, pieszo lub pojazdem, z drogi publicznej lub dworca kolejowego. </w:t>
      </w:r>
    </w:p>
    <w:p w14:paraId="315FAF7C" w14:textId="77777777" w:rsidR="005D1545" w:rsidRPr="005D1545" w:rsidRDefault="005D1545" w:rsidP="005D1545">
      <w:pPr>
        <w:spacing w:line="312" w:lineRule="auto"/>
        <w:contextualSpacing/>
        <w:rPr>
          <w:rFonts w:ascii="Arial" w:hAnsi="Arial" w:cs="Arial"/>
          <w:szCs w:val="22"/>
        </w:rPr>
      </w:pPr>
      <w:r w:rsidRPr="005D1545">
        <w:rPr>
          <w:rFonts w:ascii="Arial" w:hAnsi="Arial" w:cs="Arial"/>
          <w:szCs w:val="22"/>
        </w:rPr>
        <w:tab/>
      </w:r>
      <w:r w:rsidR="00926B7F">
        <w:rPr>
          <w:rFonts w:ascii="Arial" w:hAnsi="Arial" w:cs="Arial"/>
          <w:szCs w:val="22"/>
        </w:rPr>
        <w:t>DSDiK</w:t>
      </w:r>
      <w:r w:rsidRPr="005D1545">
        <w:rPr>
          <w:rFonts w:ascii="Arial" w:hAnsi="Arial" w:cs="Arial"/>
          <w:szCs w:val="22"/>
        </w:rPr>
        <w:t xml:space="preserve"> jest zarządcą </w:t>
      </w:r>
      <w:r w:rsidR="00926B7F">
        <w:rPr>
          <w:rFonts w:ascii="Arial" w:hAnsi="Arial" w:cs="Arial"/>
          <w:szCs w:val="22"/>
        </w:rPr>
        <w:t>linii kolejowej nr 311, na której znajdują</w:t>
      </w:r>
      <w:r w:rsidRPr="005D1545">
        <w:rPr>
          <w:rFonts w:ascii="Arial" w:hAnsi="Arial" w:cs="Arial"/>
          <w:szCs w:val="22"/>
        </w:rPr>
        <w:t xml:space="preserve"> się </w:t>
      </w:r>
      <w:r w:rsidR="006569E0">
        <w:rPr>
          <w:rFonts w:ascii="Arial" w:hAnsi="Arial" w:cs="Arial"/>
          <w:szCs w:val="22"/>
        </w:rPr>
        <w:t xml:space="preserve">2 </w:t>
      </w:r>
      <w:r w:rsidRPr="005D1545">
        <w:rPr>
          <w:rFonts w:ascii="Arial" w:hAnsi="Arial" w:cs="Arial"/>
          <w:szCs w:val="22"/>
        </w:rPr>
        <w:t>przystan</w:t>
      </w:r>
      <w:r w:rsidR="006569E0">
        <w:rPr>
          <w:rFonts w:ascii="Arial" w:hAnsi="Arial" w:cs="Arial"/>
          <w:szCs w:val="22"/>
        </w:rPr>
        <w:t>ki</w:t>
      </w:r>
      <w:r w:rsidRPr="005D1545">
        <w:rPr>
          <w:rFonts w:ascii="Arial" w:hAnsi="Arial" w:cs="Arial"/>
          <w:szCs w:val="22"/>
        </w:rPr>
        <w:t xml:space="preserve"> osobo</w:t>
      </w:r>
      <w:r w:rsidR="006569E0">
        <w:rPr>
          <w:rFonts w:ascii="Arial" w:hAnsi="Arial" w:cs="Arial"/>
          <w:szCs w:val="22"/>
        </w:rPr>
        <w:t>w</w:t>
      </w:r>
      <w:r w:rsidR="00206829">
        <w:rPr>
          <w:rFonts w:ascii="Arial" w:hAnsi="Arial" w:cs="Arial"/>
          <w:szCs w:val="22"/>
        </w:rPr>
        <w:t>e</w:t>
      </w:r>
      <w:r w:rsidR="006569E0">
        <w:rPr>
          <w:rFonts w:ascii="Arial" w:hAnsi="Arial" w:cs="Arial"/>
          <w:szCs w:val="22"/>
        </w:rPr>
        <w:t xml:space="preserve"> będące</w:t>
      </w:r>
      <w:r w:rsidRPr="005D1545">
        <w:rPr>
          <w:rFonts w:ascii="Arial" w:hAnsi="Arial" w:cs="Arial"/>
          <w:szCs w:val="22"/>
        </w:rPr>
        <w:t xml:space="preserve"> obiektami infrastruktury usługowej. W myśl art. 36j ust. 1 pkt 2 lit. a </w:t>
      </w:r>
      <w:r w:rsidR="006569E0">
        <w:rPr>
          <w:rFonts w:ascii="Arial" w:hAnsi="Arial" w:cs="Arial"/>
          <w:szCs w:val="22"/>
        </w:rPr>
        <w:t>ustawy</w:t>
      </w:r>
      <w:r w:rsidR="006569E0">
        <w:rPr>
          <w:rFonts w:ascii="Arial" w:hAnsi="Arial" w:cs="Arial"/>
          <w:szCs w:val="22"/>
        </w:rPr>
        <w:br/>
      </w:r>
      <w:r w:rsidRPr="005D1545">
        <w:rPr>
          <w:rFonts w:ascii="Arial" w:hAnsi="Arial" w:cs="Arial"/>
          <w:szCs w:val="22"/>
        </w:rPr>
        <w:t>o transporcie kolejowym przewoźnikom kolejowym udostępniania jest powierzchnia przeznaczona do odprawy podróżnych lub umieszczania dodatkowych informacji handlowych.</w:t>
      </w:r>
    </w:p>
    <w:p w14:paraId="3EDC0149" w14:textId="77777777" w:rsidR="005D1545" w:rsidRPr="005D1545" w:rsidRDefault="005D1545" w:rsidP="005D1545">
      <w:pPr>
        <w:spacing w:line="312" w:lineRule="auto"/>
        <w:contextualSpacing/>
        <w:rPr>
          <w:rFonts w:ascii="Arial" w:hAnsi="Arial" w:cs="Arial"/>
          <w:szCs w:val="22"/>
        </w:rPr>
      </w:pPr>
      <w:r w:rsidRPr="005D1545">
        <w:rPr>
          <w:rFonts w:ascii="Arial" w:hAnsi="Arial" w:cs="Arial"/>
          <w:szCs w:val="22"/>
        </w:rPr>
        <w:tab/>
        <w:t>Zgodnie z art. 36e ust. 1 ustawy o transporcie kolejowym operator określa wysokość opłat, które pobiera od przewoźników kolejowych za dostęp do obiektu.</w:t>
      </w:r>
    </w:p>
    <w:p w14:paraId="192A342D" w14:textId="77777777" w:rsidR="005D1545" w:rsidRPr="005D1545" w:rsidRDefault="005D1545" w:rsidP="005D1545">
      <w:pPr>
        <w:spacing w:line="312" w:lineRule="auto"/>
        <w:contextualSpacing/>
        <w:rPr>
          <w:rFonts w:ascii="Arial" w:hAnsi="Arial" w:cs="Arial"/>
          <w:szCs w:val="22"/>
        </w:rPr>
      </w:pPr>
      <w:r w:rsidRPr="005D1545">
        <w:rPr>
          <w:rFonts w:ascii="Arial" w:hAnsi="Arial" w:cs="Arial"/>
          <w:szCs w:val="22"/>
        </w:rPr>
        <w:tab/>
        <w:t>DSDiK jako operator obiektu infrastruktury usługowej – stacja pasażerska określiła koszty udostępniania stacji pasażerskiej biorąc pod uwagę:</w:t>
      </w:r>
    </w:p>
    <w:p w14:paraId="03204FFC" w14:textId="77777777" w:rsidR="005D1545" w:rsidRPr="005D1545" w:rsidRDefault="005D1545" w:rsidP="005D1545">
      <w:pPr>
        <w:spacing w:line="312" w:lineRule="auto"/>
        <w:contextualSpacing/>
        <w:rPr>
          <w:rFonts w:ascii="Arial" w:hAnsi="Arial" w:cs="Arial"/>
          <w:szCs w:val="22"/>
        </w:rPr>
      </w:pPr>
      <w:r w:rsidRPr="005D1545">
        <w:rPr>
          <w:rFonts w:ascii="Arial" w:hAnsi="Arial" w:cs="Arial"/>
          <w:szCs w:val="22"/>
        </w:rPr>
        <w:t>- koszty bieżącego utrzymania i konserwacji peronów, w tym m.in.: utrzymania estetyki i czystości, utrzymania i naprawy elementów wyposażenia przystanków;</w:t>
      </w:r>
    </w:p>
    <w:p w14:paraId="09A91B6A" w14:textId="77777777" w:rsidR="005D1545" w:rsidRPr="005D1545" w:rsidRDefault="005D1545" w:rsidP="005D1545">
      <w:pPr>
        <w:spacing w:line="312" w:lineRule="auto"/>
        <w:contextualSpacing/>
        <w:rPr>
          <w:rFonts w:ascii="Arial" w:hAnsi="Arial" w:cs="Arial"/>
          <w:szCs w:val="22"/>
        </w:rPr>
      </w:pPr>
      <w:r w:rsidRPr="005D1545">
        <w:rPr>
          <w:rFonts w:ascii="Arial" w:hAnsi="Arial" w:cs="Arial"/>
          <w:szCs w:val="22"/>
        </w:rPr>
        <w:t>- koszty oświetlenia i monitoringu;</w:t>
      </w:r>
    </w:p>
    <w:p w14:paraId="378D7313" w14:textId="77777777" w:rsidR="005D1545" w:rsidRPr="005D1545" w:rsidRDefault="005D1545" w:rsidP="005D1545">
      <w:pPr>
        <w:spacing w:line="312" w:lineRule="auto"/>
        <w:contextualSpacing/>
        <w:rPr>
          <w:rFonts w:ascii="Arial" w:hAnsi="Arial" w:cs="Arial"/>
          <w:szCs w:val="22"/>
        </w:rPr>
      </w:pPr>
      <w:r w:rsidRPr="005D1545">
        <w:rPr>
          <w:rFonts w:ascii="Arial" w:hAnsi="Arial" w:cs="Arial"/>
          <w:szCs w:val="22"/>
        </w:rPr>
        <w:t>- koszty przeglądów peronów;</w:t>
      </w:r>
    </w:p>
    <w:p w14:paraId="488467E6" w14:textId="77777777" w:rsidR="005D1545" w:rsidRDefault="005D1545" w:rsidP="005D1545">
      <w:pPr>
        <w:spacing w:line="312" w:lineRule="auto"/>
        <w:contextualSpacing/>
        <w:rPr>
          <w:rFonts w:ascii="Arial" w:hAnsi="Arial" w:cs="Arial"/>
          <w:szCs w:val="22"/>
        </w:rPr>
      </w:pPr>
      <w:r w:rsidRPr="005D1545">
        <w:rPr>
          <w:rFonts w:ascii="Arial" w:hAnsi="Arial" w:cs="Arial"/>
          <w:szCs w:val="22"/>
        </w:rPr>
        <w:t>- koszty unifikacji infrastruktury peronowej do przyjętego przez zarządcę standardu.</w:t>
      </w:r>
    </w:p>
    <w:p w14:paraId="1A92C277" w14:textId="77777777" w:rsidR="006569E0" w:rsidRPr="005D1545" w:rsidRDefault="006569E0" w:rsidP="005D1545">
      <w:pPr>
        <w:spacing w:line="312" w:lineRule="auto"/>
        <w:contextualSpacing/>
        <w:rPr>
          <w:rFonts w:ascii="Arial" w:hAnsi="Arial" w:cs="Arial"/>
          <w:szCs w:val="22"/>
        </w:rPr>
      </w:pPr>
    </w:p>
    <w:p w14:paraId="0B3B15E4" w14:textId="77777777" w:rsidR="006569E0" w:rsidRDefault="005D1545" w:rsidP="005D1545">
      <w:pPr>
        <w:spacing w:line="312" w:lineRule="auto"/>
        <w:contextualSpacing/>
        <w:rPr>
          <w:rFonts w:ascii="Arial" w:hAnsi="Arial" w:cs="Arial"/>
          <w:szCs w:val="22"/>
        </w:rPr>
      </w:pPr>
      <w:r w:rsidRPr="005D1545">
        <w:rPr>
          <w:rFonts w:ascii="Arial" w:hAnsi="Arial" w:cs="Arial"/>
          <w:szCs w:val="22"/>
        </w:rPr>
        <w:tab/>
        <w:t xml:space="preserve">Stawkę jednostkową udostępniania stacji pasażerskiej w zakresie udostępniania powierzchni nośników informacji DSDiK wyznaczono jako iloraz średniomiesięcznych środków finansowych przeznaczonych na przystanki kolejowe przez średnią powierzchnię peronów zarządzanych przez DSDiK. </w:t>
      </w:r>
    </w:p>
    <w:p w14:paraId="74C38A51" w14:textId="77777777" w:rsidR="005D1545" w:rsidRPr="005D1545" w:rsidRDefault="005D1545" w:rsidP="005D1545">
      <w:pPr>
        <w:spacing w:line="312" w:lineRule="auto"/>
        <w:contextualSpacing/>
        <w:rPr>
          <w:rFonts w:ascii="Arial" w:hAnsi="Arial" w:cs="Arial"/>
          <w:szCs w:val="22"/>
        </w:rPr>
      </w:pPr>
    </w:p>
    <w:p w14:paraId="0C9E3200" w14:textId="77777777" w:rsidR="00906B17" w:rsidRPr="005D1545" w:rsidRDefault="00906B17" w:rsidP="006569E0">
      <w:pPr>
        <w:spacing w:before="120"/>
        <w:rPr>
          <w:rFonts w:ascii="Arial" w:hAnsi="Arial" w:cs="Arial"/>
          <w:szCs w:val="22"/>
        </w:rPr>
      </w:pPr>
    </w:p>
    <w:sectPr w:rsidR="00906B17" w:rsidRPr="005D1545" w:rsidSect="00597DD1">
      <w:footerReference w:type="default" r:id="rId8"/>
      <w:pgSz w:w="11906" w:h="16838"/>
      <w:pgMar w:top="1418" w:right="851" w:bottom="1418" w:left="1985" w:header="709" w:footer="142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9295CD" w16cid:durableId="20AC83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5C7DA" w14:textId="77777777" w:rsidR="00F35A62" w:rsidRDefault="00F35A62" w:rsidP="00533129">
      <w:pPr>
        <w:spacing w:after="0"/>
      </w:pPr>
      <w:r>
        <w:separator/>
      </w:r>
    </w:p>
  </w:endnote>
  <w:endnote w:type="continuationSeparator" w:id="0">
    <w:p w14:paraId="7B97A864" w14:textId="77777777" w:rsidR="00F35A62" w:rsidRDefault="00F35A62" w:rsidP="00533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YInterstate Ligh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03AB4" w14:textId="77777777" w:rsidR="00960AD8" w:rsidRPr="00EE5EE5" w:rsidRDefault="00960AD8" w:rsidP="006B74EF">
    <w:pPr>
      <w:pStyle w:val="Stopka"/>
      <w:pBdr>
        <w:top w:val="single" w:sz="4" w:space="7" w:color="auto"/>
      </w:pBdr>
      <w:spacing w:before="120"/>
      <w:jc w:val="right"/>
      <w:rPr>
        <w:rFonts w:ascii="Arial" w:hAnsi="Arial" w:cs="Arial"/>
        <w:i/>
        <w:iCs/>
        <w:sz w:val="16"/>
        <w:szCs w:val="16"/>
      </w:rPr>
    </w:pPr>
    <w:r w:rsidRPr="00EE5EE5">
      <w:rPr>
        <w:rFonts w:ascii="Arial" w:hAnsi="Arial" w:cs="Arial"/>
        <w:i/>
        <w:iCs/>
        <w:sz w:val="16"/>
        <w:szCs w:val="16"/>
      </w:rPr>
      <w:t xml:space="preserve">Strona </w:t>
    </w:r>
    <w:r w:rsidRPr="00EE5EE5">
      <w:rPr>
        <w:rFonts w:ascii="Arial" w:hAnsi="Arial" w:cs="Arial"/>
        <w:i/>
        <w:iCs/>
        <w:sz w:val="16"/>
        <w:szCs w:val="16"/>
      </w:rPr>
      <w:fldChar w:fldCharType="begin"/>
    </w:r>
    <w:r w:rsidRPr="00EE5EE5">
      <w:rPr>
        <w:rFonts w:ascii="Arial" w:hAnsi="Arial" w:cs="Arial"/>
        <w:i/>
        <w:iCs/>
        <w:sz w:val="16"/>
        <w:szCs w:val="16"/>
      </w:rPr>
      <w:instrText>PAGE  \* Arabic  \* MERGEFORMAT</w:instrText>
    </w:r>
    <w:r w:rsidRPr="00EE5EE5">
      <w:rPr>
        <w:rFonts w:ascii="Arial" w:hAnsi="Arial" w:cs="Arial"/>
        <w:i/>
        <w:iCs/>
        <w:sz w:val="16"/>
        <w:szCs w:val="16"/>
      </w:rPr>
      <w:fldChar w:fldCharType="separate"/>
    </w:r>
    <w:r w:rsidR="00E67E85">
      <w:rPr>
        <w:rFonts w:ascii="Arial" w:hAnsi="Arial" w:cs="Arial"/>
        <w:i/>
        <w:iCs/>
        <w:noProof/>
        <w:sz w:val="16"/>
        <w:szCs w:val="16"/>
      </w:rPr>
      <w:t>1</w:t>
    </w:r>
    <w:r w:rsidRPr="00EE5EE5">
      <w:rPr>
        <w:rFonts w:ascii="Arial" w:hAnsi="Arial" w:cs="Arial"/>
        <w:i/>
        <w:iCs/>
        <w:sz w:val="16"/>
        <w:szCs w:val="16"/>
      </w:rPr>
      <w:fldChar w:fldCharType="end"/>
    </w:r>
    <w:r w:rsidRPr="00EE5EE5">
      <w:rPr>
        <w:rFonts w:ascii="Arial" w:hAnsi="Arial" w:cs="Arial"/>
        <w:i/>
        <w:iCs/>
        <w:sz w:val="16"/>
        <w:szCs w:val="16"/>
      </w:rPr>
      <w:t xml:space="preserve"> z </w:t>
    </w:r>
    <w:r w:rsidR="00441447">
      <w:rPr>
        <w:rFonts w:ascii="Arial" w:hAnsi="Arial" w:cs="Arial"/>
        <w:i/>
        <w:iCs/>
        <w:noProof/>
        <w:sz w:val="16"/>
        <w:szCs w:val="16"/>
      </w:rPr>
      <w:fldChar w:fldCharType="begin"/>
    </w:r>
    <w:r w:rsidR="00441447">
      <w:rPr>
        <w:rFonts w:ascii="Arial" w:hAnsi="Arial" w:cs="Arial"/>
        <w:i/>
        <w:iCs/>
        <w:noProof/>
        <w:sz w:val="16"/>
        <w:szCs w:val="16"/>
      </w:rPr>
      <w:instrText>NUMPAGES  \* Arabic  \* MERGEFORMAT</w:instrText>
    </w:r>
    <w:r w:rsidR="00441447">
      <w:rPr>
        <w:rFonts w:ascii="Arial" w:hAnsi="Arial" w:cs="Arial"/>
        <w:i/>
        <w:iCs/>
        <w:noProof/>
        <w:sz w:val="16"/>
        <w:szCs w:val="16"/>
      </w:rPr>
      <w:fldChar w:fldCharType="separate"/>
    </w:r>
    <w:r w:rsidR="00E67E85">
      <w:rPr>
        <w:rFonts w:ascii="Arial" w:hAnsi="Arial" w:cs="Arial"/>
        <w:i/>
        <w:iCs/>
        <w:noProof/>
        <w:sz w:val="16"/>
        <w:szCs w:val="16"/>
      </w:rPr>
      <w:t>1</w:t>
    </w:r>
    <w:r w:rsidR="00441447">
      <w:rPr>
        <w:rFonts w:ascii="Arial" w:hAnsi="Arial" w:cs="Arial"/>
        <w:i/>
        <w:iCs/>
        <w:noProof/>
        <w:sz w:val="16"/>
        <w:szCs w:val="16"/>
      </w:rPr>
      <w:fldChar w:fldCharType="end"/>
    </w:r>
  </w:p>
  <w:p w14:paraId="17B8DB0B" w14:textId="77777777" w:rsidR="00960AD8" w:rsidRDefault="00960A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92923" w14:textId="77777777" w:rsidR="00F35A62" w:rsidRDefault="00F35A62" w:rsidP="00533129">
      <w:pPr>
        <w:spacing w:after="0"/>
      </w:pPr>
      <w:r>
        <w:separator/>
      </w:r>
    </w:p>
  </w:footnote>
  <w:footnote w:type="continuationSeparator" w:id="0">
    <w:p w14:paraId="187D9143" w14:textId="77777777" w:rsidR="00F35A62" w:rsidRDefault="00F35A62" w:rsidP="005331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4115"/>
    <w:multiLevelType w:val="hybridMultilevel"/>
    <w:tmpl w:val="239439F8"/>
    <w:lvl w:ilvl="0" w:tplc="0415001B">
      <w:start w:val="1"/>
      <w:numFmt w:val="lowerRoman"/>
      <w:lvlText w:val="%1."/>
      <w:lvlJc w:val="righ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2193182"/>
    <w:multiLevelType w:val="multilevel"/>
    <w:tmpl w:val="215AF1E0"/>
    <w:lvl w:ilvl="0">
      <w:start w:val="1"/>
      <w:numFmt w:val="decimal"/>
      <w:pStyle w:val="DZPNaglowek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 w:hint="default"/>
      </w:rPr>
    </w:lvl>
  </w:abstractNum>
  <w:abstractNum w:abstractNumId="2" w15:restartNumberingAfterBreak="0">
    <w:nsid w:val="02E531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2749BC"/>
    <w:multiLevelType w:val="hybridMultilevel"/>
    <w:tmpl w:val="3D740B7E"/>
    <w:lvl w:ilvl="0" w:tplc="85FCBCBC">
      <w:start w:val="1"/>
      <w:numFmt w:val="bullet"/>
      <w:lvlText w:val="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4" w15:restartNumberingAfterBreak="0">
    <w:nsid w:val="09CB5A20"/>
    <w:multiLevelType w:val="multilevel"/>
    <w:tmpl w:val="3F74A5C8"/>
    <w:lvl w:ilvl="0">
      <w:start w:val="1"/>
      <w:numFmt w:val="decimal"/>
      <w:lvlText w:val="%1)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D10332"/>
    <w:multiLevelType w:val="hybridMultilevel"/>
    <w:tmpl w:val="AAA0358C"/>
    <w:lvl w:ilvl="0" w:tplc="85FCBC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0C20915"/>
    <w:multiLevelType w:val="hybridMultilevel"/>
    <w:tmpl w:val="45DA1CB6"/>
    <w:lvl w:ilvl="0" w:tplc="0415001B">
      <w:start w:val="1"/>
      <w:numFmt w:val="lowerRoman"/>
      <w:lvlText w:val="%1."/>
      <w:lvlJc w:val="right"/>
      <w:pPr>
        <w:ind w:left="2138" w:hanging="360"/>
      </w:pPr>
    </w:lvl>
    <w:lvl w:ilvl="1" w:tplc="0415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5366E1E"/>
    <w:multiLevelType w:val="hybridMultilevel"/>
    <w:tmpl w:val="34B0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F0A85"/>
    <w:multiLevelType w:val="hybridMultilevel"/>
    <w:tmpl w:val="80525184"/>
    <w:lvl w:ilvl="0" w:tplc="0415001B">
      <w:start w:val="1"/>
      <w:numFmt w:val="lowerRoman"/>
      <w:lvlText w:val="%1."/>
      <w:lvlJc w:val="righ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86D3C68"/>
    <w:multiLevelType w:val="hybridMultilevel"/>
    <w:tmpl w:val="39A4B57A"/>
    <w:lvl w:ilvl="0" w:tplc="3EAA8ED4">
      <w:start w:val="1"/>
      <w:numFmt w:val="decimal"/>
      <w:lvlText w:val="%1)"/>
      <w:lvlJc w:val="left"/>
      <w:pPr>
        <w:ind w:left="1146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97314D7"/>
    <w:multiLevelType w:val="hybridMultilevel"/>
    <w:tmpl w:val="1910BB94"/>
    <w:lvl w:ilvl="0" w:tplc="2CCE489C">
      <w:start w:val="1"/>
      <w:numFmt w:val="decimal"/>
      <w:lvlText w:val="%1)"/>
      <w:lvlJc w:val="left"/>
      <w:pPr>
        <w:ind w:left="1495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B8168B0"/>
    <w:multiLevelType w:val="hybridMultilevel"/>
    <w:tmpl w:val="1506FD0A"/>
    <w:lvl w:ilvl="0" w:tplc="5D480166">
      <w:start w:val="1"/>
      <w:numFmt w:val="decimal"/>
      <w:lvlText w:val="%1)"/>
      <w:lvlJc w:val="left"/>
      <w:pPr>
        <w:ind w:left="1155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46A39"/>
    <w:multiLevelType w:val="hybridMultilevel"/>
    <w:tmpl w:val="A9D2551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C3593"/>
    <w:multiLevelType w:val="hybridMultilevel"/>
    <w:tmpl w:val="216CA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D2AC4F6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D376A"/>
    <w:multiLevelType w:val="hybridMultilevel"/>
    <w:tmpl w:val="54862F78"/>
    <w:lvl w:ilvl="0" w:tplc="E07A2A62">
      <w:start w:val="1"/>
      <w:numFmt w:val="decimal"/>
      <w:lvlText w:val="%1)"/>
      <w:lvlJc w:val="left"/>
      <w:pPr>
        <w:ind w:left="713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1EC82058"/>
    <w:multiLevelType w:val="hybridMultilevel"/>
    <w:tmpl w:val="E3D627BE"/>
    <w:lvl w:ilvl="0" w:tplc="3EAA8ED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8084A"/>
    <w:multiLevelType w:val="hybridMultilevel"/>
    <w:tmpl w:val="B9C40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86ED9"/>
    <w:multiLevelType w:val="hybridMultilevel"/>
    <w:tmpl w:val="C4D0F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D2AC4F6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03A85"/>
    <w:multiLevelType w:val="multilevel"/>
    <w:tmpl w:val="F820AEF8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9013491"/>
    <w:multiLevelType w:val="hybridMultilevel"/>
    <w:tmpl w:val="49303F54"/>
    <w:lvl w:ilvl="0" w:tplc="D5D4BF74">
      <w:start w:val="1"/>
      <w:numFmt w:val="lowerLetter"/>
      <w:lvlText w:val="%1)"/>
      <w:lvlJc w:val="left"/>
      <w:pPr>
        <w:ind w:left="295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2A4D05EA"/>
    <w:multiLevelType w:val="multilevel"/>
    <w:tmpl w:val="72FE0D82"/>
    <w:lvl w:ilvl="0">
      <w:start w:val="1"/>
      <w:numFmt w:val="ordinal"/>
      <w:lvlText w:val="%1"/>
      <w:lvlJc w:val="left"/>
      <w:pPr>
        <w:ind w:left="6741" w:hanging="360"/>
      </w:pPr>
      <w:rPr>
        <w:rFonts w:ascii="Arial" w:hAnsi="Arial" w:hint="default"/>
        <w:b/>
        <w:bCs w:val="0"/>
        <w:i w:val="0"/>
        <w:iCs w:val="0"/>
        <w:color w:val="000000" w:themeColor="text1"/>
        <w:sz w:val="24"/>
        <w:szCs w:val="22"/>
      </w:rPr>
    </w:lvl>
    <w:lvl w:ilvl="1">
      <w:start w:val="1"/>
      <w:numFmt w:val="decimal"/>
      <w:lvlText w:val="%1%2."/>
      <w:lvlJc w:val="left"/>
      <w:pPr>
        <w:ind w:left="450" w:hanging="45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%2.%3."/>
      <w:lvlJc w:val="left"/>
      <w:pPr>
        <w:ind w:left="1571" w:hanging="720"/>
      </w:pPr>
      <w:rPr>
        <w:rFonts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%2.%3.%4."/>
      <w:lvlJc w:val="left"/>
      <w:pPr>
        <w:ind w:left="1970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lvlText w:val="%1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1440"/>
      </w:pPr>
      <w:rPr>
        <w:rFonts w:hint="default"/>
      </w:rPr>
    </w:lvl>
  </w:abstractNum>
  <w:abstractNum w:abstractNumId="21" w15:restartNumberingAfterBreak="0">
    <w:nsid w:val="2AA07E0C"/>
    <w:multiLevelType w:val="hybridMultilevel"/>
    <w:tmpl w:val="FA68228A"/>
    <w:lvl w:ilvl="0" w:tplc="B3623594">
      <w:start w:val="1"/>
      <w:numFmt w:val="decimal"/>
      <w:lvlText w:val="%1)"/>
      <w:lvlJc w:val="left"/>
      <w:pPr>
        <w:ind w:left="242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22" w15:restartNumberingAfterBreak="0">
    <w:nsid w:val="2C685CF4"/>
    <w:multiLevelType w:val="multilevel"/>
    <w:tmpl w:val="930A665C"/>
    <w:lvl w:ilvl="0">
      <w:start w:val="1"/>
      <w:numFmt w:val="bullet"/>
      <w:lvlText w:val=""/>
      <w:lvlJc w:val="left"/>
      <w:pPr>
        <w:ind w:left="6741" w:hanging="360"/>
      </w:pPr>
      <w:rPr>
        <w:rFonts w:ascii="Symbol" w:hAnsi="Symbol" w:hint="default"/>
        <w:b/>
        <w:bCs w:val="0"/>
        <w:i w:val="0"/>
        <w:iCs w:val="0"/>
        <w:color w:val="000000" w:themeColor="text1"/>
        <w:sz w:val="24"/>
        <w:szCs w:val="22"/>
      </w:rPr>
    </w:lvl>
    <w:lvl w:ilvl="1">
      <w:start w:val="1"/>
      <w:numFmt w:val="decimal"/>
      <w:lvlText w:val="%1%2."/>
      <w:lvlJc w:val="left"/>
      <w:pPr>
        <w:ind w:left="450" w:hanging="45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%2.%3."/>
      <w:lvlJc w:val="left"/>
      <w:pPr>
        <w:ind w:left="1571" w:hanging="720"/>
      </w:pPr>
      <w:rPr>
        <w:rFonts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%2.%3.%4."/>
      <w:lvlJc w:val="left"/>
      <w:pPr>
        <w:ind w:left="1970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lvlText w:val="%1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1440"/>
      </w:pPr>
      <w:rPr>
        <w:rFonts w:hint="default"/>
      </w:rPr>
    </w:lvl>
  </w:abstractNum>
  <w:abstractNum w:abstractNumId="23" w15:restartNumberingAfterBreak="0">
    <w:nsid w:val="2E791FA8"/>
    <w:multiLevelType w:val="hybridMultilevel"/>
    <w:tmpl w:val="DA3E0928"/>
    <w:lvl w:ilvl="0" w:tplc="7EF4CF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ECACEDA">
      <w:start w:val="1"/>
      <w:numFmt w:val="decimal"/>
      <w:lvlText w:val="b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3E0062"/>
    <w:multiLevelType w:val="hybridMultilevel"/>
    <w:tmpl w:val="4A5623CC"/>
    <w:lvl w:ilvl="0" w:tplc="85FCBCBC">
      <w:start w:val="1"/>
      <w:numFmt w:val="bullet"/>
      <w:lvlText w:val=""/>
      <w:lvlJc w:val="left"/>
      <w:pPr>
        <w:ind w:left="-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</w:abstractNum>
  <w:abstractNum w:abstractNumId="25" w15:restartNumberingAfterBreak="0">
    <w:nsid w:val="480A760C"/>
    <w:multiLevelType w:val="hybridMultilevel"/>
    <w:tmpl w:val="1936798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0151E"/>
    <w:multiLevelType w:val="multilevel"/>
    <w:tmpl w:val="A79480AC"/>
    <w:lvl w:ilvl="0">
      <w:start w:val="1"/>
      <w:numFmt w:val="ordinal"/>
      <w:lvlText w:val="%1"/>
      <w:lvlJc w:val="left"/>
      <w:pPr>
        <w:ind w:left="6741" w:hanging="360"/>
      </w:pPr>
      <w:rPr>
        <w:rFonts w:ascii="Arial" w:hAnsi="Arial" w:hint="default"/>
        <w:b/>
        <w:bCs w:val="0"/>
        <w:i w:val="0"/>
        <w:iCs w:val="0"/>
        <w:color w:val="000000" w:themeColor="text1"/>
        <w:sz w:val="24"/>
        <w:szCs w:val="22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%2.%3."/>
      <w:lvlJc w:val="left"/>
      <w:pPr>
        <w:ind w:left="1571" w:hanging="720"/>
      </w:pPr>
      <w:rPr>
        <w:rFonts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%2.%3.%4."/>
      <w:lvlJc w:val="left"/>
      <w:pPr>
        <w:ind w:left="1970" w:hanging="720"/>
      </w:pPr>
      <w:rPr>
        <w:rFonts w:hint="default"/>
        <w:color w:val="000000" w:themeColor="text1"/>
        <w:sz w:val="22"/>
      </w:rPr>
    </w:lvl>
    <w:lvl w:ilvl="4">
      <w:start w:val="1"/>
      <w:numFmt w:val="decimal"/>
      <w:lvlText w:val="%1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1440"/>
      </w:pPr>
      <w:rPr>
        <w:rFonts w:hint="default"/>
      </w:rPr>
    </w:lvl>
  </w:abstractNum>
  <w:abstractNum w:abstractNumId="28" w15:restartNumberingAfterBreak="0">
    <w:nsid w:val="4F4F508A"/>
    <w:multiLevelType w:val="hybridMultilevel"/>
    <w:tmpl w:val="04767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974AD"/>
    <w:multiLevelType w:val="hybridMultilevel"/>
    <w:tmpl w:val="CF3A639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D2FD8"/>
    <w:multiLevelType w:val="hybridMultilevel"/>
    <w:tmpl w:val="393CFD2E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9270E"/>
    <w:multiLevelType w:val="hybridMultilevel"/>
    <w:tmpl w:val="88E06506"/>
    <w:lvl w:ilvl="0" w:tplc="FC7E0D46">
      <w:start w:val="1"/>
      <w:numFmt w:val="decimal"/>
      <w:lvlText w:val="%1)"/>
      <w:lvlJc w:val="left"/>
      <w:pPr>
        <w:ind w:left="1077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61096BAC"/>
    <w:multiLevelType w:val="hybridMultilevel"/>
    <w:tmpl w:val="075A6B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51D30"/>
    <w:multiLevelType w:val="hybridMultilevel"/>
    <w:tmpl w:val="3E4C4C72"/>
    <w:lvl w:ilvl="0" w:tplc="386038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trike w:val="0"/>
        <w:d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90E7D"/>
    <w:multiLevelType w:val="hybridMultilevel"/>
    <w:tmpl w:val="26A29F74"/>
    <w:lvl w:ilvl="0" w:tplc="7F2E73C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trike w:val="0"/>
        <w:d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461D"/>
    <w:multiLevelType w:val="hybridMultilevel"/>
    <w:tmpl w:val="1CDA38E2"/>
    <w:lvl w:ilvl="0" w:tplc="85FC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015549"/>
    <w:multiLevelType w:val="hybridMultilevel"/>
    <w:tmpl w:val="A5C85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83F1A"/>
    <w:multiLevelType w:val="hybridMultilevel"/>
    <w:tmpl w:val="36A02740"/>
    <w:lvl w:ilvl="0" w:tplc="6A8A900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24"/>
  </w:num>
  <w:num w:numId="4">
    <w:abstractNumId w:val="4"/>
  </w:num>
  <w:num w:numId="5">
    <w:abstractNumId w:val="11"/>
  </w:num>
  <w:num w:numId="6">
    <w:abstractNumId w:val="35"/>
  </w:num>
  <w:num w:numId="7">
    <w:abstractNumId w:val="10"/>
  </w:num>
  <w:num w:numId="8">
    <w:abstractNumId w:val="1"/>
  </w:num>
  <w:num w:numId="9">
    <w:abstractNumId w:val="29"/>
  </w:num>
  <w:num w:numId="10">
    <w:abstractNumId w:val="15"/>
  </w:num>
  <w:num w:numId="11">
    <w:abstractNumId w:val="12"/>
  </w:num>
  <w:num w:numId="12">
    <w:abstractNumId w:val="9"/>
  </w:num>
  <w:num w:numId="13">
    <w:abstractNumId w:val="14"/>
  </w:num>
  <w:num w:numId="14">
    <w:abstractNumId w:val="3"/>
  </w:num>
  <w:num w:numId="15">
    <w:abstractNumId w:val="21"/>
  </w:num>
  <w:num w:numId="16">
    <w:abstractNumId w:val="5"/>
  </w:num>
  <w:num w:numId="17">
    <w:abstractNumId w:val="30"/>
  </w:num>
  <w:num w:numId="18">
    <w:abstractNumId w:val="20"/>
  </w:num>
  <w:num w:numId="19">
    <w:abstractNumId w:val="31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6"/>
  </w:num>
  <w:num w:numId="34">
    <w:abstractNumId w:val="0"/>
  </w:num>
  <w:num w:numId="35">
    <w:abstractNumId w:val="13"/>
  </w:num>
  <w:num w:numId="36">
    <w:abstractNumId w:val="36"/>
  </w:num>
  <w:num w:numId="37">
    <w:abstractNumId w:val="22"/>
  </w:num>
  <w:num w:numId="38">
    <w:abstractNumId w:val="32"/>
  </w:num>
  <w:num w:numId="39">
    <w:abstractNumId w:val="2"/>
  </w:num>
  <w:num w:numId="40">
    <w:abstractNumId w:val="28"/>
  </w:num>
  <w:num w:numId="41">
    <w:abstractNumId w:val="7"/>
  </w:num>
  <w:num w:numId="42">
    <w:abstractNumId w:val="18"/>
  </w:num>
  <w:num w:numId="43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A1"/>
    <w:rsid w:val="00001A4E"/>
    <w:rsid w:val="0000536E"/>
    <w:rsid w:val="00012941"/>
    <w:rsid w:val="00013914"/>
    <w:rsid w:val="000230ED"/>
    <w:rsid w:val="0002512B"/>
    <w:rsid w:val="00026660"/>
    <w:rsid w:val="00031A40"/>
    <w:rsid w:val="000332E3"/>
    <w:rsid w:val="000441C8"/>
    <w:rsid w:val="00062247"/>
    <w:rsid w:val="00067EB1"/>
    <w:rsid w:val="00074197"/>
    <w:rsid w:val="00080981"/>
    <w:rsid w:val="00080AFE"/>
    <w:rsid w:val="00092C72"/>
    <w:rsid w:val="000B3A2C"/>
    <w:rsid w:val="000B470A"/>
    <w:rsid w:val="000C0C80"/>
    <w:rsid w:val="000D019D"/>
    <w:rsid w:val="000D31E7"/>
    <w:rsid w:val="000D4602"/>
    <w:rsid w:val="000D4D4A"/>
    <w:rsid w:val="000D727A"/>
    <w:rsid w:val="000F2F10"/>
    <w:rsid w:val="000F6EBD"/>
    <w:rsid w:val="00107714"/>
    <w:rsid w:val="001216E2"/>
    <w:rsid w:val="00132E60"/>
    <w:rsid w:val="001340FE"/>
    <w:rsid w:val="00137AC0"/>
    <w:rsid w:val="00141AA8"/>
    <w:rsid w:val="001430B5"/>
    <w:rsid w:val="0015376E"/>
    <w:rsid w:val="0018012E"/>
    <w:rsid w:val="00182E64"/>
    <w:rsid w:val="00185D58"/>
    <w:rsid w:val="00192858"/>
    <w:rsid w:val="001A1C38"/>
    <w:rsid w:val="001A4EC6"/>
    <w:rsid w:val="001B6923"/>
    <w:rsid w:val="001C04A1"/>
    <w:rsid w:val="001C0E4C"/>
    <w:rsid w:val="001E56B5"/>
    <w:rsid w:val="001E5C61"/>
    <w:rsid w:val="001E784F"/>
    <w:rsid w:val="001F12FB"/>
    <w:rsid w:val="001F4420"/>
    <w:rsid w:val="001F5784"/>
    <w:rsid w:val="00200B5B"/>
    <w:rsid w:val="00201E6E"/>
    <w:rsid w:val="00206829"/>
    <w:rsid w:val="0021301A"/>
    <w:rsid w:val="00213032"/>
    <w:rsid w:val="00235103"/>
    <w:rsid w:val="00245E1B"/>
    <w:rsid w:val="002461A2"/>
    <w:rsid w:val="00246FDE"/>
    <w:rsid w:val="00255F6A"/>
    <w:rsid w:val="00264E2A"/>
    <w:rsid w:val="00282E75"/>
    <w:rsid w:val="00283DD1"/>
    <w:rsid w:val="002922BB"/>
    <w:rsid w:val="00295511"/>
    <w:rsid w:val="002A3CA3"/>
    <w:rsid w:val="002A6E2F"/>
    <w:rsid w:val="002B2968"/>
    <w:rsid w:val="002D4DAC"/>
    <w:rsid w:val="002D7097"/>
    <w:rsid w:val="002E3927"/>
    <w:rsid w:val="002E7E68"/>
    <w:rsid w:val="002F2238"/>
    <w:rsid w:val="0030038E"/>
    <w:rsid w:val="0030061C"/>
    <w:rsid w:val="003046E0"/>
    <w:rsid w:val="00311BE3"/>
    <w:rsid w:val="00312577"/>
    <w:rsid w:val="00325F66"/>
    <w:rsid w:val="00334EFD"/>
    <w:rsid w:val="00343BCF"/>
    <w:rsid w:val="00344C18"/>
    <w:rsid w:val="00352622"/>
    <w:rsid w:val="00363CC6"/>
    <w:rsid w:val="00366AF6"/>
    <w:rsid w:val="0038115B"/>
    <w:rsid w:val="003812EC"/>
    <w:rsid w:val="003814F6"/>
    <w:rsid w:val="00391E2A"/>
    <w:rsid w:val="003A69BD"/>
    <w:rsid w:val="003C2D8C"/>
    <w:rsid w:val="003D3385"/>
    <w:rsid w:val="003D6961"/>
    <w:rsid w:val="003E4546"/>
    <w:rsid w:val="003E68C9"/>
    <w:rsid w:val="003E7246"/>
    <w:rsid w:val="003F7C78"/>
    <w:rsid w:val="00401356"/>
    <w:rsid w:val="00401884"/>
    <w:rsid w:val="00402458"/>
    <w:rsid w:val="00414BDD"/>
    <w:rsid w:val="0042604E"/>
    <w:rsid w:val="00427273"/>
    <w:rsid w:val="00433D80"/>
    <w:rsid w:val="00435772"/>
    <w:rsid w:val="00441447"/>
    <w:rsid w:val="0044259C"/>
    <w:rsid w:val="00442E79"/>
    <w:rsid w:val="004457AB"/>
    <w:rsid w:val="00456207"/>
    <w:rsid w:val="0046278E"/>
    <w:rsid w:val="00466977"/>
    <w:rsid w:val="004858B8"/>
    <w:rsid w:val="00486A2F"/>
    <w:rsid w:val="00486C74"/>
    <w:rsid w:val="004A3B29"/>
    <w:rsid w:val="004B4129"/>
    <w:rsid w:val="004B4E80"/>
    <w:rsid w:val="004B5596"/>
    <w:rsid w:val="004B7A97"/>
    <w:rsid w:val="004C1F2E"/>
    <w:rsid w:val="004D184C"/>
    <w:rsid w:val="004D35D2"/>
    <w:rsid w:val="004E2A28"/>
    <w:rsid w:val="004E64A2"/>
    <w:rsid w:val="004F1754"/>
    <w:rsid w:val="00507872"/>
    <w:rsid w:val="00520C9C"/>
    <w:rsid w:val="005252C0"/>
    <w:rsid w:val="00531FAB"/>
    <w:rsid w:val="00533129"/>
    <w:rsid w:val="00537E52"/>
    <w:rsid w:val="00542591"/>
    <w:rsid w:val="00546E10"/>
    <w:rsid w:val="00556F12"/>
    <w:rsid w:val="00564747"/>
    <w:rsid w:val="00592C10"/>
    <w:rsid w:val="00597DD1"/>
    <w:rsid w:val="005A04AA"/>
    <w:rsid w:val="005A05BC"/>
    <w:rsid w:val="005A4FAB"/>
    <w:rsid w:val="005B77F9"/>
    <w:rsid w:val="005C27FA"/>
    <w:rsid w:val="005C7963"/>
    <w:rsid w:val="005D0E25"/>
    <w:rsid w:val="005D1545"/>
    <w:rsid w:val="005E185A"/>
    <w:rsid w:val="005E3853"/>
    <w:rsid w:val="005F6482"/>
    <w:rsid w:val="0061266F"/>
    <w:rsid w:val="00627BC1"/>
    <w:rsid w:val="00630490"/>
    <w:rsid w:val="006310C0"/>
    <w:rsid w:val="006351C4"/>
    <w:rsid w:val="006373F9"/>
    <w:rsid w:val="00652DB3"/>
    <w:rsid w:val="006569E0"/>
    <w:rsid w:val="00666F86"/>
    <w:rsid w:val="0067207B"/>
    <w:rsid w:val="00676257"/>
    <w:rsid w:val="00676F7C"/>
    <w:rsid w:val="006B27EF"/>
    <w:rsid w:val="006B74EF"/>
    <w:rsid w:val="006B7AA1"/>
    <w:rsid w:val="006B7F88"/>
    <w:rsid w:val="006C08A7"/>
    <w:rsid w:val="006C1304"/>
    <w:rsid w:val="006C6CD1"/>
    <w:rsid w:val="006D054D"/>
    <w:rsid w:val="006D3797"/>
    <w:rsid w:val="006E0F65"/>
    <w:rsid w:val="006E13BF"/>
    <w:rsid w:val="006E47C2"/>
    <w:rsid w:val="006E67BD"/>
    <w:rsid w:val="006E6B89"/>
    <w:rsid w:val="006F5291"/>
    <w:rsid w:val="00710415"/>
    <w:rsid w:val="007115CB"/>
    <w:rsid w:val="00725EFF"/>
    <w:rsid w:val="00726012"/>
    <w:rsid w:val="00733BC1"/>
    <w:rsid w:val="00734881"/>
    <w:rsid w:val="0073708F"/>
    <w:rsid w:val="0075291F"/>
    <w:rsid w:val="007613ED"/>
    <w:rsid w:val="00764BAD"/>
    <w:rsid w:val="00767385"/>
    <w:rsid w:val="007744BE"/>
    <w:rsid w:val="0077538D"/>
    <w:rsid w:val="00793AB9"/>
    <w:rsid w:val="00795D43"/>
    <w:rsid w:val="007A307A"/>
    <w:rsid w:val="007A5101"/>
    <w:rsid w:val="007A69FB"/>
    <w:rsid w:val="007B11EE"/>
    <w:rsid w:val="007B534A"/>
    <w:rsid w:val="007B7F47"/>
    <w:rsid w:val="007C59B1"/>
    <w:rsid w:val="007D1403"/>
    <w:rsid w:val="007D230D"/>
    <w:rsid w:val="007D32E8"/>
    <w:rsid w:val="007F18CC"/>
    <w:rsid w:val="00801FE3"/>
    <w:rsid w:val="00803405"/>
    <w:rsid w:val="0080555E"/>
    <w:rsid w:val="0080701A"/>
    <w:rsid w:val="00823C77"/>
    <w:rsid w:val="0083106C"/>
    <w:rsid w:val="008348A9"/>
    <w:rsid w:val="00835789"/>
    <w:rsid w:val="008362E4"/>
    <w:rsid w:val="00847AD5"/>
    <w:rsid w:val="008559C3"/>
    <w:rsid w:val="00856F0E"/>
    <w:rsid w:val="00871DAB"/>
    <w:rsid w:val="008875DF"/>
    <w:rsid w:val="008935A6"/>
    <w:rsid w:val="00896127"/>
    <w:rsid w:val="00896594"/>
    <w:rsid w:val="00896C83"/>
    <w:rsid w:val="00897FA1"/>
    <w:rsid w:val="008A068B"/>
    <w:rsid w:val="008A21EF"/>
    <w:rsid w:val="008A6F05"/>
    <w:rsid w:val="008B18B9"/>
    <w:rsid w:val="008B7EB9"/>
    <w:rsid w:val="008D01E2"/>
    <w:rsid w:val="008D2EB8"/>
    <w:rsid w:val="008D497A"/>
    <w:rsid w:val="008E6C7F"/>
    <w:rsid w:val="008F050C"/>
    <w:rsid w:val="00905B70"/>
    <w:rsid w:val="00906B17"/>
    <w:rsid w:val="00910871"/>
    <w:rsid w:val="009200DF"/>
    <w:rsid w:val="0092522B"/>
    <w:rsid w:val="00926B7F"/>
    <w:rsid w:val="0094070E"/>
    <w:rsid w:val="00943DB8"/>
    <w:rsid w:val="0094453E"/>
    <w:rsid w:val="00950452"/>
    <w:rsid w:val="00960AD8"/>
    <w:rsid w:val="00965B04"/>
    <w:rsid w:val="0096602F"/>
    <w:rsid w:val="00967293"/>
    <w:rsid w:val="009758E9"/>
    <w:rsid w:val="00986B17"/>
    <w:rsid w:val="00986D63"/>
    <w:rsid w:val="009973F2"/>
    <w:rsid w:val="009A4400"/>
    <w:rsid w:val="009B0786"/>
    <w:rsid w:val="009D5DEA"/>
    <w:rsid w:val="009E0E53"/>
    <w:rsid w:val="009F09E6"/>
    <w:rsid w:val="009F5CA1"/>
    <w:rsid w:val="00A05FE9"/>
    <w:rsid w:val="00A07184"/>
    <w:rsid w:val="00A12BE4"/>
    <w:rsid w:val="00A1615A"/>
    <w:rsid w:val="00A65B44"/>
    <w:rsid w:val="00A66EC3"/>
    <w:rsid w:val="00A76367"/>
    <w:rsid w:val="00A91812"/>
    <w:rsid w:val="00A962C4"/>
    <w:rsid w:val="00AA323B"/>
    <w:rsid w:val="00AB7B88"/>
    <w:rsid w:val="00AC2482"/>
    <w:rsid w:val="00AE2FAF"/>
    <w:rsid w:val="00AF4179"/>
    <w:rsid w:val="00B01ACD"/>
    <w:rsid w:val="00B07A4B"/>
    <w:rsid w:val="00B15E36"/>
    <w:rsid w:val="00B21CD1"/>
    <w:rsid w:val="00B22378"/>
    <w:rsid w:val="00B264BC"/>
    <w:rsid w:val="00B41C7F"/>
    <w:rsid w:val="00B43BC5"/>
    <w:rsid w:val="00B5036E"/>
    <w:rsid w:val="00B510C2"/>
    <w:rsid w:val="00B54481"/>
    <w:rsid w:val="00B572CB"/>
    <w:rsid w:val="00B60992"/>
    <w:rsid w:val="00B6528E"/>
    <w:rsid w:val="00B66393"/>
    <w:rsid w:val="00B80964"/>
    <w:rsid w:val="00B84861"/>
    <w:rsid w:val="00B85811"/>
    <w:rsid w:val="00B94907"/>
    <w:rsid w:val="00BA617C"/>
    <w:rsid w:val="00BB11DD"/>
    <w:rsid w:val="00BB2721"/>
    <w:rsid w:val="00BB33E7"/>
    <w:rsid w:val="00BB4FC1"/>
    <w:rsid w:val="00BC57B8"/>
    <w:rsid w:val="00BE747D"/>
    <w:rsid w:val="00C16E5A"/>
    <w:rsid w:val="00C25311"/>
    <w:rsid w:val="00C30136"/>
    <w:rsid w:val="00C30D39"/>
    <w:rsid w:val="00C43A40"/>
    <w:rsid w:val="00C5089E"/>
    <w:rsid w:val="00C509EC"/>
    <w:rsid w:val="00C5306D"/>
    <w:rsid w:val="00C61B2D"/>
    <w:rsid w:val="00C7013B"/>
    <w:rsid w:val="00C72C9C"/>
    <w:rsid w:val="00C84D03"/>
    <w:rsid w:val="00C85285"/>
    <w:rsid w:val="00C86304"/>
    <w:rsid w:val="00C86ABB"/>
    <w:rsid w:val="00C95F69"/>
    <w:rsid w:val="00C9760F"/>
    <w:rsid w:val="00C97852"/>
    <w:rsid w:val="00CB0C7B"/>
    <w:rsid w:val="00CB3968"/>
    <w:rsid w:val="00CB62CC"/>
    <w:rsid w:val="00CB6A3D"/>
    <w:rsid w:val="00CC790D"/>
    <w:rsid w:val="00CD049A"/>
    <w:rsid w:val="00CD2440"/>
    <w:rsid w:val="00CD28B1"/>
    <w:rsid w:val="00CD41DC"/>
    <w:rsid w:val="00CD4803"/>
    <w:rsid w:val="00CE179C"/>
    <w:rsid w:val="00CE5149"/>
    <w:rsid w:val="00CE5E10"/>
    <w:rsid w:val="00CF00B7"/>
    <w:rsid w:val="00CF2856"/>
    <w:rsid w:val="00CF2EAB"/>
    <w:rsid w:val="00D11179"/>
    <w:rsid w:val="00D15765"/>
    <w:rsid w:val="00D24900"/>
    <w:rsid w:val="00D33CD8"/>
    <w:rsid w:val="00D403CA"/>
    <w:rsid w:val="00D438B5"/>
    <w:rsid w:val="00D47943"/>
    <w:rsid w:val="00D50022"/>
    <w:rsid w:val="00D5056B"/>
    <w:rsid w:val="00D54144"/>
    <w:rsid w:val="00D7117F"/>
    <w:rsid w:val="00D76075"/>
    <w:rsid w:val="00D94FFC"/>
    <w:rsid w:val="00DB6F86"/>
    <w:rsid w:val="00DC0556"/>
    <w:rsid w:val="00DC3DD5"/>
    <w:rsid w:val="00DC467D"/>
    <w:rsid w:val="00DD032D"/>
    <w:rsid w:val="00DD43E5"/>
    <w:rsid w:val="00DE0A77"/>
    <w:rsid w:val="00E0642B"/>
    <w:rsid w:val="00E07AD2"/>
    <w:rsid w:val="00E07E51"/>
    <w:rsid w:val="00E31E1A"/>
    <w:rsid w:val="00E3233E"/>
    <w:rsid w:val="00E5305D"/>
    <w:rsid w:val="00E677D1"/>
    <w:rsid w:val="00E67A64"/>
    <w:rsid w:val="00E67E85"/>
    <w:rsid w:val="00E76773"/>
    <w:rsid w:val="00E81581"/>
    <w:rsid w:val="00E90521"/>
    <w:rsid w:val="00EA156E"/>
    <w:rsid w:val="00EA2CE2"/>
    <w:rsid w:val="00EB3008"/>
    <w:rsid w:val="00EB58A7"/>
    <w:rsid w:val="00EC30C1"/>
    <w:rsid w:val="00ED5C8D"/>
    <w:rsid w:val="00EE0D39"/>
    <w:rsid w:val="00EF238F"/>
    <w:rsid w:val="00EF3DF7"/>
    <w:rsid w:val="00EF47D3"/>
    <w:rsid w:val="00F0147C"/>
    <w:rsid w:val="00F1005E"/>
    <w:rsid w:val="00F21FE7"/>
    <w:rsid w:val="00F27F0B"/>
    <w:rsid w:val="00F33B20"/>
    <w:rsid w:val="00F341B4"/>
    <w:rsid w:val="00F341BF"/>
    <w:rsid w:val="00F35A62"/>
    <w:rsid w:val="00F35D58"/>
    <w:rsid w:val="00F45EE2"/>
    <w:rsid w:val="00F46A93"/>
    <w:rsid w:val="00F47B86"/>
    <w:rsid w:val="00F543BF"/>
    <w:rsid w:val="00F577F2"/>
    <w:rsid w:val="00F71A55"/>
    <w:rsid w:val="00F844FD"/>
    <w:rsid w:val="00F91958"/>
    <w:rsid w:val="00F9215D"/>
    <w:rsid w:val="00F96EDD"/>
    <w:rsid w:val="00FA21A7"/>
    <w:rsid w:val="00FC4EF5"/>
    <w:rsid w:val="00FF28B5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FC6AF"/>
  <w15:docId w15:val="{0B71A070-F4CD-42AE-9815-11EC9784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4A1"/>
    <w:pPr>
      <w:spacing w:after="120" w:line="240" w:lineRule="auto"/>
      <w:jc w:val="both"/>
    </w:pPr>
    <w:rPr>
      <w:rFonts w:ascii="EYInterstate Light" w:eastAsia="Calibri" w:hAnsi="EYInterstate Light" w:cs="Times New Roman"/>
      <w:color w:val="000000" w:themeColor="text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15CB"/>
    <w:pPr>
      <w:keepNext/>
      <w:spacing w:after="240"/>
      <w:ind w:left="360" w:hanging="360"/>
      <w:outlineLvl w:val="0"/>
    </w:pPr>
    <w:rPr>
      <w:rFonts w:ascii="Arial" w:hAnsi="Arial" w:cs="Arial"/>
      <w:b/>
      <w:bCs/>
      <w:color w:val="44546A" w:themeColor="text2"/>
      <w:sz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15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96C83"/>
    <w:pPr>
      <w:numPr>
        <w:ilvl w:val="6"/>
        <w:numId w:val="8"/>
      </w:numPr>
      <w:spacing w:before="240" w:after="60" w:line="360" w:lineRule="auto"/>
      <w:outlineLvl w:val="6"/>
    </w:pPr>
    <w:rPr>
      <w:rFonts w:ascii="Arial" w:eastAsia="Times New Roman" w:hAnsi="Arial"/>
      <w:color w:val="auto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96C83"/>
    <w:pPr>
      <w:numPr>
        <w:ilvl w:val="7"/>
        <w:numId w:val="8"/>
      </w:numPr>
      <w:spacing w:before="240" w:after="60" w:line="360" w:lineRule="auto"/>
      <w:outlineLvl w:val="7"/>
    </w:pPr>
    <w:rPr>
      <w:rFonts w:ascii="Arial" w:eastAsia="Times New Roman" w:hAnsi="Arial"/>
      <w:i/>
      <w:iCs/>
      <w:color w:val="auto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6C83"/>
    <w:pPr>
      <w:numPr>
        <w:ilvl w:val="8"/>
        <w:numId w:val="8"/>
      </w:numPr>
      <w:spacing w:before="240" w:after="60" w:line="360" w:lineRule="auto"/>
      <w:outlineLvl w:val="8"/>
    </w:pPr>
    <w:rPr>
      <w:rFonts w:ascii="Arial" w:eastAsia="Times New Roman" w:hAnsi="Arial" w:cs="Arial"/>
      <w:color w:val="auto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"/>
    <w:basedOn w:val="Normalny"/>
    <w:link w:val="AkapitzlistZnak"/>
    <w:qFormat/>
    <w:rsid w:val="001C04A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04A1"/>
  </w:style>
  <w:style w:type="character" w:customStyle="1" w:styleId="TekstpodstawowyZnak">
    <w:name w:val="Tekst podstawowy Znak"/>
    <w:basedOn w:val="Domylnaczcionkaakapitu"/>
    <w:link w:val="Tekstpodstawowy"/>
    <w:rsid w:val="001C04A1"/>
    <w:rPr>
      <w:rFonts w:ascii="EYInterstate Light" w:eastAsia="Calibri" w:hAnsi="EYInterstate Light" w:cs="Times New Roman"/>
      <w:color w:val="000000" w:themeColor="text1"/>
      <w:szCs w:val="24"/>
    </w:rPr>
  </w:style>
  <w:style w:type="table" w:styleId="Tabela-Siatka">
    <w:name w:val="Table Grid"/>
    <w:basedOn w:val="Standardowy"/>
    <w:uiPriority w:val="39"/>
    <w:rsid w:val="001C0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ny"/>
    <w:uiPriority w:val="99"/>
    <w:rsid w:val="001C04A1"/>
    <w:pPr>
      <w:spacing w:before="120" w:after="0"/>
      <w:ind w:left="720"/>
      <w:jc w:val="left"/>
    </w:pPr>
    <w:rPr>
      <w:rFonts w:ascii="Arial" w:eastAsia="Times New Roman" w:hAnsi="Arial" w:cs="Arial"/>
      <w:color w:val="auto"/>
      <w:szCs w:val="22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1C04A1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color w:val="auto"/>
      <w:sz w:val="24"/>
      <w:szCs w:val="20"/>
      <w:lang w:eastAsia="pl-PL"/>
    </w:rPr>
  </w:style>
  <w:style w:type="character" w:customStyle="1" w:styleId="USTustnpkodeksuZnak">
    <w:name w:val="UST(§) – ust. (§ np. kodeksu) Znak"/>
    <w:basedOn w:val="Domylnaczcionkaakapitu"/>
    <w:link w:val="USTustnpkodeksu"/>
    <w:rsid w:val="001C04A1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C04A1"/>
    <w:rPr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C04A1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Theme="minorHAnsi" w:eastAsiaTheme="minorHAnsi" w:hAnsiTheme="minorHAnsi" w:cstheme="minorBidi"/>
      <w:color w:val="auto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53312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33129"/>
    <w:rPr>
      <w:rFonts w:ascii="EYInterstate Light" w:eastAsia="Calibri" w:hAnsi="EYInterstate Light" w:cs="Times New Roman"/>
      <w:color w:val="000000" w:themeColor="text1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312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33129"/>
    <w:rPr>
      <w:rFonts w:ascii="EYInterstate Light" w:eastAsia="Calibri" w:hAnsi="EYInterstate Light" w:cs="Times New Roman"/>
      <w:color w:val="000000" w:themeColor="text1"/>
      <w:szCs w:val="24"/>
    </w:rPr>
  </w:style>
  <w:style w:type="character" w:customStyle="1" w:styleId="Teksttreci2Pogrubienie">
    <w:name w:val="Tekst treści (2) + Pogrubienie"/>
    <w:basedOn w:val="Teksttreci2"/>
    <w:rsid w:val="00775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652DB3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Przypis,Fußnote,Pl,przypisB"/>
    <w:basedOn w:val="Normalny"/>
    <w:link w:val="TekstprzypisudolnegoZnak"/>
    <w:uiPriority w:val="99"/>
    <w:qFormat/>
    <w:rsid w:val="00FA21A7"/>
    <w:pPr>
      <w:spacing w:after="0"/>
      <w:jc w:val="left"/>
    </w:pPr>
    <w:rPr>
      <w:rFonts w:ascii="Arial" w:eastAsia="Times New Roman" w:hAnsi="Arial"/>
      <w:color w:val="auto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,Przypis Znak,Pl Znak"/>
    <w:basedOn w:val="Domylnaczcionkaakapitu"/>
    <w:link w:val="Tekstprzypisudolnego"/>
    <w:uiPriority w:val="99"/>
    <w:qFormat/>
    <w:rsid w:val="00FA21A7"/>
    <w:rPr>
      <w:rFonts w:ascii="Arial" w:eastAsia="Times New Roman" w:hAnsi="Arial" w:cs="Times New Roman"/>
      <w:sz w:val="18"/>
      <w:szCs w:val="20"/>
    </w:rPr>
  </w:style>
  <w:style w:type="character" w:styleId="Odwoanieprzypisudolnego">
    <w:name w:val="footnote reference"/>
    <w:aliases w:val=" Znak,Odwołanie przypisu,Znak,Footnote Reference Number,Footnote symbol,Footnote reference number,Times 10 Point,Exposant 3 Point,Ref,de nota al pie,note TESI,SUPERS,EN Footnote text,EN Footnote Reference,Voetnootverwijzing,fr"/>
    <w:basedOn w:val="Domylnaczcionkaakapitu"/>
    <w:uiPriority w:val="99"/>
    <w:unhideWhenUsed/>
    <w:qFormat/>
    <w:rsid w:val="00FA21A7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9"/>
    <w:rsid w:val="00896C83"/>
    <w:rPr>
      <w:rFonts w:ascii="Arial" w:eastAsia="Times New Roman" w:hAnsi="Arial" w:cs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896C83"/>
    <w:rPr>
      <w:rFonts w:ascii="Arial" w:eastAsia="Times New Roman" w:hAnsi="Arial" w:cs="Times New Roman"/>
      <w:i/>
      <w:i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96C83"/>
    <w:rPr>
      <w:rFonts w:ascii="Arial" w:eastAsia="Times New Roman" w:hAnsi="Arial" w:cs="Arial"/>
      <w:lang w:eastAsia="ar-SA"/>
    </w:rPr>
  </w:style>
  <w:style w:type="paragraph" w:customStyle="1" w:styleId="text1">
    <w:name w:val="text 1"/>
    <w:basedOn w:val="Normalny"/>
    <w:uiPriority w:val="99"/>
    <w:rsid w:val="00896C83"/>
    <w:pPr>
      <w:spacing w:before="120" w:line="360" w:lineRule="auto"/>
      <w:ind w:left="425"/>
    </w:pPr>
    <w:rPr>
      <w:rFonts w:ascii="Arial" w:eastAsia="Times New Roman" w:hAnsi="Arial"/>
      <w:color w:val="auto"/>
      <w:szCs w:val="20"/>
      <w:lang w:eastAsia="ar-SA"/>
    </w:rPr>
  </w:style>
  <w:style w:type="paragraph" w:customStyle="1" w:styleId="DZPNaglowek1">
    <w:name w:val="DZPNaglowek 1"/>
    <w:basedOn w:val="Normalny"/>
    <w:next w:val="text1"/>
    <w:autoRedefine/>
    <w:uiPriority w:val="99"/>
    <w:rsid w:val="00896C83"/>
    <w:pPr>
      <w:keepNext/>
      <w:keepLines/>
      <w:widowControl w:val="0"/>
      <w:numPr>
        <w:numId w:val="8"/>
      </w:numPr>
      <w:suppressAutoHyphens/>
      <w:autoSpaceDE w:val="0"/>
      <w:autoSpaceDN w:val="0"/>
      <w:adjustRightInd w:val="0"/>
      <w:spacing w:before="120" w:line="288" w:lineRule="auto"/>
      <w:outlineLvl w:val="0"/>
    </w:pPr>
    <w:rPr>
      <w:rFonts w:ascii="Arial" w:eastAsia="Times New Roman" w:hAnsi="Arial" w:cs="Arial"/>
      <w:b/>
      <w:bCs/>
      <w:caps/>
      <w:color w:val="auto"/>
      <w:kern w:val="28"/>
      <w:szCs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D2EB8"/>
    <w:rPr>
      <w:color w:val="808080"/>
    </w:rPr>
  </w:style>
  <w:style w:type="paragraph" w:styleId="Legenda">
    <w:name w:val="caption"/>
    <w:basedOn w:val="Normalny"/>
    <w:next w:val="Tekstpodstawowy"/>
    <w:qFormat/>
    <w:rsid w:val="009973F2"/>
    <w:pPr>
      <w:spacing w:after="0"/>
      <w:jc w:val="left"/>
    </w:pPr>
    <w:rPr>
      <w:rFonts w:ascii="Arial" w:eastAsia="Times New Roman" w:hAnsi="Arial"/>
      <w:bCs/>
      <w:i/>
      <w:color w:val="auto"/>
      <w:sz w:val="14"/>
      <w:szCs w:val="20"/>
    </w:rPr>
  </w:style>
  <w:style w:type="paragraph" w:styleId="NormalnyWeb">
    <w:name w:val="Normal (Web)"/>
    <w:basedOn w:val="Normalny"/>
    <w:uiPriority w:val="99"/>
    <w:semiHidden/>
    <w:unhideWhenUsed/>
    <w:rsid w:val="00BB2721"/>
    <w:pPr>
      <w:spacing w:before="100" w:beforeAutospacing="1" w:after="100" w:afterAutospacing="1"/>
      <w:jc w:val="left"/>
    </w:pPr>
    <w:rPr>
      <w:rFonts w:ascii="Times New Roman" w:eastAsiaTheme="minorEastAsia" w:hAnsi="Times New Roman"/>
      <w:color w:val="auto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A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A93"/>
    <w:rPr>
      <w:rFonts w:ascii="Segoe UI" w:eastAsia="Calibri" w:hAnsi="Segoe UI" w:cs="Segoe UI"/>
      <w:color w:val="000000" w:themeColor="text1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rsid w:val="007115CB"/>
    <w:pPr>
      <w:shd w:val="clear" w:color="auto" w:fill="FFFFFF" w:themeFill="background1"/>
      <w:tabs>
        <w:tab w:val="left" w:pos="426"/>
        <w:tab w:val="right" w:leader="dot" w:pos="9214"/>
      </w:tabs>
      <w:spacing w:before="120"/>
      <w:ind w:left="426" w:hanging="426"/>
    </w:pPr>
    <w:rPr>
      <w:rFonts w:ascii="Arial" w:hAnsi="Arial"/>
      <w:b/>
      <w:noProof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115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7115CB"/>
    <w:rPr>
      <w:rFonts w:ascii="Arial" w:eastAsia="Calibri" w:hAnsi="Arial" w:cs="Arial"/>
      <w:b/>
      <w:bCs/>
      <w:color w:val="44546A" w:themeColor="text2"/>
      <w:sz w:val="32"/>
      <w:szCs w:val="24"/>
    </w:rPr>
  </w:style>
  <w:style w:type="character" w:customStyle="1" w:styleId="AkapitzlistZnak">
    <w:name w:val="Akapit z listą Znak"/>
    <w:aliases w:val="BulletC Znak"/>
    <w:link w:val="Akapitzlist"/>
    <w:uiPriority w:val="34"/>
    <w:locked/>
    <w:rsid w:val="005C7963"/>
    <w:rPr>
      <w:rFonts w:ascii="EYInterstate Light" w:eastAsia="Calibri" w:hAnsi="EYInterstate Light" w:cs="Times New Roman"/>
      <w:color w:val="000000" w:themeColor="text1"/>
      <w:szCs w:val="24"/>
    </w:rPr>
  </w:style>
  <w:style w:type="character" w:styleId="Pogrubienie">
    <w:name w:val="Strong"/>
    <w:basedOn w:val="Domylnaczcionkaakapitu"/>
    <w:uiPriority w:val="22"/>
    <w:qFormat/>
    <w:rsid w:val="00EA2CE2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34EFD"/>
    <w:pPr>
      <w:keepLines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43BCF"/>
    <w:pPr>
      <w:tabs>
        <w:tab w:val="left" w:pos="0"/>
        <w:tab w:val="left" w:pos="880"/>
        <w:tab w:val="right" w:leader="dot" w:pos="9060"/>
      </w:tabs>
      <w:spacing w:after="100"/>
      <w:ind w:left="220" w:hanging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43BCF"/>
    <w:pPr>
      <w:spacing w:after="100" w:line="259" w:lineRule="auto"/>
      <w:ind w:left="440"/>
      <w:jc w:val="left"/>
    </w:pPr>
    <w:rPr>
      <w:rFonts w:asciiTheme="minorHAnsi" w:eastAsiaTheme="minorEastAsia" w:hAnsiTheme="minorHAnsi"/>
      <w:color w:val="auto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6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6B89"/>
    <w:rPr>
      <w:rFonts w:ascii="EYInterstate Light" w:eastAsia="Calibri" w:hAnsi="EYInterstate Light" w:cs="Times New Roman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6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6B89"/>
    <w:rPr>
      <w:rFonts w:ascii="EYInterstate Light" w:eastAsia="Calibri" w:hAnsi="EYInterstate Light" w:cs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F603-D4FB-48FD-AE9A-05C97A15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Miszczyk Marian</dc:creator>
  <cp:lastModifiedBy>Ołdakowski Robert</cp:lastModifiedBy>
  <cp:revision>4</cp:revision>
  <cp:lastPrinted>2019-02-21T08:58:00Z</cp:lastPrinted>
  <dcterms:created xsi:type="dcterms:W3CDTF">2019-06-13T06:11:00Z</dcterms:created>
  <dcterms:modified xsi:type="dcterms:W3CDTF">2019-10-24T14:05:00Z</dcterms:modified>
</cp:coreProperties>
</file>