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519544CA" w14:textId="4D1E20DA" w:rsidR="000B373D" w:rsidRPr="000B373D" w:rsidRDefault="00A151A3"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5D86B3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9pt;height:39.75pt" o:ole="" filled="t">
            <v:fill color2="black"/>
            <v:imagedata r:id="rId5" o:title=""/>
          </v:shape>
          <o:OLEObject Type="Embed" ProgID="Word.Picture.8" ShapeID="_x0000_i1025" DrawAspect="Content" ObjectID="_1846924680" r:id="rId6"/>
        </w:object>
      </w:r>
    </w:p>
    <w:p w14:paraId="667CE0C8"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5FC84BF8" w14:textId="7C634FAC" w:rsidR="000B373D" w:rsidRPr="00412867" w:rsidRDefault="000B373D" w:rsidP="00412867">
      <w:pPr>
        <w:pStyle w:val="Nagwek2"/>
        <w:spacing w:before="0" w:after="100" w:afterAutospacing="1" w:line="360" w:lineRule="auto"/>
        <w:rPr>
          <w:rFonts w:asciiTheme="minorHAnsi" w:eastAsia="Lucida Sans Unicode" w:hAnsiTheme="minorHAnsi" w:cstheme="minorHAnsi"/>
          <w:color w:val="auto"/>
          <w:sz w:val="32"/>
          <w:szCs w:val="32"/>
        </w:rPr>
      </w:pPr>
      <w:r w:rsidRPr="00412867">
        <w:rPr>
          <w:rFonts w:asciiTheme="minorHAnsi" w:eastAsia="Lucida Sans Unicode" w:hAnsiTheme="minorHAnsi" w:cstheme="minorHAnsi"/>
          <w:color w:val="auto"/>
          <w:sz w:val="32"/>
          <w:szCs w:val="32"/>
        </w:rPr>
        <w:t>R</w:t>
      </w:r>
      <w:r w:rsidR="00412867" w:rsidRPr="00412867">
        <w:rPr>
          <w:rFonts w:asciiTheme="minorHAnsi" w:eastAsia="Lucida Sans Unicode" w:hAnsiTheme="minorHAnsi" w:cstheme="minorHAnsi"/>
          <w:color w:val="auto"/>
          <w:sz w:val="32"/>
          <w:szCs w:val="32"/>
        </w:rPr>
        <w:t>egionalny Dyrektor Ochrony Środowiska w Olsztynie</w:t>
      </w:r>
    </w:p>
    <w:p w14:paraId="221757D7" w14:textId="1D3903BA" w:rsidR="00F432E6" w:rsidRDefault="006021BE" w:rsidP="009F0EDF">
      <w:pPr>
        <w:widowControl w:val="0"/>
        <w:suppressAutoHyphens/>
        <w:spacing w:after="0"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WOOŚ.</w:t>
      </w:r>
      <w:r w:rsidR="00CF4F1C">
        <w:rPr>
          <w:rFonts w:ascii="Calibri" w:eastAsia="Lucida Sans Unicode" w:hAnsi="Calibri" w:cs="Calibri"/>
          <w:bCs/>
          <w:kern w:val="28"/>
          <w:sz w:val="24"/>
          <w:szCs w:val="24"/>
        </w:rPr>
        <w:t>42</w:t>
      </w:r>
      <w:r w:rsidR="003A1A23">
        <w:rPr>
          <w:rFonts w:ascii="Calibri" w:eastAsia="Lucida Sans Unicode" w:hAnsi="Calibri" w:cs="Calibri"/>
          <w:bCs/>
          <w:kern w:val="28"/>
          <w:sz w:val="24"/>
          <w:szCs w:val="24"/>
        </w:rPr>
        <w:t>0.</w:t>
      </w:r>
      <w:r w:rsidR="00D72419">
        <w:rPr>
          <w:rFonts w:ascii="Calibri" w:eastAsia="Lucida Sans Unicode" w:hAnsi="Calibri" w:cs="Calibri"/>
          <w:bCs/>
          <w:kern w:val="28"/>
          <w:sz w:val="24"/>
          <w:szCs w:val="24"/>
        </w:rPr>
        <w:t>16</w:t>
      </w:r>
      <w:r w:rsidR="007D6812">
        <w:rPr>
          <w:rFonts w:ascii="Calibri" w:eastAsia="Lucida Sans Unicode" w:hAnsi="Calibri" w:cs="Calibri"/>
          <w:bCs/>
          <w:kern w:val="28"/>
          <w:sz w:val="24"/>
          <w:szCs w:val="24"/>
        </w:rPr>
        <w:t>.202</w:t>
      </w:r>
      <w:r w:rsidR="00D72419">
        <w:rPr>
          <w:rFonts w:ascii="Calibri" w:eastAsia="Lucida Sans Unicode" w:hAnsi="Calibri" w:cs="Calibri"/>
          <w:bCs/>
          <w:kern w:val="28"/>
          <w:sz w:val="24"/>
          <w:szCs w:val="24"/>
        </w:rPr>
        <w:t>4</w:t>
      </w:r>
      <w:r w:rsidR="007D6812">
        <w:rPr>
          <w:rFonts w:ascii="Calibri" w:eastAsia="Lucida Sans Unicode" w:hAnsi="Calibri" w:cs="Calibri"/>
          <w:bCs/>
          <w:kern w:val="28"/>
          <w:sz w:val="24"/>
          <w:szCs w:val="24"/>
        </w:rPr>
        <w:t>.</w:t>
      </w:r>
      <w:r w:rsidR="00D72419">
        <w:rPr>
          <w:rFonts w:ascii="Calibri" w:eastAsia="Lucida Sans Unicode" w:hAnsi="Calibri" w:cs="Calibri"/>
          <w:bCs/>
          <w:kern w:val="28"/>
          <w:sz w:val="24"/>
          <w:szCs w:val="24"/>
        </w:rPr>
        <w:t>MK.51</w:t>
      </w:r>
    </w:p>
    <w:p w14:paraId="74919869" w14:textId="7189CC0E" w:rsidR="00E74C48" w:rsidRDefault="00CF4F1C" w:rsidP="00C503ED">
      <w:pPr>
        <w:widowControl w:val="0"/>
        <w:suppressAutoHyphens/>
        <w:spacing w:after="100" w:afterAutospacing="1"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Olsztyn,</w:t>
      </w:r>
      <w:r w:rsidR="00B71BB8">
        <w:rPr>
          <w:rFonts w:ascii="Calibri" w:eastAsia="Lucida Sans Unicode" w:hAnsi="Calibri" w:cs="Calibri"/>
          <w:bCs/>
          <w:kern w:val="28"/>
          <w:sz w:val="24"/>
          <w:szCs w:val="24"/>
        </w:rPr>
        <w:t xml:space="preserve"> </w:t>
      </w:r>
      <w:r w:rsidR="007D6812">
        <w:rPr>
          <w:rFonts w:ascii="Calibri" w:eastAsia="Lucida Sans Unicode" w:hAnsi="Calibri" w:cs="Calibri"/>
          <w:bCs/>
          <w:kern w:val="28"/>
          <w:sz w:val="24"/>
          <w:szCs w:val="24"/>
        </w:rPr>
        <w:t>30 lipca</w:t>
      </w:r>
      <w:r w:rsidR="00050F4B">
        <w:rPr>
          <w:rFonts w:ascii="Calibri" w:eastAsia="Lucida Sans Unicode" w:hAnsi="Calibri" w:cs="Calibri"/>
          <w:bCs/>
          <w:kern w:val="28"/>
          <w:sz w:val="24"/>
          <w:szCs w:val="24"/>
        </w:rPr>
        <w:t xml:space="preserve"> 2026 r.</w:t>
      </w:r>
    </w:p>
    <w:p w14:paraId="1C95D171" w14:textId="52E7CB9C" w:rsidR="00050F4B" w:rsidRDefault="00050F4B" w:rsidP="00C503ED">
      <w:pPr>
        <w:widowControl w:val="0"/>
        <w:suppressAutoHyphens/>
        <w:spacing w:after="100" w:afterAutospacing="1" w:line="360" w:lineRule="auto"/>
        <w:rPr>
          <w:rFonts w:ascii="Calibri" w:eastAsia="Lucida Sans Unicode" w:hAnsi="Calibri" w:cs="Calibri"/>
          <w:bCs/>
          <w:kern w:val="28"/>
          <w:sz w:val="24"/>
          <w:szCs w:val="24"/>
        </w:rPr>
      </w:pPr>
      <w:r w:rsidRPr="00050F4B">
        <w:rPr>
          <w:rFonts w:ascii="Calibri" w:eastAsia="Lucida Sans Unicode" w:hAnsi="Calibri" w:cs="Calibri"/>
          <w:bCs/>
          <w:kern w:val="28"/>
          <w:sz w:val="24"/>
          <w:szCs w:val="24"/>
        </w:rPr>
        <w:t xml:space="preserve">Załącznik </w:t>
      </w:r>
      <w:r w:rsidR="000A6018" w:rsidRPr="000A6018">
        <w:rPr>
          <w:rFonts w:ascii="Calibri" w:eastAsia="Lucida Sans Unicode" w:hAnsi="Calibri" w:cs="Calibri"/>
          <w:bCs/>
          <w:kern w:val="28"/>
          <w:sz w:val="24"/>
          <w:szCs w:val="24"/>
        </w:rPr>
        <w:t>do decyzji</w:t>
      </w:r>
      <w:r w:rsidR="00D72419" w:rsidRPr="00D72419">
        <w:t xml:space="preserve"> </w:t>
      </w:r>
      <w:r w:rsidR="00D72419" w:rsidRPr="00D72419">
        <w:rPr>
          <w:rFonts w:ascii="Calibri" w:eastAsia="Lucida Sans Unicode" w:hAnsi="Calibri" w:cs="Calibri"/>
          <w:bCs/>
          <w:kern w:val="28"/>
          <w:sz w:val="24"/>
          <w:szCs w:val="24"/>
        </w:rPr>
        <w:t xml:space="preserve">Regionalnego Dyrektora Ochrony Środowiska w Olsztynie z dnia                            30 lipca 2026 r, znak: WOOŚ.420.16.2024.MK.51, o środowiskowych uwarunkowaniach dla przedsięwzięcia pn. Przebudowa napowietrznej linii WN 110 </w:t>
      </w:r>
      <w:proofErr w:type="spellStart"/>
      <w:r w:rsidR="00D72419" w:rsidRPr="00D72419">
        <w:rPr>
          <w:rFonts w:ascii="Calibri" w:eastAsia="Lucida Sans Unicode" w:hAnsi="Calibri" w:cs="Calibri"/>
          <w:bCs/>
          <w:kern w:val="28"/>
          <w:sz w:val="24"/>
          <w:szCs w:val="24"/>
        </w:rPr>
        <w:t>kV</w:t>
      </w:r>
      <w:proofErr w:type="spellEnd"/>
      <w:r w:rsidR="00D72419" w:rsidRPr="00D72419">
        <w:rPr>
          <w:rFonts w:ascii="Calibri" w:eastAsia="Lucida Sans Unicode" w:hAnsi="Calibri" w:cs="Calibri"/>
          <w:bCs/>
          <w:kern w:val="28"/>
          <w:sz w:val="24"/>
          <w:szCs w:val="24"/>
        </w:rPr>
        <w:t xml:space="preserve"> relacji Olsztyn Mątki - Olszynek</w:t>
      </w:r>
      <w:r w:rsidR="007D6812" w:rsidRPr="007D6812">
        <w:rPr>
          <w:rFonts w:ascii="Calibri" w:eastAsia="Lucida Sans Unicode" w:hAnsi="Calibri" w:cs="Calibri"/>
          <w:bCs/>
          <w:kern w:val="28"/>
          <w:sz w:val="24"/>
          <w:szCs w:val="24"/>
        </w:rPr>
        <w:t>.</w:t>
      </w:r>
    </w:p>
    <w:p w14:paraId="2414AAD8" w14:textId="77777777" w:rsidR="00CF4F1C" w:rsidRDefault="00CF4F1C" w:rsidP="00682693">
      <w:pPr>
        <w:pStyle w:val="Nagwek1"/>
        <w:spacing w:before="0" w:after="100" w:afterAutospacing="1" w:line="360" w:lineRule="auto"/>
        <w:rPr>
          <w:rFonts w:asciiTheme="minorHAnsi" w:eastAsia="Lucida Sans Unicode" w:hAnsiTheme="minorHAnsi" w:cstheme="minorHAnsi"/>
          <w:color w:val="auto"/>
          <w:sz w:val="28"/>
          <w:szCs w:val="28"/>
        </w:rPr>
      </w:pPr>
      <w:r w:rsidRPr="00682693">
        <w:rPr>
          <w:rFonts w:asciiTheme="minorHAnsi" w:eastAsia="Lucida Sans Unicode" w:hAnsiTheme="minorHAnsi" w:cstheme="minorHAnsi"/>
          <w:color w:val="auto"/>
          <w:sz w:val="28"/>
          <w:szCs w:val="28"/>
        </w:rPr>
        <w:t>Charakterystyka planowanego przedsięwzięcia</w:t>
      </w:r>
    </w:p>
    <w:p w14:paraId="3FED4F96" w14:textId="77777777" w:rsidR="00D72419" w:rsidRDefault="000A6018" w:rsidP="00D72419">
      <w:pPr>
        <w:spacing w:after="0" w:line="360" w:lineRule="auto"/>
        <w:rPr>
          <w:rFonts w:ascii="Calibri" w:hAnsi="Calibri" w:cs="Calibri"/>
          <w:color w:val="000000"/>
          <w:sz w:val="24"/>
          <w:szCs w:val="24"/>
        </w:rPr>
      </w:pPr>
      <w:r>
        <w:rPr>
          <w:rFonts w:cstheme="minorHAnsi"/>
          <w:sz w:val="24"/>
          <w:szCs w:val="24"/>
        </w:rPr>
        <w:t>Plan</w:t>
      </w:r>
      <w:r w:rsidR="007D6812">
        <w:rPr>
          <w:rFonts w:cstheme="minorHAnsi"/>
          <w:sz w:val="24"/>
          <w:szCs w:val="24"/>
        </w:rPr>
        <w:t xml:space="preserve">owane </w:t>
      </w:r>
      <w:r w:rsidR="00D72419" w:rsidRPr="00D72419">
        <w:rPr>
          <w:rFonts w:ascii="Calibri" w:hAnsi="Calibri" w:cs="Calibri"/>
          <w:color w:val="000000"/>
          <w:sz w:val="24"/>
          <w:szCs w:val="24"/>
        </w:rPr>
        <w:t xml:space="preserve">przedsięwzięcie polegało będzie na przebudowie napowietrznej linii WN </w:t>
      </w:r>
      <w:r w:rsidR="00D72419" w:rsidRPr="00D72419">
        <w:rPr>
          <w:rFonts w:ascii="Calibri" w:hAnsi="Calibri" w:cs="Calibri"/>
          <w:color w:val="000000"/>
          <w:sz w:val="24"/>
          <w:szCs w:val="24"/>
        </w:rPr>
        <w:br/>
        <w:t xml:space="preserve">110 </w:t>
      </w:r>
      <w:proofErr w:type="spellStart"/>
      <w:r w:rsidR="00D72419" w:rsidRPr="00D72419">
        <w:rPr>
          <w:rFonts w:ascii="Calibri" w:hAnsi="Calibri" w:cs="Calibri"/>
          <w:color w:val="000000"/>
          <w:sz w:val="24"/>
          <w:szCs w:val="24"/>
        </w:rPr>
        <w:t>kV</w:t>
      </w:r>
      <w:proofErr w:type="spellEnd"/>
      <w:r w:rsidR="00D72419" w:rsidRPr="00D72419">
        <w:rPr>
          <w:rFonts w:ascii="Calibri" w:hAnsi="Calibri" w:cs="Calibri"/>
          <w:color w:val="000000"/>
          <w:sz w:val="24"/>
          <w:szCs w:val="24"/>
        </w:rPr>
        <w:t xml:space="preserve"> relacji Olsztyn Mątki - Olsztynek w ramach inwestycji towarzyszącej wskazanej </w:t>
      </w:r>
      <w:r w:rsidR="00D72419" w:rsidRPr="00D72419">
        <w:rPr>
          <w:rFonts w:ascii="Calibri" w:hAnsi="Calibri" w:cs="Calibri"/>
          <w:color w:val="000000"/>
          <w:sz w:val="24"/>
          <w:szCs w:val="24"/>
        </w:rPr>
        <w:br/>
        <w:t xml:space="preserve">w rozporządzeniu Rady Ministrów z dnia 21 listopada 2023 r. w sprawie wykazu inwestycji towarzyszących polegających na przebudowie istniejących linii elektroenergetycznych stanowiących elementy sieci dystrybucyjnej o napięciu równym lub wyższym niż 110 </w:t>
      </w:r>
      <w:proofErr w:type="spellStart"/>
      <w:r w:rsidR="00D72419" w:rsidRPr="00D72419">
        <w:rPr>
          <w:rFonts w:ascii="Calibri" w:hAnsi="Calibri" w:cs="Calibri"/>
          <w:color w:val="000000"/>
          <w:sz w:val="24"/>
          <w:szCs w:val="24"/>
        </w:rPr>
        <w:t>kV</w:t>
      </w:r>
      <w:proofErr w:type="spellEnd"/>
      <w:r w:rsidR="00D72419" w:rsidRPr="00D72419">
        <w:rPr>
          <w:rFonts w:ascii="Calibri" w:hAnsi="Calibri" w:cs="Calibri"/>
          <w:color w:val="000000"/>
          <w:sz w:val="24"/>
          <w:szCs w:val="24"/>
        </w:rPr>
        <w:t xml:space="preserve"> do ustawy z dnia 24 lipca 2015 r. o przygotowaniu i realizacji strategicznych inwestycji w zakresie sieci przesyłowych pod numerem 49. Przebudowa linii 110 </w:t>
      </w:r>
      <w:proofErr w:type="spellStart"/>
      <w:r w:rsidR="00D72419" w:rsidRPr="00D72419">
        <w:rPr>
          <w:rFonts w:ascii="Calibri" w:hAnsi="Calibri" w:cs="Calibri"/>
          <w:color w:val="000000"/>
          <w:sz w:val="24"/>
          <w:szCs w:val="24"/>
        </w:rPr>
        <w:t>kV</w:t>
      </w:r>
      <w:proofErr w:type="spellEnd"/>
      <w:r w:rsidR="00D72419" w:rsidRPr="00D72419">
        <w:rPr>
          <w:rFonts w:ascii="Calibri" w:hAnsi="Calibri" w:cs="Calibri"/>
          <w:color w:val="000000"/>
          <w:sz w:val="24"/>
          <w:szCs w:val="24"/>
        </w:rPr>
        <w:t xml:space="preserve"> Olsztyn Mątki – Olsztynek.</w:t>
      </w:r>
    </w:p>
    <w:p w14:paraId="2DDC1B37" w14:textId="77777777" w:rsidR="00D72419" w:rsidRDefault="00D72419" w:rsidP="00D72419">
      <w:pPr>
        <w:spacing w:after="0" w:line="360" w:lineRule="auto"/>
        <w:rPr>
          <w:rFonts w:cstheme="minorHAnsi"/>
          <w:sz w:val="24"/>
          <w:szCs w:val="24"/>
        </w:rPr>
      </w:pPr>
      <w:r w:rsidRPr="00D72419">
        <w:rPr>
          <w:rFonts w:ascii="Calibri" w:hAnsi="Calibri" w:cs="Calibri"/>
          <w:color w:val="000000"/>
          <w:sz w:val="24"/>
          <w:szCs w:val="24"/>
        </w:rPr>
        <w:t xml:space="preserve">Istniejąca linia WN 110 </w:t>
      </w:r>
      <w:proofErr w:type="spellStart"/>
      <w:r w:rsidRPr="00D72419">
        <w:rPr>
          <w:rFonts w:ascii="Calibri" w:hAnsi="Calibri" w:cs="Calibri"/>
          <w:color w:val="000000"/>
          <w:sz w:val="24"/>
          <w:szCs w:val="24"/>
        </w:rPr>
        <w:t>kV</w:t>
      </w:r>
      <w:proofErr w:type="spellEnd"/>
      <w:r w:rsidRPr="00D72419">
        <w:rPr>
          <w:rFonts w:ascii="Calibri" w:hAnsi="Calibri" w:cs="Calibri"/>
          <w:color w:val="000000"/>
          <w:sz w:val="24"/>
          <w:szCs w:val="24"/>
        </w:rPr>
        <w:t xml:space="preserve"> GPZ Olsztyn Mątki – GPZ Olsztynek zlokalizowana jest </w:t>
      </w:r>
      <w:r w:rsidRPr="00D72419">
        <w:rPr>
          <w:rFonts w:ascii="Calibri" w:hAnsi="Calibri" w:cs="Calibri"/>
          <w:color w:val="000000"/>
          <w:sz w:val="24"/>
          <w:szCs w:val="24"/>
        </w:rPr>
        <w:br/>
        <w:t>w województwie warmińsko-mazurskim w powiecie olsztyńskim, na terenie gmin wiejskich Jonkowo, Gietrzwałd, Stawiguda, w gminie miejsko-wiejskiej Olsztynek oraz gminie miejskiej Olsztyn. Linia przebiega po terenie użytkowanym w przeważającej części jako grunty rolne oraz tereny leśne. Całkowita długość linii to około 36,8 km, w tym odcinek jednotorowy, o długości 18,3 km.</w:t>
      </w:r>
    </w:p>
    <w:p w14:paraId="5B0D5EBC" w14:textId="77777777" w:rsidR="00D72419" w:rsidRDefault="00D72419" w:rsidP="00D72419">
      <w:pPr>
        <w:spacing w:after="0" w:line="360" w:lineRule="auto"/>
        <w:rPr>
          <w:rFonts w:cstheme="minorHAnsi"/>
          <w:sz w:val="24"/>
          <w:szCs w:val="24"/>
        </w:rPr>
      </w:pPr>
      <w:r w:rsidRPr="00D72419">
        <w:rPr>
          <w:rFonts w:ascii="Calibri" w:hAnsi="Calibri" w:cs="Calibri"/>
          <w:color w:val="000000"/>
          <w:sz w:val="24"/>
          <w:szCs w:val="24"/>
        </w:rPr>
        <w:t xml:space="preserve">Odcinek linii objęty przedsięwzięciem zlokalizowany będzie w województwie warmińsko-mazurskim w powiecie olsztyńskim, na terenie gmin: Stawiguda (obręby: Bartąg, Dorotowo, Gągławki, Stawiguda, Wymój, Zezuj, </w:t>
      </w:r>
      <w:proofErr w:type="spellStart"/>
      <w:r w:rsidRPr="00D72419">
        <w:rPr>
          <w:rFonts w:ascii="Calibri" w:hAnsi="Calibri" w:cs="Calibri"/>
          <w:color w:val="000000"/>
          <w:sz w:val="24"/>
          <w:szCs w:val="24"/>
        </w:rPr>
        <w:t>Gryźliny</w:t>
      </w:r>
      <w:proofErr w:type="spellEnd"/>
      <w:r w:rsidRPr="00D72419">
        <w:rPr>
          <w:rFonts w:ascii="Calibri" w:hAnsi="Calibri" w:cs="Calibri"/>
          <w:color w:val="000000"/>
          <w:sz w:val="24"/>
          <w:szCs w:val="24"/>
        </w:rPr>
        <w:t xml:space="preserve">) oraz Olsztynek (obręby: Ameryka i Mierki). Teren, na którym jest planowana inwestycja, w przeważającej części stanowi tereny rolne oraz grunty leśne. Linia przechodzi w pobliżu istniejącej zabudowy jedynie w okolicach miejscowości Olsztynek, Ameryka oraz </w:t>
      </w:r>
      <w:proofErr w:type="spellStart"/>
      <w:r w:rsidRPr="00D72419">
        <w:rPr>
          <w:rFonts w:ascii="Calibri" w:hAnsi="Calibri" w:cs="Calibri"/>
          <w:color w:val="000000"/>
          <w:sz w:val="24"/>
          <w:szCs w:val="24"/>
        </w:rPr>
        <w:t>Gryźliny</w:t>
      </w:r>
      <w:proofErr w:type="spellEnd"/>
      <w:r w:rsidRPr="00D72419">
        <w:rPr>
          <w:rFonts w:ascii="Calibri" w:hAnsi="Calibri" w:cs="Calibri"/>
          <w:color w:val="000000"/>
          <w:sz w:val="24"/>
          <w:szCs w:val="24"/>
        </w:rPr>
        <w:t xml:space="preserve">. Na trasie projektowanej linii o dł. 18,3 km występują skrzyżowania z następującą infrastrukturą: linie SN, linia 220 </w:t>
      </w:r>
      <w:proofErr w:type="spellStart"/>
      <w:r w:rsidRPr="00D72419">
        <w:rPr>
          <w:rFonts w:ascii="Calibri" w:hAnsi="Calibri" w:cs="Calibri"/>
          <w:color w:val="000000"/>
          <w:sz w:val="24"/>
          <w:szCs w:val="24"/>
        </w:rPr>
        <w:t>kV</w:t>
      </w:r>
      <w:proofErr w:type="spellEnd"/>
      <w:r w:rsidRPr="00D72419">
        <w:rPr>
          <w:rFonts w:ascii="Calibri" w:hAnsi="Calibri" w:cs="Calibri"/>
          <w:color w:val="000000"/>
          <w:sz w:val="24"/>
          <w:szCs w:val="24"/>
        </w:rPr>
        <w:t xml:space="preserve">, droga ekspresowa S51, drogi </w:t>
      </w:r>
      <w:r w:rsidRPr="00D72419">
        <w:rPr>
          <w:rFonts w:ascii="Calibri" w:hAnsi="Calibri" w:cs="Calibri"/>
          <w:color w:val="000000"/>
          <w:sz w:val="24"/>
          <w:szCs w:val="24"/>
        </w:rPr>
        <w:lastRenderedPageBreak/>
        <w:t xml:space="preserve">powiatowe, drogi gminne, drogi lokalne, drogi dojazdowe, drogi polne, drogi pożarowe i leśne, linie kolejowe, rzeka Pasłęka, potok i jezioro. Przedmiotowy odcinek stanowi istniejącą jednotorową napowietrzną linię 110 </w:t>
      </w:r>
      <w:proofErr w:type="spellStart"/>
      <w:r w:rsidRPr="00D72419">
        <w:rPr>
          <w:rFonts w:ascii="Calibri" w:hAnsi="Calibri" w:cs="Calibri"/>
          <w:color w:val="000000"/>
          <w:sz w:val="24"/>
          <w:szCs w:val="24"/>
        </w:rPr>
        <w:t>kV</w:t>
      </w:r>
      <w:proofErr w:type="spellEnd"/>
      <w:r w:rsidRPr="00D72419">
        <w:rPr>
          <w:rFonts w:ascii="Calibri" w:hAnsi="Calibri" w:cs="Calibri"/>
          <w:color w:val="000000"/>
          <w:sz w:val="24"/>
          <w:szCs w:val="24"/>
        </w:rPr>
        <w:t xml:space="preserve">, wybudowaną pod koniec lat 70. XX wieku. Linia została wykonana w różnych układach konstrukcyjnych słupów, dostosowanych do lokalnych warunków terenowych oraz miejsc skrzyżowań z innymi liniami elektroenergetycznymi. Na całym odcinku zastosowano przewody fazowe stalowo-aluminiowe o przekroju 240 mm² oraz przewody odgromowe. Dodatkowo na linii podwieszony jest kabel światłowodowy ADSS z 24 włóknami, stanowiący część traktu światłowodowego relacji Olsztynek – </w:t>
      </w:r>
      <w:proofErr w:type="spellStart"/>
      <w:r w:rsidRPr="00D72419">
        <w:rPr>
          <w:rFonts w:ascii="Calibri" w:hAnsi="Calibri" w:cs="Calibri"/>
          <w:color w:val="000000"/>
          <w:sz w:val="24"/>
          <w:szCs w:val="24"/>
        </w:rPr>
        <w:t>Jaroty.</w:t>
      </w:r>
      <w:proofErr w:type="spellEnd"/>
    </w:p>
    <w:p w14:paraId="1D55A741" w14:textId="77777777" w:rsidR="00D72419" w:rsidRDefault="00D72419" w:rsidP="00D72419">
      <w:pPr>
        <w:spacing w:after="0" w:line="360" w:lineRule="auto"/>
        <w:rPr>
          <w:rFonts w:cstheme="minorHAnsi"/>
          <w:sz w:val="24"/>
          <w:szCs w:val="24"/>
        </w:rPr>
      </w:pPr>
      <w:r w:rsidRPr="00D72419">
        <w:rPr>
          <w:rFonts w:ascii="Calibri" w:hAnsi="Calibri" w:cs="Calibri"/>
          <w:color w:val="000000"/>
          <w:sz w:val="24"/>
          <w:szCs w:val="24"/>
        </w:rPr>
        <w:t>W ramach planowanego przedsięwzięcia na odcinku od słupa 85/OL122 do słupa OL69/J49 planuje się:</w:t>
      </w:r>
      <w:bookmarkStart w:id="1" w:name="_Hlk131077404"/>
    </w:p>
    <w:p w14:paraId="4A481349" w14:textId="105B659B" w:rsidR="00D72419" w:rsidRPr="00D72419" w:rsidRDefault="00D72419" w:rsidP="00D72419">
      <w:pPr>
        <w:pStyle w:val="Akapitzlist"/>
        <w:numPr>
          <w:ilvl w:val="0"/>
          <w:numId w:val="25"/>
        </w:numPr>
        <w:spacing w:after="0" w:line="360" w:lineRule="auto"/>
        <w:rPr>
          <w:rFonts w:cstheme="minorHAnsi"/>
          <w:sz w:val="24"/>
          <w:szCs w:val="24"/>
        </w:rPr>
      </w:pPr>
      <w:r w:rsidRPr="00D72419">
        <w:rPr>
          <w:rFonts w:ascii="Calibri" w:hAnsi="Calibri" w:cs="Calibri"/>
          <w:color w:val="000000"/>
          <w:sz w:val="24"/>
          <w:szCs w:val="24"/>
        </w:rPr>
        <w:t xml:space="preserve">dostosowanie linii 110 </w:t>
      </w:r>
      <w:proofErr w:type="spellStart"/>
      <w:r w:rsidRPr="00D72419">
        <w:rPr>
          <w:rFonts w:ascii="Calibri" w:hAnsi="Calibri" w:cs="Calibri"/>
          <w:color w:val="000000"/>
          <w:sz w:val="24"/>
          <w:szCs w:val="24"/>
        </w:rPr>
        <w:t>kV</w:t>
      </w:r>
      <w:proofErr w:type="spellEnd"/>
      <w:r w:rsidRPr="00D72419">
        <w:rPr>
          <w:rFonts w:ascii="Calibri" w:hAnsi="Calibri" w:cs="Calibri"/>
          <w:color w:val="000000"/>
          <w:sz w:val="24"/>
          <w:szCs w:val="24"/>
        </w:rPr>
        <w:t xml:space="preserve"> do temp. projektowanej +80 st. C,</w:t>
      </w:r>
    </w:p>
    <w:p w14:paraId="4A18BB40" w14:textId="77777777" w:rsidR="00D72419" w:rsidRPr="00D72419" w:rsidRDefault="00D72419" w:rsidP="00D72419">
      <w:pPr>
        <w:widowControl w:val="0"/>
        <w:numPr>
          <w:ilvl w:val="0"/>
          <w:numId w:val="25"/>
        </w:numPr>
        <w:suppressAutoHyphens/>
        <w:spacing w:after="0" w:line="360" w:lineRule="auto"/>
        <w:rPr>
          <w:rFonts w:ascii="Calibri" w:hAnsi="Calibri" w:cs="Calibri"/>
          <w:color w:val="000000"/>
          <w:sz w:val="24"/>
          <w:szCs w:val="24"/>
        </w:rPr>
      </w:pPr>
      <w:r w:rsidRPr="00D72419">
        <w:rPr>
          <w:rFonts w:ascii="Calibri" w:hAnsi="Calibri" w:cs="Calibri"/>
          <w:color w:val="000000"/>
          <w:sz w:val="24"/>
          <w:szCs w:val="24"/>
        </w:rPr>
        <w:t xml:space="preserve">wymianę przewodu linii WN 110 </w:t>
      </w:r>
      <w:proofErr w:type="spellStart"/>
      <w:r w:rsidRPr="00D72419">
        <w:rPr>
          <w:rFonts w:ascii="Calibri" w:hAnsi="Calibri" w:cs="Calibri"/>
          <w:color w:val="000000"/>
          <w:sz w:val="24"/>
          <w:szCs w:val="24"/>
        </w:rPr>
        <w:t>kV</w:t>
      </w:r>
      <w:proofErr w:type="spellEnd"/>
      <w:r w:rsidRPr="00D72419">
        <w:rPr>
          <w:rFonts w:ascii="Calibri" w:hAnsi="Calibri" w:cs="Calibri"/>
          <w:color w:val="000000"/>
          <w:sz w:val="24"/>
          <w:szCs w:val="24"/>
        </w:rPr>
        <w:t>,</w:t>
      </w:r>
    </w:p>
    <w:p w14:paraId="31D45706" w14:textId="77777777" w:rsidR="00D72419" w:rsidRPr="00D72419" w:rsidRDefault="00D72419" w:rsidP="00D72419">
      <w:pPr>
        <w:widowControl w:val="0"/>
        <w:numPr>
          <w:ilvl w:val="0"/>
          <w:numId w:val="25"/>
        </w:numPr>
        <w:suppressAutoHyphens/>
        <w:spacing w:after="0" w:line="360" w:lineRule="auto"/>
        <w:rPr>
          <w:rFonts w:ascii="Calibri" w:hAnsi="Calibri" w:cs="Calibri"/>
          <w:color w:val="000000"/>
          <w:sz w:val="24"/>
          <w:szCs w:val="24"/>
        </w:rPr>
      </w:pPr>
      <w:r w:rsidRPr="00D72419">
        <w:rPr>
          <w:rFonts w:ascii="Calibri" w:hAnsi="Calibri" w:cs="Calibri"/>
          <w:color w:val="000000"/>
          <w:sz w:val="24"/>
          <w:szCs w:val="24"/>
        </w:rPr>
        <w:t>podwyższenie istniejących stanowisk słupowych,</w:t>
      </w:r>
    </w:p>
    <w:p w14:paraId="3A1B53AD" w14:textId="77777777" w:rsidR="00D72419" w:rsidRPr="00D72419" w:rsidRDefault="00D72419" w:rsidP="00D72419">
      <w:pPr>
        <w:widowControl w:val="0"/>
        <w:numPr>
          <w:ilvl w:val="0"/>
          <w:numId w:val="25"/>
        </w:numPr>
        <w:suppressAutoHyphens/>
        <w:spacing w:after="0" w:line="360" w:lineRule="auto"/>
        <w:rPr>
          <w:rFonts w:ascii="Calibri" w:hAnsi="Calibri" w:cs="Calibri"/>
          <w:color w:val="000000"/>
          <w:sz w:val="24"/>
          <w:szCs w:val="24"/>
        </w:rPr>
      </w:pPr>
      <w:r w:rsidRPr="00D72419">
        <w:rPr>
          <w:rFonts w:ascii="Calibri" w:hAnsi="Calibri" w:cs="Calibri"/>
          <w:color w:val="000000"/>
          <w:sz w:val="24"/>
          <w:szCs w:val="24"/>
        </w:rPr>
        <w:t>wymianę istniejących stanowisk słupowych,</w:t>
      </w:r>
    </w:p>
    <w:p w14:paraId="4565ED2A" w14:textId="77777777" w:rsidR="00D72419" w:rsidRPr="00D72419" w:rsidRDefault="00D72419" w:rsidP="00D72419">
      <w:pPr>
        <w:widowControl w:val="0"/>
        <w:numPr>
          <w:ilvl w:val="0"/>
          <w:numId w:val="25"/>
        </w:numPr>
        <w:suppressAutoHyphens/>
        <w:spacing w:after="0" w:line="360" w:lineRule="auto"/>
        <w:rPr>
          <w:rFonts w:ascii="Calibri" w:hAnsi="Calibri" w:cs="Calibri"/>
          <w:color w:val="000000"/>
          <w:sz w:val="24"/>
          <w:szCs w:val="24"/>
        </w:rPr>
      </w:pPr>
      <w:r w:rsidRPr="00D72419">
        <w:rPr>
          <w:rFonts w:ascii="Calibri" w:hAnsi="Calibri" w:cs="Calibri"/>
          <w:color w:val="000000"/>
          <w:sz w:val="24"/>
          <w:szCs w:val="24"/>
        </w:rPr>
        <w:t>zmianę lokalizacji stanowisk słupowych,</w:t>
      </w:r>
    </w:p>
    <w:p w14:paraId="72482B83" w14:textId="77777777" w:rsidR="00D72419" w:rsidRPr="00D72419" w:rsidRDefault="00D72419" w:rsidP="00D72419">
      <w:pPr>
        <w:widowControl w:val="0"/>
        <w:numPr>
          <w:ilvl w:val="0"/>
          <w:numId w:val="25"/>
        </w:numPr>
        <w:suppressAutoHyphens/>
        <w:spacing w:after="0" w:line="360" w:lineRule="auto"/>
        <w:rPr>
          <w:rFonts w:ascii="Calibri" w:hAnsi="Calibri" w:cs="Calibri"/>
          <w:color w:val="000000"/>
          <w:sz w:val="24"/>
          <w:szCs w:val="24"/>
        </w:rPr>
      </w:pPr>
      <w:r w:rsidRPr="00D72419">
        <w:rPr>
          <w:rFonts w:ascii="Calibri" w:hAnsi="Calibri" w:cs="Calibri"/>
          <w:color w:val="000000"/>
          <w:sz w:val="24"/>
          <w:szCs w:val="24"/>
        </w:rPr>
        <w:t>demontaż stanowisk słupowych,</w:t>
      </w:r>
    </w:p>
    <w:p w14:paraId="55BA36D3" w14:textId="77777777" w:rsidR="00D72419" w:rsidRPr="00D72419" w:rsidRDefault="00D72419" w:rsidP="00D72419">
      <w:pPr>
        <w:widowControl w:val="0"/>
        <w:numPr>
          <w:ilvl w:val="0"/>
          <w:numId w:val="25"/>
        </w:numPr>
        <w:suppressAutoHyphens/>
        <w:spacing w:after="0" w:line="360" w:lineRule="auto"/>
        <w:rPr>
          <w:rFonts w:ascii="Calibri" w:hAnsi="Calibri" w:cs="Calibri"/>
          <w:color w:val="000000"/>
          <w:sz w:val="24"/>
          <w:szCs w:val="24"/>
        </w:rPr>
      </w:pPr>
      <w:r w:rsidRPr="00D72419">
        <w:rPr>
          <w:rFonts w:ascii="Calibri" w:hAnsi="Calibri" w:cs="Calibri"/>
          <w:color w:val="000000"/>
          <w:sz w:val="24"/>
          <w:szCs w:val="24"/>
        </w:rPr>
        <w:t>odcinkowe zastosowanie słupów nadleśnych,</w:t>
      </w:r>
    </w:p>
    <w:p w14:paraId="63D62EC4" w14:textId="77777777" w:rsidR="00D72419" w:rsidRPr="00D72419" w:rsidRDefault="00D72419" w:rsidP="00D72419">
      <w:pPr>
        <w:widowControl w:val="0"/>
        <w:numPr>
          <w:ilvl w:val="0"/>
          <w:numId w:val="25"/>
        </w:numPr>
        <w:suppressAutoHyphens/>
        <w:spacing w:after="0" w:line="360" w:lineRule="auto"/>
        <w:rPr>
          <w:rFonts w:ascii="Calibri" w:hAnsi="Calibri" w:cs="Calibri"/>
          <w:color w:val="000000"/>
          <w:sz w:val="24"/>
          <w:szCs w:val="24"/>
        </w:rPr>
      </w:pPr>
      <w:r w:rsidRPr="00D72419">
        <w:rPr>
          <w:rFonts w:ascii="Calibri" w:hAnsi="Calibri" w:cs="Calibri"/>
          <w:color w:val="000000"/>
          <w:sz w:val="24"/>
          <w:szCs w:val="24"/>
        </w:rPr>
        <w:t xml:space="preserve">odcinkowe poprowadzenie linii 110 </w:t>
      </w:r>
      <w:proofErr w:type="spellStart"/>
      <w:r w:rsidRPr="00D72419">
        <w:rPr>
          <w:rFonts w:ascii="Calibri" w:hAnsi="Calibri" w:cs="Calibri"/>
          <w:color w:val="000000"/>
          <w:sz w:val="24"/>
          <w:szCs w:val="24"/>
        </w:rPr>
        <w:t>kV</w:t>
      </w:r>
      <w:proofErr w:type="spellEnd"/>
      <w:r w:rsidRPr="00D72419">
        <w:rPr>
          <w:rFonts w:ascii="Calibri" w:hAnsi="Calibri" w:cs="Calibri"/>
          <w:color w:val="000000"/>
          <w:sz w:val="24"/>
          <w:szCs w:val="24"/>
        </w:rPr>
        <w:t xml:space="preserve"> po nowej trasie (od proj. stanowiska słupowego WN 110 </w:t>
      </w:r>
      <w:proofErr w:type="spellStart"/>
      <w:r w:rsidRPr="00D72419">
        <w:rPr>
          <w:rFonts w:ascii="Calibri" w:hAnsi="Calibri" w:cs="Calibri"/>
          <w:color w:val="000000"/>
          <w:sz w:val="24"/>
          <w:szCs w:val="24"/>
        </w:rPr>
        <w:t>kV</w:t>
      </w:r>
      <w:proofErr w:type="spellEnd"/>
      <w:r w:rsidRPr="00D72419">
        <w:rPr>
          <w:rFonts w:ascii="Calibri" w:hAnsi="Calibri" w:cs="Calibri"/>
          <w:color w:val="000000"/>
          <w:sz w:val="24"/>
          <w:szCs w:val="24"/>
        </w:rPr>
        <w:t xml:space="preserve"> nr 73 do istniejącego stanowiska słupowego WN 110 </w:t>
      </w:r>
      <w:proofErr w:type="spellStart"/>
      <w:r w:rsidRPr="00D72419">
        <w:rPr>
          <w:rFonts w:ascii="Calibri" w:hAnsi="Calibri" w:cs="Calibri"/>
          <w:color w:val="000000"/>
          <w:sz w:val="24"/>
          <w:szCs w:val="24"/>
        </w:rPr>
        <w:t>kV</w:t>
      </w:r>
      <w:proofErr w:type="spellEnd"/>
      <w:r w:rsidRPr="00D72419">
        <w:rPr>
          <w:rFonts w:ascii="Calibri" w:hAnsi="Calibri" w:cs="Calibri"/>
          <w:color w:val="000000"/>
          <w:sz w:val="24"/>
          <w:szCs w:val="24"/>
        </w:rPr>
        <w:t xml:space="preserve"> nr 93), jednocześnie zostanie wykonana odcinkowa rozbiórka (demontaż) linii 110 </w:t>
      </w:r>
      <w:proofErr w:type="spellStart"/>
      <w:r w:rsidRPr="00D72419">
        <w:rPr>
          <w:rFonts w:ascii="Calibri" w:hAnsi="Calibri" w:cs="Calibri"/>
          <w:color w:val="000000"/>
          <w:sz w:val="24"/>
          <w:szCs w:val="24"/>
        </w:rPr>
        <w:t>kV</w:t>
      </w:r>
      <w:proofErr w:type="spellEnd"/>
      <w:r w:rsidRPr="00D72419">
        <w:rPr>
          <w:rFonts w:ascii="Calibri" w:hAnsi="Calibri" w:cs="Calibri"/>
          <w:color w:val="000000"/>
          <w:sz w:val="24"/>
          <w:szCs w:val="24"/>
        </w:rPr>
        <w:t>,</w:t>
      </w:r>
    </w:p>
    <w:p w14:paraId="2ACD078C" w14:textId="77777777" w:rsidR="00D72419" w:rsidRPr="00D72419" w:rsidRDefault="00D72419" w:rsidP="00D72419">
      <w:pPr>
        <w:widowControl w:val="0"/>
        <w:numPr>
          <w:ilvl w:val="0"/>
          <w:numId w:val="25"/>
        </w:numPr>
        <w:suppressAutoHyphens/>
        <w:spacing w:after="0" w:line="360" w:lineRule="auto"/>
        <w:rPr>
          <w:rFonts w:ascii="Calibri" w:hAnsi="Calibri" w:cs="Calibri"/>
          <w:color w:val="000000"/>
          <w:sz w:val="24"/>
          <w:szCs w:val="24"/>
        </w:rPr>
      </w:pPr>
      <w:r w:rsidRPr="00D72419">
        <w:rPr>
          <w:rFonts w:ascii="Calibri" w:hAnsi="Calibri" w:cs="Calibri"/>
          <w:color w:val="000000"/>
          <w:sz w:val="24"/>
          <w:szCs w:val="24"/>
        </w:rPr>
        <w:t xml:space="preserve">usunięcie kolizji pomiędzy liniami WN 110 </w:t>
      </w:r>
      <w:proofErr w:type="spellStart"/>
      <w:r w:rsidRPr="00D72419">
        <w:rPr>
          <w:rFonts w:ascii="Calibri" w:hAnsi="Calibri" w:cs="Calibri"/>
          <w:color w:val="000000"/>
          <w:sz w:val="24"/>
          <w:szCs w:val="24"/>
        </w:rPr>
        <w:t>kV</w:t>
      </w:r>
      <w:proofErr w:type="spellEnd"/>
      <w:r w:rsidRPr="00D72419">
        <w:rPr>
          <w:rFonts w:ascii="Calibri" w:hAnsi="Calibri" w:cs="Calibri"/>
          <w:color w:val="000000"/>
          <w:sz w:val="24"/>
          <w:szCs w:val="24"/>
        </w:rPr>
        <w:t xml:space="preserve"> oraz 15 </w:t>
      </w:r>
      <w:proofErr w:type="spellStart"/>
      <w:r w:rsidRPr="00D72419">
        <w:rPr>
          <w:rFonts w:ascii="Calibri" w:hAnsi="Calibri" w:cs="Calibri"/>
          <w:color w:val="000000"/>
          <w:sz w:val="24"/>
          <w:szCs w:val="24"/>
        </w:rPr>
        <w:t>kV</w:t>
      </w:r>
      <w:proofErr w:type="spellEnd"/>
      <w:r w:rsidRPr="00D72419">
        <w:rPr>
          <w:rFonts w:ascii="Calibri" w:hAnsi="Calibri" w:cs="Calibri"/>
          <w:color w:val="000000"/>
          <w:sz w:val="24"/>
          <w:szCs w:val="24"/>
        </w:rPr>
        <w:t xml:space="preserve"> i 0,4 </w:t>
      </w:r>
      <w:proofErr w:type="spellStart"/>
      <w:r w:rsidRPr="00D72419">
        <w:rPr>
          <w:rFonts w:ascii="Calibri" w:hAnsi="Calibri" w:cs="Calibri"/>
          <w:color w:val="000000"/>
          <w:sz w:val="24"/>
          <w:szCs w:val="24"/>
        </w:rPr>
        <w:t>kV</w:t>
      </w:r>
      <w:proofErr w:type="spellEnd"/>
      <w:r w:rsidRPr="00D72419">
        <w:rPr>
          <w:rFonts w:ascii="Calibri" w:hAnsi="Calibri" w:cs="Calibri"/>
          <w:color w:val="000000"/>
          <w:sz w:val="24"/>
          <w:szCs w:val="24"/>
        </w:rPr>
        <w:t xml:space="preserve"> poprzez skablowanie linii napowietrznych,</w:t>
      </w:r>
    </w:p>
    <w:p w14:paraId="16A74062" w14:textId="77777777" w:rsidR="00D72419" w:rsidRPr="00D72419" w:rsidRDefault="00D72419" w:rsidP="00D72419">
      <w:pPr>
        <w:widowControl w:val="0"/>
        <w:numPr>
          <w:ilvl w:val="0"/>
          <w:numId w:val="25"/>
        </w:numPr>
        <w:suppressAutoHyphens/>
        <w:spacing w:after="0" w:line="360" w:lineRule="auto"/>
        <w:rPr>
          <w:rFonts w:ascii="Calibri" w:hAnsi="Calibri" w:cs="Calibri"/>
          <w:color w:val="000000"/>
          <w:sz w:val="24"/>
          <w:szCs w:val="24"/>
        </w:rPr>
      </w:pPr>
      <w:r w:rsidRPr="00D72419">
        <w:rPr>
          <w:rFonts w:ascii="Calibri" w:hAnsi="Calibri" w:cs="Calibri"/>
          <w:color w:val="000000"/>
          <w:sz w:val="24"/>
          <w:szCs w:val="24"/>
        </w:rPr>
        <w:t>roboty modernizacyjne na istniejącej stacji elektroenergetycznej.</w:t>
      </w:r>
    </w:p>
    <w:p w14:paraId="2130259E"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sz w:val="24"/>
          <w:szCs w:val="24"/>
          <w:lang w:eastAsia="pl-PL"/>
        </w:rPr>
        <w:t xml:space="preserve">Faza budowy obejmować będzie przygotowanie terenu inwestycji poprzez zabezpieczenie obszaru robót, usunięcie niezbędnej roślinności, demontaż istniejących słupów, przewodów </w:t>
      </w:r>
      <w:r w:rsidRPr="00D72419">
        <w:rPr>
          <w:rFonts w:ascii="Calibri" w:hAnsi="Calibri" w:cs="Calibri"/>
          <w:sz w:val="24"/>
          <w:szCs w:val="24"/>
          <w:lang w:eastAsia="pl-PL"/>
        </w:rPr>
        <w:br/>
        <w:t xml:space="preserve">i osprzętu linii elektroenergetycznej oraz istniejących fundamentów. W ramach prac przygotowawczych wykonane zostaną również roboty ziemne związane z wykonaniem wykopów pod nowe obiekty budowlane oraz usunięciem kolizyjnych elementów uzbrojenia terenu. Powstające w trakcie realizacji inwestycji odpady będą czasowo magazynowane w wyznaczonych miejscach. Następnie prowadzone będą właściwe roboty budowlane, obejmujące wykonanie infrastruktury technicznej oraz budowę projektowanych obiektów i konstrukcji. Po </w:t>
      </w:r>
      <w:r w:rsidRPr="00D72419">
        <w:rPr>
          <w:rFonts w:ascii="Calibri" w:hAnsi="Calibri" w:cs="Calibri"/>
          <w:sz w:val="24"/>
          <w:szCs w:val="24"/>
          <w:lang w:eastAsia="pl-PL"/>
        </w:rPr>
        <w:lastRenderedPageBreak/>
        <w:t>zakończeniu prac teren zostanie uporządkowany poprzez usunięcie odpadów i pozostałości po robotach budowlanych, a następnie zagospodarowany zielenią.</w:t>
      </w:r>
    </w:p>
    <w:p w14:paraId="0BD72A0C"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sz w:val="24"/>
          <w:szCs w:val="24"/>
          <w:lang w:eastAsia="pl-PL"/>
        </w:rPr>
        <w:t xml:space="preserve">Przebudowa linii elektroenergetycznej WN 110 </w:t>
      </w:r>
      <w:proofErr w:type="spellStart"/>
      <w:r w:rsidRPr="00D72419">
        <w:rPr>
          <w:rFonts w:ascii="Calibri" w:hAnsi="Calibri" w:cs="Calibri"/>
          <w:sz w:val="24"/>
          <w:szCs w:val="24"/>
          <w:lang w:eastAsia="pl-PL"/>
        </w:rPr>
        <w:t>kV</w:t>
      </w:r>
      <w:proofErr w:type="spellEnd"/>
      <w:r w:rsidRPr="00D72419">
        <w:rPr>
          <w:rFonts w:ascii="Calibri" w:hAnsi="Calibri" w:cs="Calibri"/>
          <w:sz w:val="24"/>
          <w:szCs w:val="24"/>
          <w:lang w:eastAsia="pl-PL"/>
        </w:rPr>
        <w:t xml:space="preserve"> realizowana będzie z wykorzystaniem nowoczesnych technologii stosowanych w budownictwie energetycznym, zgodnie z obowiązującymi standardami montażowymi oraz wymaganiami dotyczącymi bezpieczeństwa i jakości wykonania. Roboty będą prowadzone etapowo, w podziale na odcinki technologiczne odpowiadające sekcjom odciągowym linii. Po wykonaniu fundamentów i posadowieniu konstrukcji słupowych przy użyciu dźwigu, na słupach zostaną zamontowane rolki montażowe w miejscach docelowego prowadzenia przewodów. Następnie pomiędzy słupami zostaną rozciągnięte linki stalowe służące do wciągania przewodów roboczych. Montaż przewodów zostanie wykonany w technologii bezkontaktowej z powierzchnią terenu pomiędzy słupami, co pozwoli uniknąć oddziaływania na grunt. Przewody będą rozwijane z bębnów ustawionych przy jednym krańcu sekcji odciągowej i wciągane za pomocą linek stalowych oraz wyciągarki zlokalizowanej po przeciwnej stronie odcinka. Po osiągnięciu docelowego położenia przewodów rolki montażowe zostaną zastąpione izolatorami, do których zostaną trwale zamocowane przewody linii.</w:t>
      </w:r>
    </w:p>
    <w:p w14:paraId="4EDB4AFB"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color w:val="000000"/>
          <w:sz w:val="24"/>
          <w:szCs w:val="24"/>
        </w:rPr>
        <w:t xml:space="preserve">W ramach przebudowy linii napowietrznej WN 110 </w:t>
      </w:r>
      <w:proofErr w:type="spellStart"/>
      <w:r w:rsidRPr="00D72419">
        <w:rPr>
          <w:rFonts w:ascii="Calibri" w:hAnsi="Calibri" w:cs="Calibri"/>
          <w:color w:val="000000"/>
          <w:sz w:val="24"/>
          <w:szCs w:val="24"/>
        </w:rPr>
        <w:t>kV</w:t>
      </w:r>
      <w:proofErr w:type="spellEnd"/>
      <w:r w:rsidRPr="00D72419">
        <w:rPr>
          <w:rFonts w:ascii="Calibri" w:hAnsi="Calibri" w:cs="Calibri"/>
          <w:color w:val="000000"/>
          <w:sz w:val="24"/>
          <w:szCs w:val="24"/>
        </w:rPr>
        <w:t xml:space="preserve"> relacji Olsztyn I – GPZ Korpele przewiduje się demontaż ok. 56 istniejących stanowisk słupowych. W ich miejsce, niekiedy z niewielkim przesunięciem liniowym, wykonane zostaną nowe stanowiska słupowe spełniające wymagania stawiane przez normy (dla strefy wiatrowej W1 oraz strefy obciążenia oblodzeniem S1). Prace związane z demontażem istniejących słupów linii napowietrznej 110 </w:t>
      </w:r>
      <w:proofErr w:type="spellStart"/>
      <w:r w:rsidRPr="00D72419">
        <w:rPr>
          <w:rFonts w:ascii="Calibri" w:hAnsi="Calibri" w:cs="Calibri"/>
          <w:color w:val="000000"/>
          <w:sz w:val="24"/>
          <w:szCs w:val="24"/>
        </w:rPr>
        <w:t>kV</w:t>
      </w:r>
      <w:proofErr w:type="spellEnd"/>
      <w:r w:rsidRPr="00D72419">
        <w:rPr>
          <w:rFonts w:ascii="Calibri" w:hAnsi="Calibri" w:cs="Calibri"/>
          <w:color w:val="000000"/>
          <w:sz w:val="24"/>
          <w:szCs w:val="24"/>
        </w:rPr>
        <w:t xml:space="preserve"> wykonane zostaną przy użyciu specjalistycznego sprzętu, jak dźwigi, koparki itp. W przypadku terenów zadrzewionych, </w:t>
      </w:r>
      <w:r w:rsidRPr="00D72419">
        <w:rPr>
          <w:rFonts w:ascii="Calibri" w:hAnsi="Calibri" w:cs="Calibri"/>
          <w:color w:val="000000"/>
          <w:sz w:val="24"/>
          <w:szCs w:val="24"/>
        </w:rPr>
        <w:br/>
        <w:t>w których nie można użyć sprzętu ciężkiego, prace wykonywane będą ręcznie poprzez stopniowe rozebranie konstrukcji słupa. Teren w miejscach rozbiórki zostanie uporządkowany, przywrócony do stanu pierwotnego a wszystkie zdemontowane elementy zostaną usunięte. W przypadku demontażu słupów usunięte zostaną również wszelkie konstrukcje podziemne (</w:t>
      </w:r>
      <w:proofErr w:type="spellStart"/>
      <w:r w:rsidRPr="00D72419">
        <w:rPr>
          <w:rFonts w:ascii="Calibri" w:hAnsi="Calibri" w:cs="Calibri"/>
          <w:color w:val="000000"/>
          <w:sz w:val="24"/>
          <w:szCs w:val="24"/>
        </w:rPr>
        <w:t>ustoje</w:t>
      </w:r>
      <w:proofErr w:type="spellEnd"/>
      <w:r w:rsidRPr="00D72419">
        <w:rPr>
          <w:rFonts w:ascii="Calibri" w:hAnsi="Calibri" w:cs="Calibri"/>
          <w:color w:val="000000"/>
          <w:sz w:val="24"/>
          <w:szCs w:val="24"/>
        </w:rPr>
        <w:t>, fundamenty, uziemienie). Wykopy na stanowiskach demontowanych słupów zostaną uzupełnione ziemią czarną lub zbliżoną do gruntu rodzimego występującego na danym stanowisku. Wszelkie prace demontażowe oraz sposób ich realizacji, zostanie ustalony z właścicielami gruntów, na podstawie uzyskanych uzgodnień na etapie projektu i zawartych tam informacji.</w:t>
      </w:r>
    </w:p>
    <w:p w14:paraId="025BC6F1"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color w:val="000000"/>
          <w:sz w:val="24"/>
          <w:szCs w:val="24"/>
        </w:rPr>
        <w:lastRenderedPageBreak/>
        <w:t xml:space="preserve">Długość demontowanego odcinka linii WN 110 </w:t>
      </w:r>
      <w:proofErr w:type="spellStart"/>
      <w:r w:rsidRPr="00D72419">
        <w:rPr>
          <w:rFonts w:ascii="Calibri" w:hAnsi="Calibri" w:cs="Calibri"/>
          <w:color w:val="000000"/>
          <w:sz w:val="24"/>
          <w:szCs w:val="24"/>
        </w:rPr>
        <w:t>kV</w:t>
      </w:r>
      <w:proofErr w:type="spellEnd"/>
      <w:r w:rsidRPr="00D72419">
        <w:rPr>
          <w:rFonts w:ascii="Calibri" w:hAnsi="Calibri" w:cs="Calibri"/>
          <w:color w:val="000000"/>
          <w:sz w:val="24"/>
          <w:szCs w:val="24"/>
        </w:rPr>
        <w:t xml:space="preserve"> od stanowiska słupowego OL93 do stanowiska słupowego OL 73 wynosi około 6050 m. Demontowany odcinek linii wysokiego napięcia zlokalizowany jest w obecnym korytarzu ochrony funkcyjnej istniejącej linii.</w:t>
      </w:r>
    </w:p>
    <w:p w14:paraId="5AA4D158"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sz w:val="24"/>
          <w:szCs w:val="24"/>
          <w:lang w:eastAsia="pl-PL"/>
        </w:rPr>
        <w:t>Realizacja przedsięwzięcia nie będzie wymagała wykorzystania wody do celów technologicznych. Woda w fazie budowy będzie zużywana jedynie na potrzeby socjalno-bytowe pracowników (ok. 30 l/dobę) i dostarczana z zewnętrznych źródeł. W przypadku wykonywania fundamentów betonowych wykorzystana zostanie gotowa masa betonowa dowożona na teren budowy.</w:t>
      </w:r>
    </w:p>
    <w:p w14:paraId="1DD3D31C"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sz w:val="24"/>
          <w:szCs w:val="24"/>
          <w:lang w:eastAsia="pl-PL"/>
        </w:rPr>
        <w:t>Na etapie budowy zużycie paliw i energii będzie następować w celu dostawy gotowych elementów i w wyniku pracy sprzętu budowlanego (około 16500 l ON, około 45000 kWh).</w:t>
      </w:r>
    </w:p>
    <w:p w14:paraId="16C5F2FF"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sz w:val="24"/>
          <w:szCs w:val="24"/>
          <w:lang w:eastAsia="pl-PL"/>
        </w:rPr>
        <w:t xml:space="preserve">Do przebudowy linii elektroenergetycznej wykorzystane zostaną podstawowe elementy konstrukcyjne linii napowietrznej, tj. słupy energetyczne wraz z fundamentami, przewody fazowe służące do </w:t>
      </w:r>
      <w:proofErr w:type="spellStart"/>
      <w:r w:rsidRPr="00D72419">
        <w:rPr>
          <w:rFonts w:ascii="Calibri" w:hAnsi="Calibri" w:cs="Calibri"/>
          <w:sz w:val="24"/>
          <w:szCs w:val="24"/>
          <w:lang w:eastAsia="pl-PL"/>
        </w:rPr>
        <w:t>przesyłu</w:t>
      </w:r>
      <w:proofErr w:type="spellEnd"/>
      <w:r w:rsidRPr="00D72419">
        <w:rPr>
          <w:rFonts w:ascii="Calibri" w:hAnsi="Calibri" w:cs="Calibri"/>
          <w:sz w:val="24"/>
          <w:szCs w:val="24"/>
          <w:lang w:eastAsia="pl-PL"/>
        </w:rPr>
        <w:t xml:space="preserve"> energii elektrycznej, izolatory oraz osprzęt liniowy. Ze względu na napięcie znamionowe 110 </w:t>
      </w:r>
      <w:proofErr w:type="spellStart"/>
      <w:r w:rsidRPr="00D72419">
        <w:rPr>
          <w:rFonts w:ascii="Calibri" w:hAnsi="Calibri" w:cs="Calibri"/>
          <w:sz w:val="24"/>
          <w:szCs w:val="24"/>
          <w:lang w:eastAsia="pl-PL"/>
        </w:rPr>
        <w:t>kV</w:t>
      </w:r>
      <w:proofErr w:type="spellEnd"/>
      <w:r w:rsidRPr="00D72419">
        <w:rPr>
          <w:rFonts w:ascii="Calibri" w:hAnsi="Calibri" w:cs="Calibri"/>
          <w:sz w:val="24"/>
          <w:szCs w:val="24"/>
          <w:lang w:eastAsia="pl-PL"/>
        </w:rPr>
        <w:t xml:space="preserve"> zastosowane zostaną również przewody odgromowe chroniące linię przed skutkami wyładowań atmosferycznych. Ponadto słupy zostaną wyposażone w układ uziemienia zapewniający prawidłową i bezpieczną eksploatację linii. Fundamenty dla projektowanych słupów zostaną dobrane indywidualnie z uwzględnieniem obciążeń konstrukcyjnych oraz warunków gruntowo-geotechnicznych określonych na podstawie badań podłoża. Przewiduje się zastosowanie prefabrykowanych elementów fundamentowych lub fundamentów wykonywanych indywidualnie.</w:t>
      </w:r>
    </w:p>
    <w:p w14:paraId="6DC3546C"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sz w:val="24"/>
          <w:szCs w:val="24"/>
          <w:lang w:eastAsia="pl-PL"/>
        </w:rPr>
        <w:t xml:space="preserve">W ramach przebudowy linii zastosowane zostaną nowe stalowe słupy kratowe jednotorowe. </w:t>
      </w:r>
      <w:r w:rsidRPr="00D72419">
        <w:rPr>
          <w:rFonts w:ascii="Calibri" w:hAnsi="Calibri" w:cs="Calibri"/>
          <w:sz w:val="24"/>
          <w:szCs w:val="24"/>
          <w:lang w:eastAsia="pl-PL"/>
        </w:rPr>
        <w:br/>
        <w:t>W zależności od funkcji pełnionej w linii przewiduje się wykorzystanie słupów przelotowych, służących do podtrzymywania przewodów oraz słupów odporowo-narożnych, przejmujących dodatkowo siły naciągu przewodów i umożliwiających zmianę kierunku przebiegu linii. Wszystkie słupy zostaną wyposażone w uziemienie robocze zapewniające bezpieczną eksploatację linii.</w:t>
      </w:r>
    </w:p>
    <w:p w14:paraId="44E8E57B"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sz w:val="24"/>
          <w:szCs w:val="24"/>
          <w:lang w:eastAsia="pl-PL"/>
        </w:rPr>
        <w:t xml:space="preserve">Inwestycja obejmuje montaż przewodów na odcinku o długości około 18,3 km. Jako przewody fazowe zastosowane zostaną linki stalowo-aluminiowe, których parametry zostaną dostosowane do konstrukcji wsporczych oraz warunków terenowych. Projekt przewiduje zachowanie wymaganych odległości od terenu i obiektów krzyżowanych. </w:t>
      </w:r>
    </w:p>
    <w:p w14:paraId="334C6D33"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sz w:val="24"/>
          <w:szCs w:val="24"/>
          <w:lang w:eastAsia="pl-PL"/>
        </w:rPr>
        <w:t xml:space="preserve">W celu usprawnienia prac na sieci elektroenergetycznej oraz ograniczenia czasu </w:t>
      </w:r>
      <w:proofErr w:type="spellStart"/>
      <w:r w:rsidRPr="00D72419">
        <w:rPr>
          <w:rFonts w:ascii="Calibri" w:hAnsi="Calibri" w:cs="Calibri"/>
          <w:sz w:val="24"/>
          <w:szCs w:val="24"/>
          <w:lang w:eastAsia="pl-PL"/>
        </w:rPr>
        <w:t>wyłączeń</w:t>
      </w:r>
      <w:proofErr w:type="spellEnd"/>
      <w:r w:rsidRPr="00D72419">
        <w:rPr>
          <w:rFonts w:ascii="Calibri" w:hAnsi="Calibri" w:cs="Calibri"/>
          <w:sz w:val="24"/>
          <w:szCs w:val="24"/>
          <w:lang w:eastAsia="pl-PL"/>
        </w:rPr>
        <w:t xml:space="preserve"> planuje się skablowanie wszystkich istniejących napowietrznych linii SN 15 </w:t>
      </w:r>
      <w:proofErr w:type="spellStart"/>
      <w:r w:rsidRPr="00D72419">
        <w:rPr>
          <w:rFonts w:ascii="Calibri" w:hAnsi="Calibri" w:cs="Calibri"/>
          <w:sz w:val="24"/>
          <w:szCs w:val="24"/>
          <w:lang w:eastAsia="pl-PL"/>
        </w:rPr>
        <w:t>kV</w:t>
      </w:r>
      <w:proofErr w:type="spellEnd"/>
      <w:r w:rsidRPr="00D72419">
        <w:rPr>
          <w:rFonts w:ascii="Calibri" w:hAnsi="Calibri" w:cs="Calibri"/>
          <w:sz w:val="24"/>
          <w:szCs w:val="24"/>
          <w:lang w:eastAsia="pl-PL"/>
        </w:rPr>
        <w:t xml:space="preserve"> i </w:t>
      </w:r>
      <w:proofErr w:type="spellStart"/>
      <w:r w:rsidRPr="00D72419">
        <w:rPr>
          <w:rFonts w:ascii="Calibri" w:hAnsi="Calibri" w:cs="Calibri"/>
          <w:sz w:val="24"/>
          <w:szCs w:val="24"/>
          <w:lang w:eastAsia="pl-PL"/>
        </w:rPr>
        <w:t>nn</w:t>
      </w:r>
      <w:proofErr w:type="spellEnd"/>
      <w:r w:rsidRPr="00D72419">
        <w:rPr>
          <w:rFonts w:ascii="Calibri" w:hAnsi="Calibri" w:cs="Calibri"/>
          <w:sz w:val="24"/>
          <w:szCs w:val="24"/>
          <w:lang w:eastAsia="pl-PL"/>
        </w:rPr>
        <w:t xml:space="preserve"> 0,4 </w:t>
      </w:r>
      <w:proofErr w:type="spellStart"/>
      <w:r w:rsidRPr="00D72419">
        <w:rPr>
          <w:rFonts w:ascii="Calibri" w:hAnsi="Calibri" w:cs="Calibri"/>
          <w:sz w:val="24"/>
          <w:szCs w:val="24"/>
          <w:lang w:eastAsia="pl-PL"/>
        </w:rPr>
        <w:t>kV</w:t>
      </w:r>
      <w:proofErr w:type="spellEnd"/>
      <w:r w:rsidRPr="00D72419">
        <w:rPr>
          <w:rFonts w:ascii="Calibri" w:hAnsi="Calibri" w:cs="Calibri"/>
          <w:sz w:val="24"/>
          <w:szCs w:val="24"/>
          <w:lang w:eastAsia="pl-PL"/>
        </w:rPr>
        <w:t xml:space="preserve">, będących we władaniu Energa Operator, które krzyżują się z przebudowywaną linią WN 110 </w:t>
      </w:r>
      <w:proofErr w:type="spellStart"/>
      <w:r w:rsidRPr="00D72419">
        <w:rPr>
          <w:rFonts w:ascii="Calibri" w:hAnsi="Calibri" w:cs="Calibri"/>
          <w:sz w:val="24"/>
          <w:szCs w:val="24"/>
          <w:lang w:eastAsia="pl-PL"/>
        </w:rPr>
        <w:t>kV</w:t>
      </w:r>
      <w:proofErr w:type="spellEnd"/>
      <w:r w:rsidRPr="00D72419">
        <w:rPr>
          <w:rFonts w:ascii="Calibri" w:hAnsi="Calibri" w:cs="Calibri"/>
          <w:sz w:val="24"/>
          <w:szCs w:val="24"/>
          <w:lang w:eastAsia="pl-PL"/>
        </w:rPr>
        <w:t xml:space="preserve"> </w:t>
      </w:r>
      <w:r w:rsidRPr="00D72419">
        <w:rPr>
          <w:rFonts w:ascii="Calibri" w:hAnsi="Calibri" w:cs="Calibri"/>
          <w:sz w:val="24"/>
          <w:szCs w:val="24"/>
          <w:lang w:eastAsia="pl-PL"/>
        </w:rPr>
        <w:lastRenderedPageBreak/>
        <w:t xml:space="preserve">relacji Olsztyn Mątki – Olsztynek (od GPZ Olsztynek do słupa OL69/J49). Zakres prac obejmuje 10 linii SN 15 </w:t>
      </w:r>
      <w:proofErr w:type="spellStart"/>
      <w:r w:rsidRPr="00D72419">
        <w:rPr>
          <w:rFonts w:ascii="Calibri" w:hAnsi="Calibri" w:cs="Calibri"/>
          <w:sz w:val="24"/>
          <w:szCs w:val="24"/>
          <w:lang w:eastAsia="pl-PL"/>
        </w:rPr>
        <w:t>kV</w:t>
      </w:r>
      <w:proofErr w:type="spellEnd"/>
      <w:r w:rsidRPr="00D72419">
        <w:rPr>
          <w:rFonts w:ascii="Calibri" w:hAnsi="Calibri" w:cs="Calibri"/>
          <w:sz w:val="24"/>
          <w:szCs w:val="24"/>
          <w:lang w:eastAsia="pl-PL"/>
        </w:rPr>
        <w:t xml:space="preserve"> oraz 3 linie </w:t>
      </w:r>
      <w:proofErr w:type="spellStart"/>
      <w:r w:rsidRPr="00D72419">
        <w:rPr>
          <w:rFonts w:ascii="Calibri" w:hAnsi="Calibri" w:cs="Calibri"/>
          <w:sz w:val="24"/>
          <w:szCs w:val="24"/>
          <w:lang w:eastAsia="pl-PL"/>
        </w:rPr>
        <w:t>nn</w:t>
      </w:r>
      <w:proofErr w:type="spellEnd"/>
      <w:r w:rsidRPr="00D72419">
        <w:rPr>
          <w:rFonts w:ascii="Calibri" w:hAnsi="Calibri" w:cs="Calibri"/>
          <w:sz w:val="24"/>
          <w:szCs w:val="24"/>
          <w:lang w:eastAsia="pl-PL"/>
        </w:rPr>
        <w:t xml:space="preserve"> 0,4 </w:t>
      </w:r>
      <w:proofErr w:type="spellStart"/>
      <w:r w:rsidRPr="00D72419">
        <w:rPr>
          <w:rFonts w:ascii="Calibri" w:hAnsi="Calibri" w:cs="Calibri"/>
          <w:sz w:val="24"/>
          <w:szCs w:val="24"/>
          <w:lang w:eastAsia="pl-PL"/>
        </w:rPr>
        <w:t>kV.</w:t>
      </w:r>
      <w:proofErr w:type="spellEnd"/>
    </w:p>
    <w:p w14:paraId="05EE1663"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sz w:val="24"/>
          <w:szCs w:val="24"/>
          <w:lang w:eastAsia="pl-PL"/>
        </w:rPr>
        <w:t xml:space="preserve">Skablowanie polega na zastąpieniu odcinków linii napowietrznych liniami kablowymi ułożonymi w ziemi w pasie technologicznym linii 110 </w:t>
      </w:r>
      <w:proofErr w:type="spellStart"/>
      <w:r w:rsidRPr="00D72419">
        <w:rPr>
          <w:rFonts w:ascii="Calibri" w:hAnsi="Calibri" w:cs="Calibri"/>
          <w:sz w:val="24"/>
          <w:szCs w:val="24"/>
          <w:lang w:eastAsia="pl-PL"/>
        </w:rPr>
        <w:t>kV</w:t>
      </w:r>
      <w:proofErr w:type="spellEnd"/>
      <w:r w:rsidRPr="00D72419">
        <w:rPr>
          <w:rFonts w:ascii="Calibri" w:hAnsi="Calibri" w:cs="Calibri"/>
          <w:sz w:val="24"/>
          <w:szCs w:val="24"/>
          <w:lang w:eastAsia="pl-PL"/>
        </w:rPr>
        <w:t xml:space="preserve">. Rozwiązanie to ograniczy ryzyko zwarć </w:t>
      </w:r>
      <w:r w:rsidRPr="00D72419">
        <w:rPr>
          <w:rFonts w:ascii="Calibri" w:hAnsi="Calibri" w:cs="Calibri"/>
          <w:sz w:val="24"/>
          <w:szCs w:val="24"/>
          <w:lang w:eastAsia="pl-PL"/>
        </w:rPr>
        <w:br/>
        <w:t xml:space="preserve">i awarii w przypadku uszkodzenia linii 110 </w:t>
      </w:r>
      <w:proofErr w:type="spellStart"/>
      <w:r w:rsidRPr="00D72419">
        <w:rPr>
          <w:rFonts w:ascii="Calibri" w:hAnsi="Calibri" w:cs="Calibri"/>
          <w:sz w:val="24"/>
          <w:szCs w:val="24"/>
          <w:lang w:eastAsia="pl-PL"/>
        </w:rPr>
        <w:t>kV</w:t>
      </w:r>
      <w:proofErr w:type="spellEnd"/>
      <w:r w:rsidRPr="00D72419">
        <w:rPr>
          <w:rFonts w:ascii="Calibri" w:hAnsi="Calibri" w:cs="Calibri"/>
          <w:sz w:val="24"/>
          <w:szCs w:val="24"/>
          <w:lang w:eastAsia="pl-PL"/>
        </w:rPr>
        <w:t xml:space="preserve">, a także umożliwi prowadzenie prac eksploatacyjnych i przebudowy linii wysokiego napięcia bez konieczności wyłączania linii SN i </w:t>
      </w:r>
      <w:proofErr w:type="spellStart"/>
      <w:r w:rsidRPr="00D72419">
        <w:rPr>
          <w:rFonts w:ascii="Calibri" w:hAnsi="Calibri" w:cs="Calibri"/>
          <w:sz w:val="24"/>
          <w:szCs w:val="24"/>
          <w:lang w:eastAsia="pl-PL"/>
        </w:rPr>
        <w:t>nn</w:t>
      </w:r>
      <w:proofErr w:type="spellEnd"/>
      <w:r w:rsidRPr="00D72419">
        <w:rPr>
          <w:rFonts w:ascii="Calibri" w:hAnsi="Calibri" w:cs="Calibri"/>
          <w:sz w:val="24"/>
          <w:szCs w:val="24"/>
          <w:lang w:eastAsia="pl-PL"/>
        </w:rPr>
        <w:t xml:space="preserve"> spod napięcia. Przyczyni się to do zwiększenia niezawodności i pewności zasilania odbiorców energii elektrycznej.</w:t>
      </w:r>
    </w:p>
    <w:p w14:paraId="7FB8E431"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sz w:val="24"/>
          <w:szCs w:val="24"/>
          <w:lang w:eastAsia="pl-PL"/>
        </w:rPr>
        <w:t xml:space="preserve">Planowane linie kablowe niskiego napięcia Lnn-0,4 </w:t>
      </w:r>
      <w:proofErr w:type="spellStart"/>
      <w:r w:rsidRPr="00D72419">
        <w:rPr>
          <w:rFonts w:ascii="Calibri" w:hAnsi="Calibri" w:cs="Calibri"/>
          <w:sz w:val="24"/>
          <w:szCs w:val="24"/>
          <w:lang w:eastAsia="pl-PL"/>
        </w:rPr>
        <w:t>kV</w:t>
      </w:r>
      <w:proofErr w:type="spellEnd"/>
      <w:r w:rsidRPr="00D72419">
        <w:rPr>
          <w:rFonts w:ascii="Calibri" w:hAnsi="Calibri" w:cs="Calibri"/>
          <w:sz w:val="24"/>
          <w:szCs w:val="24"/>
          <w:lang w:eastAsia="pl-PL"/>
        </w:rPr>
        <w:t xml:space="preserve"> lub średniego napięcia SN-15 </w:t>
      </w:r>
      <w:proofErr w:type="spellStart"/>
      <w:r w:rsidRPr="00D72419">
        <w:rPr>
          <w:rFonts w:ascii="Calibri" w:hAnsi="Calibri" w:cs="Calibri"/>
          <w:sz w:val="24"/>
          <w:szCs w:val="24"/>
          <w:lang w:eastAsia="pl-PL"/>
        </w:rPr>
        <w:t>kV</w:t>
      </w:r>
      <w:proofErr w:type="spellEnd"/>
      <w:r w:rsidRPr="00D72419">
        <w:rPr>
          <w:rFonts w:ascii="Calibri" w:hAnsi="Calibri" w:cs="Calibri"/>
          <w:sz w:val="24"/>
          <w:szCs w:val="24"/>
          <w:lang w:eastAsia="pl-PL"/>
        </w:rPr>
        <w:t xml:space="preserve"> układane będą w gruncie w wykopie otwartym o głębokości 0,7 - 1,2 m i szerokości 0,4 m (1,0 m </w:t>
      </w:r>
      <w:r w:rsidRPr="00D72419">
        <w:rPr>
          <w:rFonts w:ascii="Calibri" w:hAnsi="Calibri" w:cs="Calibri"/>
          <w:sz w:val="24"/>
          <w:szCs w:val="24"/>
          <w:lang w:eastAsia="pl-PL"/>
        </w:rPr>
        <w:br/>
        <w:t xml:space="preserve">z odkładem ziemi). Zgodnie z normą oraz standardami inwestora kable zostaną ułożone </w:t>
      </w:r>
      <w:r w:rsidRPr="00D72419">
        <w:rPr>
          <w:rFonts w:ascii="Calibri" w:hAnsi="Calibri" w:cs="Calibri"/>
          <w:sz w:val="24"/>
          <w:szCs w:val="24"/>
          <w:lang w:eastAsia="pl-PL"/>
        </w:rPr>
        <w:br/>
        <w:t>w wykopie linią falistą na 10 cm podsypce piasku, po czym przysypane zostaną 10 cm warstwą piasku i następnie gruntem rodzimym. Wykopy będą wykonywane etapowo, po ułożeniu odcinka linii kablowej wykopy będą niezwłocznie zasypywane. Planowane są wykopy pod projektowane stanowiska słupowe o wymiarach maksymalnych 2 m x 2 m x 2,5 m i objętości ok. 10 m³. Na odcinkach w ramach skablowania przewiduje się również demontaż istniejących stanowisk słupowych oraz przewodów napowietrznych linii.</w:t>
      </w:r>
    </w:p>
    <w:p w14:paraId="4FBE5337"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sz w:val="24"/>
          <w:szCs w:val="24"/>
          <w:lang w:eastAsia="pl-PL"/>
        </w:rPr>
        <w:t>Liniowy charakter inwestycji umożliwia zastosowanie tzw. kroczącej metody realizacji, polegającej na prowadzeniu robót budowlanych na odcinkach odpowiadających długości dwóch–trzech sekcji odciągowych. Rozwiązanie to pozwala ograniczyć liczbę wykorzystywanego sprzętu oraz pracowników przebywających jednocześnie w terenie. Roboty będą prowadzone niemal wyłącznie w miejscach posadowienia słupów, a poza nowoprojektowanymi stanowiskami słupowymi nie przewiduje się istotnych prac budowlanych. Ze względu na znaczne odległości pomiędzy stanowiskami słupowymi (około 300 m) oraz niewielki obszar czasowo zajmowany na potrzeby realizacji robót, nie planuje się stosowania ogrodzeń wydzielających teren prac.</w:t>
      </w:r>
    </w:p>
    <w:p w14:paraId="5BF7C4ED"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sz w:val="24"/>
          <w:szCs w:val="24"/>
          <w:lang w:eastAsia="pl-PL"/>
        </w:rPr>
        <w:t xml:space="preserve">Na etapie realizacji przedsięwzięcia zostaną wdrożone rozwiązania minimalizujące oddziaływanie na środowisko, obejmujące m.in. ograniczenie zajęcia terenu, ochronę gleby </w:t>
      </w:r>
      <w:r w:rsidRPr="00D72419">
        <w:rPr>
          <w:rFonts w:ascii="Calibri" w:hAnsi="Calibri" w:cs="Calibri"/>
          <w:sz w:val="24"/>
          <w:szCs w:val="24"/>
          <w:lang w:eastAsia="pl-PL"/>
        </w:rPr>
        <w:br/>
        <w:t xml:space="preserve">i ukształtowania terenu oraz rekultywację obszarów czasowo przekształconych. Zaplecza budowy, miejsca składowania materiałów oraz postoju sprzętu zostaną zlokalizowane na terenach utwardzonych lub posiadających szczelną nawierzchnię, poza obszarami wrażliwymi środowiskowo, w tym w odpowiedniej odległości od cieków i zbiorników wodnych, terenów </w:t>
      </w:r>
      <w:r w:rsidRPr="00D72419">
        <w:rPr>
          <w:rFonts w:ascii="Calibri" w:hAnsi="Calibri" w:cs="Calibri"/>
          <w:sz w:val="24"/>
          <w:szCs w:val="24"/>
          <w:lang w:eastAsia="pl-PL"/>
        </w:rPr>
        <w:lastRenderedPageBreak/>
        <w:t>podmokłych oraz obszarów chronionych akustycznie. Minimalna odległość zapleczy budowy od terenów objętych ochroną akustyczną wyniesie co najmniej 200 m.</w:t>
      </w:r>
    </w:p>
    <w:p w14:paraId="7D0C6289"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sz w:val="24"/>
          <w:szCs w:val="24"/>
          <w:lang w:eastAsia="pl-PL"/>
        </w:rPr>
        <w:t>W celu ochrony środowiska wodno-gruntowego nie przewiduje się lokalizacji mobilnych stacji paliw ani tankowania maszyn na terenie budowy – pojazdy będą tankowane poza placem budowy. Nie planuje się również prowadzenia napraw sprzętu na miejscu, a w przypadku awarii stosowane będą środki sorpcyjne i procedury zabezpieczające przed wyciekami. Zaplecze budowy zostanie wyposażone w środki do neutralizacji ewentualnych zanieczyszczeń.</w:t>
      </w:r>
    </w:p>
    <w:p w14:paraId="2981C3B3"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sz w:val="24"/>
          <w:szCs w:val="24"/>
          <w:lang w:eastAsia="pl-PL"/>
        </w:rPr>
        <w:t xml:space="preserve">Gospodarka odpadami będzie prowadzona selektywnie, z ich czasowym magazynowaniem </w:t>
      </w:r>
      <w:r w:rsidRPr="00D72419">
        <w:rPr>
          <w:rFonts w:ascii="Calibri" w:hAnsi="Calibri" w:cs="Calibri"/>
          <w:sz w:val="24"/>
          <w:szCs w:val="24"/>
          <w:lang w:eastAsia="pl-PL"/>
        </w:rPr>
        <w:br/>
        <w:t>w wyznaczonych miejscach i przekazywaniem uprawnionym odbiorcom. Na potrzeby socjalne, w razie potrzeby, stosowane będą przenośne sanitariaty z zapewnionym odbiorem ścieków do oczyszczalni. Nie przewiduje się odprowadzania ścieków do środowiska ani trwałego odwadniania wykopów, a ewentualne konieczne odwodnienia będą realizowane zgodnie z warunkami gruntowo-wodnymi rozpoznanymi na etapie badań geologicznych.</w:t>
      </w:r>
    </w:p>
    <w:p w14:paraId="065F7D82"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color w:val="000000"/>
          <w:sz w:val="24"/>
          <w:szCs w:val="24"/>
        </w:rPr>
        <w:t xml:space="preserve">Inwestor nie planuje odwadniać wykopów. Słupy posadowione będą na fundamentach betonowych prefabrykowanych. Należy jednak mieć na uwadze zmienność głębokości zwierciadła wody w zależności od ukształtowania terenu, pór roku, lat. Dokładne określenie poziomu zwierciadła wód gruntowych nastąpi po przeprowadzeniu szczegółowych badań geologicznych w miejscach lokalizacji stanowisk słupowych. W przypadku, gdyby na etapie realizacji prac, odwodnienie wykopu pod konstrukcję wsporczą było niezbędne, to sposób odwodnienia i zagospodarowania wody określi wykonawca na etapie wykonywania robót budowlanych. </w:t>
      </w:r>
    </w:p>
    <w:p w14:paraId="47EE8E52"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sz w:val="24"/>
          <w:szCs w:val="24"/>
          <w:lang w:eastAsia="pl-PL"/>
        </w:rPr>
        <w:t xml:space="preserve">Prace budowlane będą krótkotrwałe i prowadzone w sposób minimalizujący oddziaływanie na faunę. W przypadku pojawienia się zwierząt objętych ochroną na terenie robót zostaną one przenoszone w bezpieczne miejsca, a wykopy będą na bieżąco kontrolowane i możliwie szybko zasypywane. Transport i prace ograniczone będą do wyznaczonego pasa roboczego, </w:t>
      </w:r>
      <w:r w:rsidRPr="00D72419">
        <w:rPr>
          <w:rFonts w:ascii="Calibri" w:hAnsi="Calibri" w:cs="Calibri"/>
          <w:sz w:val="24"/>
          <w:szCs w:val="24"/>
          <w:lang w:eastAsia="pl-PL"/>
        </w:rPr>
        <w:br/>
        <w:t xml:space="preserve">z uwzględnieniem szczególnej ostrożności w okresach migracji płazów i gadów, zwłaszcza </w:t>
      </w:r>
      <w:r w:rsidRPr="00D72419">
        <w:rPr>
          <w:rFonts w:ascii="Calibri" w:hAnsi="Calibri" w:cs="Calibri"/>
          <w:sz w:val="24"/>
          <w:szCs w:val="24"/>
          <w:lang w:eastAsia="pl-PL"/>
        </w:rPr>
        <w:br/>
        <w:t>w sąsiedztwie cieków i terenów podmokłych. W razie potrzeby stosowane będą tymczasowe płotki ochronne oraz nadzór herpetologiczny. Prace nie będą prowadzone bezpośrednio w korytach cieków ani na obszarach wodno-błotnych.</w:t>
      </w:r>
    </w:p>
    <w:p w14:paraId="3C6CFA13"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sz w:val="24"/>
          <w:szCs w:val="24"/>
          <w:lang w:eastAsia="pl-PL"/>
        </w:rPr>
        <w:t xml:space="preserve">W celu ochrony awifauny przewiduje się ograniczenie ryzyka kolizji ptaków z linią 110 </w:t>
      </w:r>
      <w:proofErr w:type="spellStart"/>
      <w:r w:rsidRPr="00D72419">
        <w:rPr>
          <w:rFonts w:ascii="Calibri" w:hAnsi="Calibri" w:cs="Calibri"/>
          <w:sz w:val="24"/>
          <w:szCs w:val="24"/>
          <w:lang w:eastAsia="pl-PL"/>
        </w:rPr>
        <w:t>kV</w:t>
      </w:r>
      <w:proofErr w:type="spellEnd"/>
      <w:r w:rsidRPr="00D72419">
        <w:rPr>
          <w:rFonts w:ascii="Calibri" w:hAnsi="Calibri" w:cs="Calibri"/>
          <w:sz w:val="24"/>
          <w:szCs w:val="24"/>
          <w:lang w:eastAsia="pl-PL"/>
        </w:rPr>
        <w:t xml:space="preserve"> poprzez montaż na przewodach odgromowych znaczników ostrzegawczych (m.in. spiralnych i ruchomych elementów odblaskowych) zwiększających widoczność linii, szczególnie na odcinkach przebiegających przez obszary chronione. Dodatkowo planuje się zastosowanie </w:t>
      </w:r>
      <w:r w:rsidRPr="00D72419">
        <w:rPr>
          <w:rFonts w:ascii="Calibri" w:hAnsi="Calibri" w:cs="Calibri"/>
          <w:sz w:val="24"/>
          <w:szCs w:val="24"/>
          <w:lang w:eastAsia="pl-PL"/>
        </w:rPr>
        <w:lastRenderedPageBreak/>
        <w:t>zabezpieczeń konstrukcyjnych uniemożliwiających ptakom siadanie w newralgicznych miejscach słupów, co ma ograniczyć ryzyko porażenia oraz zabrudzeń izolatorów. Całość prac będzie objęta nadzorem ornitologicznym.</w:t>
      </w:r>
    </w:p>
    <w:p w14:paraId="31BD12A6"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sz w:val="24"/>
          <w:szCs w:val="24"/>
          <w:lang w:eastAsia="pl-PL"/>
        </w:rPr>
        <w:t>Faza realizacji przedsięwzięcia będzie wiązała się z okresowym, lokalnym wzrostem emisji hałasu, spalin, pyłów oraz wibracji, wynikających z pracy maszyn budowlanych, transportu materiałów i demontażu istniejącej linii. Uciążliwości te będą krótkotrwałe, ograniczone do najbliższego otoczenia robót i ustaną po zakończeniu budowy, która będzie prowadzona odcinkowo przez ok. 180 dni roboczych wyłącznie w porze dziennej, przy użyciu sprawnego technicznie sprzętu o możliwie niskiej emisji hałasu, zgodnego z wymaganiami dla urządzeń używanych na zewnątrz. Największe oddziaływanie będzie związane z pracą sprzętu ciężkiego, takiego jak koparki, spycharki i dźwigi, a także transportem elementów konstrukcyjnych. Sprzęt ten może powodować lokalne, krótkotrwałe wibracje, nie wykraczające poza teren inwestycji. Prace rozbiórkowe istniejącej linii będą prowadzone z użyciem specjalistycznego sprzętu lub ręcznie w terenach niedostępnych dla maszyn, a teren po demontażu zostanie uporządkowany i przywrócony do stanu pierwotnego.</w:t>
      </w:r>
    </w:p>
    <w:p w14:paraId="08EE39BC"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color w:val="000000"/>
          <w:sz w:val="24"/>
          <w:szCs w:val="24"/>
        </w:rPr>
        <w:t xml:space="preserve">Mając powyższe na uwadze należy stwierdzić, że przyjęte rozwiązania techniczne </w:t>
      </w:r>
      <w:r w:rsidRPr="00D72419">
        <w:rPr>
          <w:rFonts w:ascii="Calibri" w:hAnsi="Calibri" w:cs="Calibri"/>
          <w:color w:val="000000"/>
          <w:sz w:val="24"/>
          <w:szCs w:val="24"/>
        </w:rPr>
        <w:br/>
        <w:t>i organizacyjne w zakresie gospodarki wodno-ściekowej i odpadowej na etapie realizacji inwestycji zabezpieczą środowisko przed przedostawaniem się zanieczyszczeń do wód podziemnych oraz gruntu.</w:t>
      </w:r>
    </w:p>
    <w:p w14:paraId="4D84435A"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color w:val="000000"/>
          <w:sz w:val="24"/>
          <w:szCs w:val="24"/>
        </w:rPr>
        <w:t xml:space="preserve">Oddziaływanie planowanego przedsięwzięcia, w tym zużycie wody, paliw i energii, na etapie jego ewentualnej likwidacji, prowadzonej w technologii demontażu i rozbiórkowych robót budowlanych, będzie analogiczne do etapu realizacji i doprowadzi do zrekultywowania terenu </w:t>
      </w:r>
      <w:r w:rsidRPr="00D72419">
        <w:rPr>
          <w:rFonts w:ascii="Calibri" w:hAnsi="Calibri" w:cs="Calibri"/>
          <w:color w:val="000000"/>
          <w:sz w:val="24"/>
          <w:szCs w:val="24"/>
        </w:rPr>
        <w:br/>
        <w:t>w kierunkach zależnych od użytkowania ziemi w ich otoczeniu.</w:t>
      </w:r>
    </w:p>
    <w:p w14:paraId="2BF4D161"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sz w:val="24"/>
          <w:szCs w:val="24"/>
          <w:lang w:eastAsia="pl-PL"/>
        </w:rPr>
        <w:t>Planowane przez Inwestora przedsięwzięcie realizowane jest w celu poprawy jakości i niezawodności usług oraz dalsze przyłączanie nowych klientów i odnawialnych źródeł energii do sieci. Cele te realizowane są w szczególności poprzez modernizację i rozbudowę sieci dystrybucyjnej oraz poprawę efektywności operacyjnej. Wszystko to prowadzi do ograniczania wpływu na środowisko naturalne dzięki rozwojowi źródeł energii przyjaznych środowisku, w tym inwestycjom w odnawialne źródła energii oraz wsparciu efektywnego zużycia energii.</w:t>
      </w:r>
    </w:p>
    <w:p w14:paraId="18A739F2"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sz w:val="24"/>
          <w:szCs w:val="24"/>
          <w:lang w:eastAsia="pl-PL"/>
        </w:rPr>
        <w:t xml:space="preserve">Na etapie eksploatacji inwestor będzie dbał o utrzymanie obiektu w należytym stanie technicznym poprzez wykorzystywanie nowoczesnych rozwiązań technologicznych, prowadzenie okresowych przeglądów, prac konserwacyjnych oraz bieżące usuwanie wszelkich stwierdzonych nieprawidłowości. Zapewniony zostanie również fachowy dozór obiektu, </w:t>
      </w:r>
      <w:r w:rsidRPr="00D72419">
        <w:rPr>
          <w:rFonts w:ascii="Calibri" w:hAnsi="Calibri" w:cs="Calibri"/>
          <w:sz w:val="24"/>
          <w:szCs w:val="24"/>
          <w:lang w:eastAsia="pl-PL"/>
        </w:rPr>
        <w:lastRenderedPageBreak/>
        <w:t>gwarantujący jego prawidłowe, bezpieczne i zgodne z wymaganiami funkcjonowanie. Inwestor będzie ponadto prowadził systematyczną identyfikację zagrożeń i aspektów środowiskowych, a w razie potrzeby wdrażał działania ograniczające negatywne oddziaływanie obiektu na środowisko. W związku z prowadzeniem prac konserwacyjnych i naprawczych mogą powstawać niewielkie ilości odpadów, głównie należących do grupy 17. Odpady te będą zbierane selektywnie i przekazywane uprawnionym podmiotom posiadającym stosowne decyzje w zakresie gospodarowania odpadami. Nie przewiduje się ich magazynowania na terenie przedsięwzięcia.</w:t>
      </w:r>
    </w:p>
    <w:p w14:paraId="2B1D253A"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sz w:val="24"/>
          <w:szCs w:val="24"/>
          <w:lang w:eastAsia="pl-PL"/>
        </w:rPr>
        <w:t>W ramach eksploatacji przedsięwzięcia nie planuje się wykonywania przyłączy wodociągowo-kanalizacyjnych ani budowy zbiorników bezodpływowych przeznaczonych do gromadzenia nieczystości ciekłych. W związku z tym nie wystąpi ryzyko niekontrolowanego przedostawania się ścieków do gruntu oraz wód podziemnych.</w:t>
      </w:r>
    </w:p>
    <w:p w14:paraId="6D42BFE7"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color w:val="000000"/>
          <w:sz w:val="24"/>
          <w:szCs w:val="24"/>
        </w:rPr>
        <w:t>Najistotniejsze oddziaływania powstające na etapie eksploatacji projektowanych w ramach planowanego przedsięwzięcia obiektów związane będą z emisją hałasu oraz generowaniem pól elektromagnetycznych.</w:t>
      </w:r>
    </w:p>
    <w:p w14:paraId="050DB061"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color w:val="000000"/>
          <w:sz w:val="24"/>
          <w:szCs w:val="24"/>
        </w:rPr>
        <w:t xml:space="preserve">Źródłem hałasu (szumu akustycznego) wytwarzanego przez linie elektroenergetyczne są: ulot </w:t>
      </w:r>
      <w:r w:rsidRPr="00D72419">
        <w:rPr>
          <w:rFonts w:ascii="Calibri" w:hAnsi="Calibri" w:cs="Calibri"/>
          <w:color w:val="000000"/>
          <w:sz w:val="24"/>
          <w:szCs w:val="24"/>
        </w:rPr>
        <w:br/>
        <w:t xml:space="preserve">z elementów przewodzących linii znajdujących się pod napięciem (głównie z przewodów roboczych) oraz wyładowania powierzchniowe na elementach układu elektroizolacyjnego (izolatorach). Ulot jest zjawiskiem polegającym na wyładowaniu elektrycznym zachodzącym tuż przy powierzchni przewodu pod napięciem. Pojawia się, gdy wartość maksymalna natężenia pola elektrycznego na powierzchni przewodu przekroczy wartość krytyczną. Zjawisko to może być obserwowane wyłącznie w porze nocnej jako „świecąca otoczka” na przewodach linii. W prawidłowo zaprojektowanej linii napowietrznej podczas dobrych warunków atmosferycznych, tj. wtedy, gdy przewody są suche, zjawisko ulotu nie występuje. Dopiero w czasie złych warunków atmosferycznych (duża wilgotność, mżawka, średnio intensywny opad, sadź), które w Polsce występują przez ok. 36 dni w roku, pojawia się zjawisko ulotu. Sprawia ono, że poziom hałasu w bezpośredniej bliskości linii o napięciu 110 </w:t>
      </w:r>
      <w:proofErr w:type="spellStart"/>
      <w:r w:rsidRPr="00D72419">
        <w:rPr>
          <w:rFonts w:ascii="Calibri" w:hAnsi="Calibri" w:cs="Calibri"/>
          <w:color w:val="000000"/>
          <w:sz w:val="24"/>
          <w:szCs w:val="24"/>
        </w:rPr>
        <w:t>kV</w:t>
      </w:r>
      <w:proofErr w:type="spellEnd"/>
      <w:r w:rsidRPr="00D72419">
        <w:rPr>
          <w:rFonts w:ascii="Calibri" w:hAnsi="Calibri" w:cs="Calibri"/>
          <w:color w:val="000000"/>
          <w:sz w:val="24"/>
          <w:szCs w:val="24"/>
        </w:rPr>
        <w:t xml:space="preserve"> może osiągać wartość 40 </w:t>
      </w:r>
      <w:proofErr w:type="spellStart"/>
      <w:r w:rsidRPr="00D72419">
        <w:rPr>
          <w:rFonts w:ascii="Calibri" w:hAnsi="Calibri" w:cs="Calibri"/>
          <w:color w:val="000000"/>
          <w:sz w:val="24"/>
          <w:szCs w:val="24"/>
        </w:rPr>
        <w:t>dB</w:t>
      </w:r>
      <w:proofErr w:type="spellEnd"/>
      <w:r w:rsidRPr="00D72419">
        <w:rPr>
          <w:rFonts w:ascii="Calibri" w:hAnsi="Calibri" w:cs="Calibri"/>
          <w:color w:val="000000"/>
          <w:sz w:val="24"/>
          <w:szCs w:val="24"/>
        </w:rPr>
        <w:t xml:space="preserve"> (poziom dopuszczalny w porze nocy dla terenów zabudowy mieszkaniowej). </w:t>
      </w:r>
    </w:p>
    <w:p w14:paraId="3E371814"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color w:val="000000"/>
          <w:sz w:val="24"/>
          <w:szCs w:val="24"/>
        </w:rPr>
        <w:t xml:space="preserve">Teren, na którym planowana jest lokalizacja linii napowietrznej 110 </w:t>
      </w:r>
      <w:proofErr w:type="spellStart"/>
      <w:r w:rsidRPr="00D72419">
        <w:rPr>
          <w:rFonts w:ascii="Calibri" w:hAnsi="Calibri" w:cs="Calibri"/>
          <w:color w:val="000000"/>
          <w:sz w:val="24"/>
          <w:szCs w:val="24"/>
        </w:rPr>
        <w:t>kV</w:t>
      </w:r>
      <w:proofErr w:type="spellEnd"/>
      <w:r w:rsidRPr="00D72419">
        <w:rPr>
          <w:rFonts w:ascii="Calibri" w:hAnsi="Calibri" w:cs="Calibri"/>
          <w:color w:val="000000"/>
          <w:sz w:val="24"/>
          <w:szCs w:val="24"/>
        </w:rPr>
        <w:t xml:space="preserve"> na przeważających odcinkach stanowi głównie tereny leśne oraz wykorzystywane rolniczo. Linia przechodzi w pobliżu istniejącej zabudowy (obszarów podlegających ochronie akustycznej) jedynie w okolicach miejscowości Olsztynek, Ameryka oraz </w:t>
      </w:r>
      <w:proofErr w:type="spellStart"/>
      <w:r w:rsidRPr="00D72419">
        <w:rPr>
          <w:rFonts w:ascii="Calibri" w:hAnsi="Calibri" w:cs="Calibri"/>
          <w:color w:val="000000"/>
          <w:sz w:val="24"/>
          <w:szCs w:val="24"/>
        </w:rPr>
        <w:t>Gryźliny</w:t>
      </w:r>
      <w:proofErr w:type="spellEnd"/>
      <w:r w:rsidRPr="00D72419">
        <w:rPr>
          <w:rFonts w:ascii="Calibri" w:hAnsi="Calibri" w:cs="Calibri"/>
          <w:color w:val="000000"/>
          <w:sz w:val="24"/>
          <w:szCs w:val="24"/>
        </w:rPr>
        <w:t xml:space="preserve">. Z przedłożonej dokumentacji wynika, że najbliższa zabudowa </w:t>
      </w:r>
      <w:r w:rsidRPr="00D72419">
        <w:rPr>
          <w:rFonts w:ascii="Calibri" w:hAnsi="Calibri" w:cs="Calibri"/>
          <w:color w:val="000000"/>
          <w:sz w:val="24"/>
          <w:szCs w:val="24"/>
        </w:rPr>
        <w:br/>
      </w:r>
      <w:r w:rsidRPr="00D72419">
        <w:rPr>
          <w:rFonts w:ascii="Calibri" w:hAnsi="Calibri" w:cs="Calibri"/>
          <w:color w:val="000000"/>
          <w:sz w:val="24"/>
          <w:szCs w:val="24"/>
        </w:rPr>
        <w:lastRenderedPageBreak/>
        <w:t xml:space="preserve">w stosunku do przewidzianej do przebudowy linii zlokalizowana jest w odległości od 20 m od jej osi. Przeprowadzone obliczenia wykazały, że w przypadku linii napowietrznej o napięciu 110 </w:t>
      </w:r>
      <w:proofErr w:type="spellStart"/>
      <w:r w:rsidRPr="00D72419">
        <w:rPr>
          <w:rFonts w:ascii="Calibri" w:hAnsi="Calibri" w:cs="Calibri"/>
          <w:color w:val="000000"/>
          <w:sz w:val="24"/>
          <w:szCs w:val="24"/>
        </w:rPr>
        <w:t>kV</w:t>
      </w:r>
      <w:proofErr w:type="spellEnd"/>
      <w:r w:rsidRPr="00D72419">
        <w:rPr>
          <w:rFonts w:ascii="Calibri" w:hAnsi="Calibri" w:cs="Calibri"/>
          <w:color w:val="000000"/>
          <w:sz w:val="24"/>
          <w:szCs w:val="24"/>
        </w:rPr>
        <w:t xml:space="preserve"> prognozowane w jej otoczeniu (na granicy „pasa technologicznego”) poziomy dźwięku w żadnym miejscu wzdłuż linii nie przekroczą wartości dopuszczalnej ustalonej dla obszarów zabudowy mieszkaniowej (40 </w:t>
      </w:r>
      <w:proofErr w:type="spellStart"/>
      <w:r w:rsidRPr="00D72419">
        <w:rPr>
          <w:rFonts w:ascii="Calibri" w:hAnsi="Calibri" w:cs="Calibri"/>
          <w:color w:val="000000"/>
          <w:sz w:val="24"/>
          <w:szCs w:val="24"/>
        </w:rPr>
        <w:t>dB</w:t>
      </w:r>
      <w:proofErr w:type="spellEnd"/>
      <w:r w:rsidRPr="00D72419">
        <w:rPr>
          <w:rFonts w:ascii="Calibri" w:hAnsi="Calibri" w:cs="Calibri"/>
          <w:color w:val="000000"/>
          <w:sz w:val="24"/>
          <w:szCs w:val="24"/>
        </w:rPr>
        <w:t xml:space="preserve">), niezależnie od warunków atmosferycznych. Planowana do przebudowy linia elektroenergetyczna 110 </w:t>
      </w:r>
      <w:proofErr w:type="spellStart"/>
      <w:r w:rsidRPr="00D72419">
        <w:rPr>
          <w:rFonts w:ascii="Calibri" w:hAnsi="Calibri" w:cs="Calibri"/>
          <w:color w:val="000000"/>
          <w:sz w:val="24"/>
          <w:szCs w:val="24"/>
        </w:rPr>
        <w:t>kV</w:t>
      </w:r>
      <w:proofErr w:type="spellEnd"/>
      <w:r w:rsidRPr="00D72419">
        <w:rPr>
          <w:rFonts w:ascii="Calibri" w:hAnsi="Calibri" w:cs="Calibri"/>
          <w:color w:val="000000"/>
          <w:sz w:val="24"/>
          <w:szCs w:val="24"/>
        </w:rPr>
        <w:t xml:space="preserve"> nie będzie źródłem ponadnormatywnych poziomów hałasu, a w konsekwencji nie będzie niekorzystnie oddziaływać na środowisko i warunki życia ludzi.</w:t>
      </w:r>
    </w:p>
    <w:p w14:paraId="6CA9416C"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color w:val="000000"/>
          <w:sz w:val="24"/>
          <w:szCs w:val="24"/>
        </w:rPr>
        <w:t xml:space="preserve">Projektowany obiekt będzie źródłem pola elektromagnetycznego. Z obliczeń przeprowadzonych na potrzeby projektu wynika, iż oszacowania dokonane metodami obliczeniowymi wskazują, że </w:t>
      </w:r>
      <w:r w:rsidRPr="00D72419">
        <w:rPr>
          <w:rFonts w:ascii="Calibri" w:hAnsi="Calibri" w:cs="Calibri"/>
          <w:color w:val="000000"/>
          <w:sz w:val="24"/>
          <w:szCs w:val="24"/>
        </w:rPr>
        <w:br/>
        <w:t xml:space="preserve">w otoczeniu planowanej linii napowietrznej 110 </w:t>
      </w:r>
      <w:proofErr w:type="spellStart"/>
      <w:r w:rsidRPr="00D72419">
        <w:rPr>
          <w:rFonts w:ascii="Calibri" w:hAnsi="Calibri" w:cs="Calibri"/>
          <w:color w:val="000000"/>
          <w:sz w:val="24"/>
          <w:szCs w:val="24"/>
        </w:rPr>
        <w:t>kV</w:t>
      </w:r>
      <w:proofErr w:type="spellEnd"/>
      <w:r w:rsidRPr="00D72419">
        <w:rPr>
          <w:rFonts w:ascii="Calibri" w:hAnsi="Calibri" w:cs="Calibri"/>
          <w:color w:val="000000"/>
          <w:sz w:val="24"/>
          <w:szCs w:val="24"/>
        </w:rPr>
        <w:t xml:space="preserve">, natężenie pola elektrycznego na wysokości 2,0 m n.p.t. nie przekroczy w żadnym miejscu wartości 10 </w:t>
      </w:r>
      <w:proofErr w:type="spellStart"/>
      <w:r w:rsidRPr="00D72419">
        <w:rPr>
          <w:rFonts w:ascii="Calibri" w:hAnsi="Calibri" w:cs="Calibri"/>
          <w:color w:val="000000"/>
          <w:sz w:val="24"/>
          <w:szCs w:val="24"/>
        </w:rPr>
        <w:t>kV</w:t>
      </w:r>
      <w:proofErr w:type="spellEnd"/>
      <w:r w:rsidRPr="00D72419">
        <w:rPr>
          <w:rFonts w:ascii="Calibri" w:hAnsi="Calibri" w:cs="Calibri"/>
          <w:color w:val="000000"/>
          <w:sz w:val="24"/>
          <w:szCs w:val="24"/>
        </w:rPr>
        <w:t xml:space="preserve">/m (wartość dopuszczalna w miejscach dostępnych dla ludzi wg przepisów). Ponadto wykonane obliczenia wskazują, że w otoczeniu planowanej linii napowietrznej 110 </w:t>
      </w:r>
      <w:proofErr w:type="spellStart"/>
      <w:r w:rsidRPr="00D72419">
        <w:rPr>
          <w:rFonts w:ascii="Calibri" w:hAnsi="Calibri" w:cs="Calibri"/>
          <w:color w:val="000000"/>
          <w:sz w:val="24"/>
          <w:szCs w:val="24"/>
        </w:rPr>
        <w:t>kV</w:t>
      </w:r>
      <w:proofErr w:type="spellEnd"/>
      <w:r w:rsidRPr="00D72419">
        <w:rPr>
          <w:rFonts w:ascii="Calibri" w:hAnsi="Calibri" w:cs="Calibri"/>
          <w:color w:val="000000"/>
          <w:sz w:val="24"/>
          <w:szCs w:val="24"/>
        </w:rPr>
        <w:t xml:space="preserve">, w najbardziej niekorzystnych warunkach ich pracy, natężenie pola magnetycznego na wysokości 2,0 m n.p.t. nie przekroczy w żadnym miejscu wartości 60 A/m (wartość dopuszczalna w miejscach dostępnych dla ludzi wg przepisów). W wyniku przeprowadzonej analizy dobrano tak wysokość stanowisk słupowych, aby nie został przekroczony dopuszczalny poziom pola elektromagnetycznego w zakresie składowej eklektycznej - 1 </w:t>
      </w:r>
      <w:proofErr w:type="spellStart"/>
      <w:r w:rsidRPr="00D72419">
        <w:rPr>
          <w:rFonts w:ascii="Calibri" w:hAnsi="Calibri" w:cs="Calibri"/>
          <w:color w:val="000000"/>
          <w:sz w:val="24"/>
          <w:szCs w:val="24"/>
        </w:rPr>
        <w:t>kV</w:t>
      </w:r>
      <w:proofErr w:type="spellEnd"/>
      <w:r w:rsidRPr="00D72419">
        <w:rPr>
          <w:rFonts w:ascii="Calibri" w:hAnsi="Calibri" w:cs="Calibri"/>
          <w:color w:val="000000"/>
          <w:sz w:val="24"/>
          <w:szCs w:val="24"/>
        </w:rPr>
        <w:t xml:space="preserve">/m (zgodnie z Rozporządzenie Ministra Zdrowia w sprawie dopuszczalnych poziomów pól elektromagnetycznych w środowisku z dnia 17 grudnia 2019 (Dz. U. Nr 2019, poz. 2448). Biorąc powyższe pod uwagę należy stwierdzić, że w otoczeniu przebudowywanej linii napowietrznej nie wystąpią wartości natężenia pola elektrycznego </w:t>
      </w:r>
      <w:r w:rsidRPr="00D72419">
        <w:rPr>
          <w:rFonts w:ascii="Calibri" w:hAnsi="Calibri" w:cs="Calibri"/>
          <w:color w:val="000000"/>
          <w:sz w:val="24"/>
          <w:szCs w:val="24"/>
        </w:rPr>
        <w:br/>
        <w:t>i magnetycznego przekraczające wartości dopuszczalne dla miejsc dostępnych dla ludzi, jak również wartości natężenia pola magnetycznego przekraczające wartości dopuszczalna dla miejsc przeznaczonych pod zabudowę mieszkaniową.</w:t>
      </w:r>
    </w:p>
    <w:p w14:paraId="323451AB"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color w:val="000000"/>
          <w:sz w:val="24"/>
          <w:szCs w:val="24"/>
        </w:rPr>
        <w:t xml:space="preserve">Z informacji zawartych w karcie informacyjnej przedsięwzięcia wynika, że w zasięgu oddziaływania planowanej do przebudowy linii wysokiego napięcia WN 110 </w:t>
      </w:r>
      <w:proofErr w:type="spellStart"/>
      <w:r w:rsidRPr="00D72419">
        <w:rPr>
          <w:rFonts w:ascii="Calibri" w:hAnsi="Calibri" w:cs="Calibri"/>
          <w:color w:val="000000"/>
          <w:sz w:val="24"/>
          <w:szCs w:val="24"/>
        </w:rPr>
        <w:t>kV</w:t>
      </w:r>
      <w:proofErr w:type="spellEnd"/>
      <w:r w:rsidRPr="00D72419">
        <w:rPr>
          <w:rFonts w:ascii="Calibri" w:hAnsi="Calibri" w:cs="Calibri"/>
          <w:color w:val="000000"/>
          <w:sz w:val="24"/>
          <w:szCs w:val="24"/>
        </w:rPr>
        <w:t xml:space="preserve"> relacji Olsztyn Mątki – Olsztynek, przebiega linia najwyższych napięć NN 220 </w:t>
      </w:r>
      <w:proofErr w:type="spellStart"/>
      <w:r w:rsidRPr="00D72419">
        <w:rPr>
          <w:rFonts w:ascii="Calibri" w:hAnsi="Calibri" w:cs="Calibri"/>
          <w:color w:val="000000"/>
          <w:sz w:val="24"/>
          <w:szCs w:val="24"/>
        </w:rPr>
        <w:t>kV</w:t>
      </w:r>
      <w:proofErr w:type="spellEnd"/>
      <w:r w:rsidRPr="00D72419">
        <w:rPr>
          <w:rFonts w:ascii="Calibri" w:hAnsi="Calibri" w:cs="Calibri"/>
          <w:color w:val="000000"/>
          <w:sz w:val="24"/>
          <w:szCs w:val="24"/>
        </w:rPr>
        <w:t xml:space="preserve"> relacji Olsztyn I – Włocławek Azoty. Linie krzyżują się w okolicy miejscowości Wymój (przęsło 97-98) a następnie biegną równolegle względem siebie na odcinku o długości około 6,8 km tj. od istniejącego słup nr 97 do istniejącego słupa nr 74. </w:t>
      </w:r>
    </w:p>
    <w:p w14:paraId="766EFCE4" w14:textId="77777777" w:rsidR="00D72419" w:rsidRDefault="00D72419" w:rsidP="00D72419">
      <w:pPr>
        <w:spacing w:after="0" w:line="360" w:lineRule="auto"/>
        <w:rPr>
          <w:rFonts w:ascii="Calibri" w:hAnsi="Calibri" w:cs="Calibri"/>
          <w:color w:val="000000"/>
          <w:sz w:val="24"/>
          <w:szCs w:val="24"/>
        </w:rPr>
      </w:pPr>
      <w:r w:rsidRPr="00D72419">
        <w:rPr>
          <w:rFonts w:ascii="Calibri" w:hAnsi="Calibri" w:cs="Calibri"/>
          <w:color w:val="000000"/>
          <w:sz w:val="24"/>
          <w:szCs w:val="24"/>
        </w:rPr>
        <w:lastRenderedPageBreak/>
        <w:t xml:space="preserve">Linie elektroenergetyczne o napięciu 220 </w:t>
      </w:r>
      <w:proofErr w:type="spellStart"/>
      <w:r w:rsidRPr="00D72419">
        <w:rPr>
          <w:rFonts w:ascii="Calibri" w:hAnsi="Calibri" w:cs="Calibri"/>
          <w:color w:val="000000"/>
          <w:sz w:val="24"/>
          <w:szCs w:val="24"/>
        </w:rPr>
        <w:t>kV</w:t>
      </w:r>
      <w:proofErr w:type="spellEnd"/>
      <w:r w:rsidRPr="00D72419">
        <w:rPr>
          <w:rFonts w:ascii="Calibri" w:hAnsi="Calibri" w:cs="Calibri"/>
          <w:color w:val="000000"/>
          <w:sz w:val="24"/>
          <w:szCs w:val="24"/>
        </w:rPr>
        <w:t xml:space="preserve"> są źródłem dźwięku przede wszystkim podczas złych warunków atmosferycznych (lekki i średni deszcz, mżawka oraz w mniejszym stopniu mgła).</w:t>
      </w:r>
    </w:p>
    <w:p w14:paraId="7731980B"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color w:val="000000"/>
          <w:sz w:val="24"/>
          <w:szCs w:val="24"/>
        </w:rPr>
        <w:t xml:space="preserve">W czasie dobrej pogody linie 220 </w:t>
      </w:r>
      <w:proofErr w:type="spellStart"/>
      <w:r w:rsidRPr="00D72419">
        <w:rPr>
          <w:rFonts w:ascii="Calibri" w:hAnsi="Calibri" w:cs="Calibri"/>
          <w:color w:val="000000"/>
          <w:sz w:val="24"/>
          <w:szCs w:val="24"/>
        </w:rPr>
        <w:t>kV</w:t>
      </w:r>
      <w:proofErr w:type="spellEnd"/>
      <w:r w:rsidRPr="00D72419">
        <w:rPr>
          <w:rFonts w:ascii="Calibri" w:hAnsi="Calibri" w:cs="Calibri"/>
          <w:color w:val="000000"/>
          <w:sz w:val="24"/>
          <w:szCs w:val="24"/>
        </w:rPr>
        <w:t xml:space="preserve"> na ogół nie powodują oddziaływania akustycznego i w większości przypadków poziom wytwarzanych przez nie dźwięków jest porównywalny z poziomem tła. Hałas linii przesyłowych najwyższych napięć 220 </w:t>
      </w:r>
      <w:proofErr w:type="spellStart"/>
      <w:r w:rsidRPr="00D72419">
        <w:rPr>
          <w:rFonts w:ascii="Calibri" w:hAnsi="Calibri" w:cs="Calibri"/>
          <w:color w:val="000000"/>
          <w:sz w:val="24"/>
          <w:szCs w:val="24"/>
        </w:rPr>
        <w:t>kV</w:t>
      </w:r>
      <w:proofErr w:type="spellEnd"/>
      <w:r w:rsidRPr="00D72419">
        <w:rPr>
          <w:rFonts w:ascii="Calibri" w:hAnsi="Calibri" w:cs="Calibri"/>
          <w:color w:val="000000"/>
          <w:sz w:val="24"/>
          <w:szCs w:val="24"/>
        </w:rPr>
        <w:t xml:space="preserve"> wynosi 40 </w:t>
      </w:r>
      <w:proofErr w:type="spellStart"/>
      <w:r w:rsidRPr="00D72419">
        <w:rPr>
          <w:rFonts w:ascii="Calibri" w:hAnsi="Calibri" w:cs="Calibri"/>
          <w:color w:val="000000"/>
          <w:sz w:val="24"/>
          <w:szCs w:val="24"/>
        </w:rPr>
        <w:t>dB</w:t>
      </w:r>
      <w:proofErr w:type="spellEnd"/>
      <w:r w:rsidRPr="00D72419">
        <w:rPr>
          <w:rFonts w:ascii="Calibri" w:hAnsi="Calibri" w:cs="Calibri"/>
          <w:color w:val="000000"/>
          <w:sz w:val="24"/>
          <w:szCs w:val="24"/>
        </w:rPr>
        <w:t>(A) w odległości 15 m od osi linii, zatem nie zachodzi ryzyko skumulowanego oddziaływania.</w:t>
      </w:r>
    </w:p>
    <w:p w14:paraId="5438CAEB"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color w:val="000000"/>
          <w:sz w:val="24"/>
          <w:szCs w:val="24"/>
        </w:rPr>
        <w:t xml:space="preserve">Ochrona przed polami elektromagnetycznymi polega na zapewnieniu jak najlepszego stanu środowiska poprzez utrzymanie poziomów pól elektromagnetycznych poniżej dopuszczalnych lub co najmniej na tych poziomach zmniejszanie poziomów pól elektromagnetycznych, co najmniej do dopuszczalnych, gdy nie są one dotrzymane. Jeżeli powyższe warunki zostają zachowane, tzn. składowa elektryczna E będzie miała wartość maksymalnie 10 </w:t>
      </w:r>
      <w:proofErr w:type="spellStart"/>
      <w:r w:rsidRPr="00D72419">
        <w:rPr>
          <w:rFonts w:ascii="Calibri" w:hAnsi="Calibri" w:cs="Calibri"/>
          <w:color w:val="000000"/>
          <w:sz w:val="24"/>
          <w:szCs w:val="24"/>
        </w:rPr>
        <w:t>kV</w:t>
      </w:r>
      <w:proofErr w:type="spellEnd"/>
      <w:r w:rsidRPr="00D72419">
        <w:rPr>
          <w:rFonts w:ascii="Calibri" w:hAnsi="Calibri" w:cs="Calibri"/>
          <w:color w:val="000000"/>
          <w:sz w:val="24"/>
          <w:szCs w:val="24"/>
        </w:rPr>
        <w:t xml:space="preserve">/m oraz składowa magnetyczna H maksymalnie 60 A/m, wówczas nie mamy do czynienia z zanieczyszczeniem. Oddziaływanie linii 110 </w:t>
      </w:r>
      <w:proofErr w:type="spellStart"/>
      <w:r w:rsidRPr="00D72419">
        <w:rPr>
          <w:rFonts w:ascii="Calibri" w:hAnsi="Calibri" w:cs="Calibri"/>
          <w:color w:val="000000"/>
          <w:sz w:val="24"/>
          <w:szCs w:val="24"/>
        </w:rPr>
        <w:t>kV</w:t>
      </w:r>
      <w:proofErr w:type="spellEnd"/>
      <w:r w:rsidRPr="00D72419">
        <w:rPr>
          <w:rFonts w:ascii="Calibri" w:hAnsi="Calibri" w:cs="Calibri"/>
          <w:color w:val="000000"/>
          <w:sz w:val="24"/>
          <w:szCs w:val="24"/>
        </w:rPr>
        <w:t xml:space="preserve"> wynosi poniżej 1 </w:t>
      </w:r>
      <w:proofErr w:type="spellStart"/>
      <w:r w:rsidRPr="00D72419">
        <w:rPr>
          <w:rFonts w:ascii="Calibri" w:hAnsi="Calibri" w:cs="Calibri"/>
          <w:color w:val="000000"/>
          <w:sz w:val="24"/>
          <w:szCs w:val="24"/>
        </w:rPr>
        <w:t>kV</w:t>
      </w:r>
      <w:proofErr w:type="spellEnd"/>
      <w:r w:rsidRPr="00D72419">
        <w:rPr>
          <w:rFonts w:ascii="Calibri" w:hAnsi="Calibri" w:cs="Calibri"/>
          <w:color w:val="000000"/>
          <w:sz w:val="24"/>
          <w:szCs w:val="24"/>
        </w:rPr>
        <w:t xml:space="preserve">/m w odległości poniżej 10 m od osi. Na podstawie przeprowadzonego modelowania skumulowanych pól elektromagnetycznych stwierdzono, że w żadnym miejscu pod ww. liniami oraz w najbliższym jej sąsiedztwie nie występuje na wysokości 2 m n.p.t. pole elektromagnetyczne przekraczające odpowiednio wartości E=10 </w:t>
      </w:r>
      <w:proofErr w:type="spellStart"/>
      <w:r w:rsidRPr="00D72419">
        <w:rPr>
          <w:rFonts w:ascii="Calibri" w:hAnsi="Calibri" w:cs="Calibri"/>
          <w:color w:val="000000"/>
          <w:sz w:val="24"/>
          <w:szCs w:val="24"/>
        </w:rPr>
        <w:t>kV</w:t>
      </w:r>
      <w:proofErr w:type="spellEnd"/>
      <w:r w:rsidRPr="00D72419">
        <w:rPr>
          <w:rFonts w:ascii="Calibri" w:hAnsi="Calibri" w:cs="Calibri"/>
          <w:color w:val="000000"/>
          <w:sz w:val="24"/>
          <w:szCs w:val="24"/>
        </w:rPr>
        <w:t xml:space="preserve">/m oraz H=60 A/m, czyli nie zachodzi skumulowane oddziaływanie pomiędzy obiektami. W ramach odrębnych realizacji, wszystkie istniejące linie napowietrzne średniego napięcia SN i niskiego napięcia </w:t>
      </w:r>
      <w:proofErr w:type="spellStart"/>
      <w:r w:rsidRPr="00D72419">
        <w:rPr>
          <w:rFonts w:ascii="Calibri" w:hAnsi="Calibri" w:cs="Calibri"/>
          <w:color w:val="000000"/>
          <w:sz w:val="24"/>
          <w:szCs w:val="24"/>
        </w:rPr>
        <w:t>nn</w:t>
      </w:r>
      <w:proofErr w:type="spellEnd"/>
      <w:r w:rsidRPr="00D72419">
        <w:rPr>
          <w:rFonts w:ascii="Calibri" w:hAnsi="Calibri" w:cs="Calibri"/>
          <w:color w:val="000000"/>
          <w:sz w:val="24"/>
          <w:szCs w:val="24"/>
        </w:rPr>
        <w:t xml:space="preserve"> krzyżujące się z projektowaną do przebudowy linią wysokiego napięcia WN 110 </w:t>
      </w:r>
      <w:proofErr w:type="spellStart"/>
      <w:r w:rsidRPr="00D72419">
        <w:rPr>
          <w:rFonts w:ascii="Calibri" w:hAnsi="Calibri" w:cs="Calibri"/>
          <w:color w:val="000000"/>
          <w:sz w:val="24"/>
          <w:szCs w:val="24"/>
        </w:rPr>
        <w:t>kV</w:t>
      </w:r>
      <w:proofErr w:type="spellEnd"/>
      <w:r w:rsidRPr="00D72419">
        <w:rPr>
          <w:rFonts w:ascii="Calibri" w:hAnsi="Calibri" w:cs="Calibri"/>
          <w:color w:val="000000"/>
          <w:sz w:val="24"/>
          <w:szCs w:val="24"/>
        </w:rPr>
        <w:t xml:space="preserve"> relacji Olsztyn Mątki – Olsztynek, zostaną skablowane. </w:t>
      </w:r>
    </w:p>
    <w:p w14:paraId="79EF80DC"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color w:val="000000"/>
          <w:sz w:val="24"/>
          <w:szCs w:val="24"/>
        </w:rPr>
        <w:t>Etap eksploatacji planowanego przedsięwzięcia nie będzie związany z emisją zanieczyszczeń do powietrza z projektowanych obiektów technologicznych, natomiast emisja zanieczyszczeń komunikacyjnych będzie niewielka, z uwagi na charakter i nieznaczną intensywność ruchu pojazdów – tylko dojazdy ekip serwisowych i naprawczych.</w:t>
      </w:r>
    </w:p>
    <w:p w14:paraId="2D1E0BBE"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color w:val="000000"/>
          <w:sz w:val="24"/>
          <w:szCs w:val="24"/>
        </w:rPr>
        <w:t>Planowane przedsięwzięcie realizowane będzie na obszarze dwóch jednostek Państwowego Gospodarstwa Wodnego Wody Polskie - Zarząd Zlewni w Olsztynie oraz Zarząd Zlewni w Elblągu. Zgodnie z Rozporządzeniem Ministra Infrastruktury z dnia 29 listopada 2022 r. w sprawie Planu gospodarowania wodami na obszarze dorzecza Wisły (Dz. U. z 2023 r. poz. 300) przedmiotowe zadanie ma być realizowane na obszarze dorzecza Wisły, w Regionie Wodnym Dolnej Wisły, w zlewniach jednolitej części wód powierzchniowych (JCWP):</w:t>
      </w:r>
    </w:p>
    <w:p w14:paraId="0795C6C6" w14:textId="77777777" w:rsidR="00D72419" w:rsidRPr="00D72419" w:rsidRDefault="00D72419" w:rsidP="00D72419">
      <w:pPr>
        <w:pStyle w:val="Akapitzlist"/>
        <w:numPr>
          <w:ilvl w:val="0"/>
          <w:numId w:val="28"/>
        </w:numPr>
        <w:spacing w:after="0" w:line="360" w:lineRule="auto"/>
        <w:rPr>
          <w:rFonts w:ascii="Calibri" w:hAnsi="Calibri" w:cs="Calibri"/>
          <w:sz w:val="24"/>
          <w:szCs w:val="24"/>
          <w:lang w:eastAsia="pl-PL"/>
        </w:rPr>
      </w:pPr>
      <w:r w:rsidRPr="00D72419">
        <w:rPr>
          <w:rFonts w:ascii="Calibri" w:hAnsi="Calibri" w:cs="Calibri"/>
          <w:color w:val="000000"/>
          <w:sz w:val="24"/>
          <w:szCs w:val="24"/>
        </w:rPr>
        <w:lastRenderedPageBreak/>
        <w:t xml:space="preserve">kod: PLRW200009561349 o nazwie </w:t>
      </w:r>
      <w:proofErr w:type="spellStart"/>
      <w:r w:rsidRPr="00D72419">
        <w:rPr>
          <w:rFonts w:ascii="Calibri" w:hAnsi="Calibri" w:cs="Calibri"/>
          <w:color w:val="000000"/>
          <w:sz w:val="24"/>
          <w:szCs w:val="24"/>
        </w:rPr>
        <w:t>Jemiołówka</w:t>
      </w:r>
      <w:proofErr w:type="spellEnd"/>
      <w:r w:rsidRPr="00D72419">
        <w:rPr>
          <w:rFonts w:ascii="Calibri" w:hAnsi="Calibri" w:cs="Calibri"/>
          <w:color w:val="000000"/>
          <w:sz w:val="24"/>
          <w:szCs w:val="24"/>
        </w:rPr>
        <w:t>. JCWP posiada status naturalnej części wód i-jest monitorowana. Stan tych wód oceniony został jako zły, zaś ocena ryzyka nieosiągnięcia celów środowiskowych określona jest jako zagrożona. Dla analizowanej JCWP wprowadzono derogacje w tym: ustalono mniej rygorystyczne cele oraz czasową, na podstawie której osiągnięcie celów środowiskowych - dobry stan ekologiczny, stan chemiczny: dla złagodzonych wskaźników [</w:t>
      </w:r>
      <w:proofErr w:type="spellStart"/>
      <w:r w:rsidRPr="00D72419">
        <w:rPr>
          <w:rFonts w:ascii="Calibri" w:hAnsi="Calibri" w:cs="Calibri"/>
          <w:color w:val="000000"/>
          <w:sz w:val="24"/>
          <w:szCs w:val="24"/>
        </w:rPr>
        <w:t>benzo</w:t>
      </w:r>
      <w:proofErr w:type="spellEnd"/>
      <w:r w:rsidRPr="00D72419">
        <w:rPr>
          <w:rFonts w:ascii="Calibri" w:hAnsi="Calibri" w:cs="Calibri"/>
          <w:color w:val="000000"/>
          <w:sz w:val="24"/>
          <w:szCs w:val="24"/>
        </w:rPr>
        <w:t>(a)</w:t>
      </w:r>
      <w:proofErr w:type="spellStart"/>
      <w:r w:rsidRPr="00D72419">
        <w:rPr>
          <w:rFonts w:ascii="Calibri" w:hAnsi="Calibri" w:cs="Calibri"/>
          <w:color w:val="000000"/>
          <w:sz w:val="24"/>
          <w:szCs w:val="24"/>
        </w:rPr>
        <w:t>piren</w:t>
      </w:r>
      <w:proofErr w:type="spellEnd"/>
      <w:r w:rsidRPr="00D72419">
        <w:rPr>
          <w:rFonts w:ascii="Calibri" w:hAnsi="Calibri" w:cs="Calibri"/>
          <w:color w:val="000000"/>
          <w:sz w:val="24"/>
          <w:szCs w:val="24"/>
        </w:rPr>
        <w:t xml:space="preserve">(w), związki </w:t>
      </w:r>
      <w:proofErr w:type="spellStart"/>
      <w:r w:rsidRPr="00D72419">
        <w:rPr>
          <w:rFonts w:ascii="Calibri" w:hAnsi="Calibri" w:cs="Calibri"/>
          <w:color w:val="000000"/>
          <w:sz w:val="24"/>
          <w:szCs w:val="24"/>
        </w:rPr>
        <w:t>tributylocyny</w:t>
      </w:r>
      <w:proofErr w:type="spellEnd"/>
      <w:r w:rsidRPr="00D72419">
        <w:rPr>
          <w:rFonts w:ascii="Calibri" w:hAnsi="Calibri" w:cs="Calibri"/>
          <w:color w:val="000000"/>
          <w:sz w:val="24"/>
          <w:szCs w:val="24"/>
        </w:rPr>
        <w:t>(w)] poniżej stanu dobrego, dla pozostałych wskaźników - stan dobry - może nastąpić do 2027r. Przedłużono termin osiągnięcia celu środowiskowego ze względu na warunki naturalne (procesy biochemiczne, procesy fizykochemiczne);</w:t>
      </w:r>
    </w:p>
    <w:p w14:paraId="7B28F30A" w14:textId="77777777" w:rsidR="00D72419" w:rsidRPr="00D72419" w:rsidRDefault="00D72419" w:rsidP="00D72419">
      <w:pPr>
        <w:pStyle w:val="Akapitzlist"/>
        <w:numPr>
          <w:ilvl w:val="0"/>
          <w:numId w:val="28"/>
        </w:numPr>
        <w:spacing w:after="0" w:line="360" w:lineRule="auto"/>
        <w:rPr>
          <w:rFonts w:ascii="Calibri" w:hAnsi="Calibri" w:cs="Calibri"/>
          <w:sz w:val="24"/>
          <w:szCs w:val="24"/>
          <w:lang w:eastAsia="pl-PL"/>
        </w:rPr>
      </w:pPr>
      <w:r w:rsidRPr="00D72419">
        <w:rPr>
          <w:rFonts w:ascii="Calibri" w:hAnsi="Calibri" w:cs="Calibri"/>
          <w:color w:val="000000"/>
          <w:sz w:val="24"/>
          <w:szCs w:val="24"/>
        </w:rPr>
        <w:t xml:space="preserve">kod: PLRW20000956139 o nazwie Pasłęka do jez. </w:t>
      </w:r>
      <w:proofErr w:type="spellStart"/>
      <w:r w:rsidRPr="00D72419">
        <w:rPr>
          <w:rFonts w:ascii="Calibri" w:hAnsi="Calibri" w:cs="Calibri"/>
          <w:color w:val="000000"/>
          <w:sz w:val="24"/>
          <w:szCs w:val="24"/>
        </w:rPr>
        <w:t>Sarąg</w:t>
      </w:r>
      <w:proofErr w:type="spellEnd"/>
      <w:r w:rsidRPr="00D72419">
        <w:rPr>
          <w:rFonts w:ascii="Calibri" w:hAnsi="Calibri" w:cs="Calibri"/>
          <w:color w:val="000000"/>
          <w:sz w:val="24"/>
          <w:szCs w:val="24"/>
        </w:rPr>
        <w:t>. JCWP posiada status naturalnej części wód i jest monitorowana. Stan tych wód oceniony został jako zły, zaś ocena ryzyka nieosiągnięcia celów środowiskowych określona jest jako zagrożona. Dla analizowanej JCWP wprowadzono derogacje w tym: ustalono mniej rygorystyczne cele oraz czasową, na podstawie której osiągnięcie celów środowiskowych - dobry stan ekologiczny; zapewnienie drożności cieku według wymagań gatunków chronionych; zapewnienie drożności cieku dla migracji gatunków o znaczeniu gospodarczym na odcinku cieku głównego Pasłęka w obrębie JCWP (dla węgorza europejskiego), stan chemiczny: dla złagodzonych wskaźników [</w:t>
      </w:r>
      <w:proofErr w:type="spellStart"/>
      <w:r w:rsidRPr="00D72419">
        <w:rPr>
          <w:rFonts w:ascii="Calibri" w:hAnsi="Calibri" w:cs="Calibri"/>
          <w:color w:val="000000"/>
          <w:sz w:val="24"/>
          <w:szCs w:val="24"/>
        </w:rPr>
        <w:t>benzo</w:t>
      </w:r>
      <w:proofErr w:type="spellEnd"/>
      <w:r w:rsidRPr="00D72419">
        <w:rPr>
          <w:rFonts w:ascii="Calibri" w:hAnsi="Calibri" w:cs="Calibri"/>
          <w:color w:val="000000"/>
          <w:sz w:val="24"/>
          <w:szCs w:val="24"/>
        </w:rPr>
        <w:t>(a)</w:t>
      </w:r>
      <w:proofErr w:type="spellStart"/>
      <w:r w:rsidRPr="00D72419">
        <w:rPr>
          <w:rFonts w:ascii="Calibri" w:hAnsi="Calibri" w:cs="Calibri"/>
          <w:color w:val="000000"/>
          <w:sz w:val="24"/>
          <w:szCs w:val="24"/>
        </w:rPr>
        <w:t>piren</w:t>
      </w:r>
      <w:proofErr w:type="spellEnd"/>
      <w:r w:rsidRPr="00D72419">
        <w:rPr>
          <w:rFonts w:ascii="Calibri" w:hAnsi="Calibri" w:cs="Calibri"/>
          <w:color w:val="000000"/>
          <w:sz w:val="24"/>
          <w:szCs w:val="24"/>
        </w:rPr>
        <w:t xml:space="preserve">(w), związki </w:t>
      </w:r>
      <w:proofErr w:type="spellStart"/>
      <w:r w:rsidRPr="00D72419">
        <w:rPr>
          <w:rFonts w:ascii="Calibri" w:hAnsi="Calibri" w:cs="Calibri"/>
          <w:color w:val="000000"/>
          <w:sz w:val="24"/>
          <w:szCs w:val="24"/>
        </w:rPr>
        <w:t>tributylocyny</w:t>
      </w:r>
      <w:proofErr w:type="spellEnd"/>
      <w:r w:rsidRPr="00D72419">
        <w:rPr>
          <w:rFonts w:ascii="Calibri" w:hAnsi="Calibri" w:cs="Calibri"/>
          <w:color w:val="000000"/>
          <w:sz w:val="24"/>
          <w:szCs w:val="24"/>
        </w:rPr>
        <w:t xml:space="preserve">(w)] poniżej stanu dobrego, dla pozostałych wskaźników - stan dobry - może nastąpić do 2027r. Przedłużono termin osiągnięcia celu środowiskowego ze względu na warunki naturalne (procesy </w:t>
      </w:r>
      <w:proofErr w:type="spellStart"/>
      <w:r w:rsidRPr="00D72419">
        <w:rPr>
          <w:rFonts w:ascii="Calibri" w:hAnsi="Calibri" w:cs="Calibri"/>
          <w:color w:val="000000"/>
          <w:sz w:val="24"/>
          <w:szCs w:val="24"/>
        </w:rPr>
        <w:t>bipchemiczne</w:t>
      </w:r>
      <w:proofErr w:type="spellEnd"/>
      <w:r w:rsidRPr="00D72419">
        <w:rPr>
          <w:rFonts w:ascii="Calibri" w:hAnsi="Calibri" w:cs="Calibri"/>
          <w:color w:val="000000"/>
          <w:sz w:val="24"/>
          <w:szCs w:val="24"/>
        </w:rPr>
        <w:t xml:space="preserve">; procesy ekologiczne; procesy fizykochemiczne; procesy </w:t>
      </w:r>
      <w:proofErr w:type="spellStart"/>
      <w:r w:rsidRPr="00D72419">
        <w:rPr>
          <w:rFonts w:ascii="Calibri" w:hAnsi="Calibri" w:cs="Calibri"/>
          <w:color w:val="000000"/>
          <w:sz w:val="24"/>
          <w:szCs w:val="24"/>
        </w:rPr>
        <w:t>hydromorfologiczne</w:t>
      </w:r>
      <w:proofErr w:type="spellEnd"/>
      <w:r w:rsidRPr="00D72419">
        <w:rPr>
          <w:rFonts w:ascii="Calibri" w:hAnsi="Calibri" w:cs="Calibri"/>
          <w:color w:val="000000"/>
          <w:sz w:val="24"/>
          <w:szCs w:val="24"/>
        </w:rPr>
        <w:t>);</w:t>
      </w:r>
    </w:p>
    <w:p w14:paraId="1EE4AC16" w14:textId="77777777" w:rsidR="00D72419" w:rsidRPr="00D72419" w:rsidRDefault="00D72419" w:rsidP="00D72419">
      <w:pPr>
        <w:pStyle w:val="Akapitzlist"/>
        <w:numPr>
          <w:ilvl w:val="0"/>
          <w:numId w:val="28"/>
        </w:numPr>
        <w:spacing w:after="0" w:line="360" w:lineRule="auto"/>
        <w:rPr>
          <w:rFonts w:ascii="Calibri" w:hAnsi="Calibri" w:cs="Calibri"/>
          <w:sz w:val="24"/>
          <w:szCs w:val="24"/>
          <w:lang w:eastAsia="pl-PL"/>
        </w:rPr>
      </w:pPr>
      <w:r w:rsidRPr="00D72419">
        <w:rPr>
          <w:rFonts w:ascii="Calibri" w:hAnsi="Calibri" w:cs="Calibri"/>
          <w:color w:val="000000"/>
          <w:sz w:val="24"/>
          <w:szCs w:val="24"/>
        </w:rPr>
        <w:t xml:space="preserve">kod PLRW20000956299 o nazwie </w:t>
      </w:r>
      <w:proofErr w:type="spellStart"/>
      <w:r w:rsidRPr="00D72419">
        <w:rPr>
          <w:rFonts w:ascii="Calibri" w:hAnsi="Calibri" w:cs="Calibri"/>
          <w:color w:val="000000"/>
          <w:sz w:val="24"/>
          <w:szCs w:val="24"/>
        </w:rPr>
        <w:t>Giłwa</w:t>
      </w:r>
      <w:proofErr w:type="spellEnd"/>
      <w:r w:rsidRPr="00D72419">
        <w:rPr>
          <w:rFonts w:ascii="Calibri" w:hAnsi="Calibri" w:cs="Calibri"/>
          <w:color w:val="000000"/>
          <w:sz w:val="24"/>
          <w:szCs w:val="24"/>
        </w:rPr>
        <w:t xml:space="preserve">. JCWP posiada status </w:t>
      </w:r>
      <w:proofErr w:type="spellStart"/>
      <w:r w:rsidRPr="00D72419">
        <w:rPr>
          <w:rFonts w:ascii="Calibri" w:hAnsi="Calibri" w:cs="Calibri"/>
          <w:color w:val="000000"/>
          <w:sz w:val="24"/>
          <w:szCs w:val="24"/>
        </w:rPr>
        <w:t>naturainej</w:t>
      </w:r>
      <w:proofErr w:type="spellEnd"/>
      <w:r w:rsidRPr="00D72419">
        <w:rPr>
          <w:rFonts w:ascii="Calibri" w:hAnsi="Calibri" w:cs="Calibri"/>
          <w:color w:val="000000"/>
          <w:sz w:val="24"/>
          <w:szCs w:val="24"/>
        </w:rPr>
        <w:t xml:space="preserve"> części wód i jest monitorowana. Stan tych wód oceniony został jako zły, zaś ocena ryzyka nieosiągnięcia celów środowiskowych określona jest jako zagrożona. Dla analizowanej JCWP wprowadzono derogację czasową, na podstawie której osiągnięcie celów środowiskowych: - dobry stan ekologiczny; zapewnienie drożności cieku według wymagań gatunków chronionych, - dobry stan chemiczny: może nastąpić do 2027r.; substancje priorytetowe wprowadzone dyrektywą 2013/39/UE do 2039 r. Przedłużono termin osiągnięcia celu środowiskowego ze względu na warunki naturalne </w:t>
      </w:r>
      <w:r w:rsidRPr="00D72419">
        <w:rPr>
          <w:rFonts w:ascii="Calibri" w:hAnsi="Calibri" w:cs="Calibri"/>
          <w:color w:val="000000"/>
          <w:sz w:val="24"/>
          <w:szCs w:val="24"/>
        </w:rPr>
        <w:br/>
        <w:t>a w odniesieniu do substancji priorytetowych wprowadzonych dyrektywą 2013/39/UE - brak możliwości technicznych (w tym: niewystarczające dane na temat źródeł zanieczyszczenia).</w:t>
      </w:r>
    </w:p>
    <w:p w14:paraId="130D5017"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color w:val="000000"/>
          <w:sz w:val="24"/>
          <w:szCs w:val="24"/>
        </w:rPr>
        <w:lastRenderedPageBreak/>
        <w:t xml:space="preserve">Część inwestycji położona jest również na terenie obszaru dorzecza Pregoły - region wodny Łyny i Węgorapy, w zlewni jednolitej części wód powierzchniowych rzecznych kod: PLWRW700009584374 nazwie Dopływ z Kolonii Bartą. JCWP posiada status naturalnej części wód i jest monitorowana. Stan ekologiczny nie został dokonany z uwagi na brak badań biologicznych w JCWP, stan chemiczny tych wód nie został oceniony z uwagi na brak danych, nie dokonano też oceny stanu ogólnego z uwagi na brak danych. Ocena ryzyka nieosiągnięcia celów środowiskowych określona jest jako zagrożona. Celem środowiskowym jest dobry stan ekologiczny; zapewnienie drożności cieku dla migracji ichtiofauny o ile jest monitorowany wskaźnik </w:t>
      </w:r>
      <w:proofErr w:type="spellStart"/>
      <w:r w:rsidRPr="00D72419">
        <w:rPr>
          <w:rFonts w:ascii="Calibri" w:hAnsi="Calibri" w:cs="Calibri"/>
          <w:color w:val="000000"/>
          <w:sz w:val="24"/>
          <w:szCs w:val="24"/>
        </w:rPr>
        <w:t>diadromiczny</w:t>
      </w:r>
      <w:proofErr w:type="spellEnd"/>
      <w:r w:rsidRPr="00D72419">
        <w:rPr>
          <w:rFonts w:ascii="Calibri" w:hAnsi="Calibri" w:cs="Calibri"/>
          <w:color w:val="000000"/>
          <w:sz w:val="24"/>
          <w:szCs w:val="24"/>
        </w:rPr>
        <w:t xml:space="preserve"> D, - dobry stan chemiczny.</w:t>
      </w:r>
    </w:p>
    <w:p w14:paraId="215C4B0D"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color w:val="000000"/>
          <w:sz w:val="24"/>
          <w:szCs w:val="24"/>
        </w:rPr>
        <w:t xml:space="preserve">Ponadto fragment inwestycji znajduje się w obszarze zlewni bezpośredniej jednolitej części wód powierzchniowych jeziornych kod: PLLW30340 o nazwie </w:t>
      </w:r>
      <w:proofErr w:type="spellStart"/>
      <w:r w:rsidRPr="00D72419">
        <w:rPr>
          <w:rFonts w:ascii="Calibri" w:hAnsi="Calibri" w:cs="Calibri"/>
          <w:color w:val="000000"/>
          <w:sz w:val="24"/>
          <w:szCs w:val="24"/>
        </w:rPr>
        <w:t>Wulpińskie</w:t>
      </w:r>
      <w:proofErr w:type="spellEnd"/>
      <w:r w:rsidRPr="00D72419">
        <w:rPr>
          <w:rFonts w:ascii="Calibri" w:hAnsi="Calibri" w:cs="Calibri"/>
          <w:color w:val="000000"/>
          <w:sz w:val="24"/>
          <w:szCs w:val="24"/>
        </w:rPr>
        <w:t xml:space="preserve">. JCWP posiada status naturalnej części wód, jest ona monitorowana. Stan ogólny tych wód oceniony został jako zły, zaś ocena ryzyka nieosiągnięcia celów środowiskowych określona jest jako zagrożona. Dla analizowanej JCWP wprowadzono derogację czasową, na podstawie której osiągnięcie celu środowiskowego - dobry stan ekologiczny i dobry stan chemiczny może nastąpić - </w:t>
      </w:r>
      <w:proofErr w:type="spellStart"/>
      <w:r w:rsidRPr="00D72419">
        <w:rPr>
          <w:rFonts w:ascii="Calibri" w:hAnsi="Calibri" w:cs="Calibri"/>
          <w:color w:val="000000"/>
          <w:sz w:val="24"/>
          <w:szCs w:val="24"/>
        </w:rPr>
        <w:t>Benzo</w:t>
      </w:r>
      <w:proofErr w:type="spellEnd"/>
      <w:r w:rsidRPr="00D72419">
        <w:rPr>
          <w:rFonts w:ascii="Calibri" w:hAnsi="Calibri" w:cs="Calibri"/>
          <w:color w:val="000000"/>
          <w:sz w:val="24"/>
          <w:szCs w:val="24"/>
        </w:rPr>
        <w:t>(a)</w:t>
      </w:r>
      <w:proofErr w:type="spellStart"/>
      <w:r w:rsidRPr="00D72419">
        <w:rPr>
          <w:rFonts w:ascii="Calibri" w:hAnsi="Calibri" w:cs="Calibri"/>
          <w:color w:val="000000"/>
          <w:sz w:val="24"/>
          <w:szCs w:val="24"/>
        </w:rPr>
        <w:t>piren</w:t>
      </w:r>
      <w:proofErr w:type="spellEnd"/>
      <w:r w:rsidRPr="00D72419">
        <w:rPr>
          <w:rFonts w:ascii="Calibri" w:hAnsi="Calibri" w:cs="Calibri"/>
          <w:color w:val="000000"/>
          <w:sz w:val="24"/>
          <w:szCs w:val="24"/>
        </w:rPr>
        <w:t xml:space="preserve"> (w) - do 2027r.; przezroczystość, fosfor ogólny - po 2027r. Przedłużono termin osiągnięcia celu środowiskowego ze względu na warunki naturalne (procesy biochemiczne procesy ekologiczne procesy fizykochemiczne).</w:t>
      </w:r>
    </w:p>
    <w:p w14:paraId="17AA19D4"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color w:val="000000"/>
          <w:sz w:val="24"/>
          <w:szCs w:val="24"/>
        </w:rPr>
        <w:t xml:space="preserve">Planowane przedsięwzięcie znajduje się w obszarze jednolitych części wód podziemnych - kod: PLGW200019 oraz PLGW700020, które charakteryzują się dobrym stanem ilościowym oraz dobrym stanem chemicznym. Są one monitorowane, a ocena ich ryzyka nieosiągnięcia celów środowiskowych określona jest jako niezagrożona. Celem środowiskowym </w:t>
      </w:r>
      <w:proofErr w:type="spellStart"/>
      <w:r w:rsidRPr="00D72419">
        <w:rPr>
          <w:rFonts w:ascii="Calibri" w:hAnsi="Calibri" w:cs="Calibri"/>
          <w:color w:val="000000"/>
          <w:sz w:val="24"/>
          <w:szCs w:val="24"/>
        </w:rPr>
        <w:t>JCWPd</w:t>
      </w:r>
      <w:proofErr w:type="spellEnd"/>
      <w:r w:rsidRPr="00D72419">
        <w:rPr>
          <w:rFonts w:ascii="Calibri" w:hAnsi="Calibri" w:cs="Calibri"/>
          <w:color w:val="000000"/>
          <w:sz w:val="24"/>
          <w:szCs w:val="24"/>
        </w:rPr>
        <w:t xml:space="preserve"> jest osiągnięcie i utrzymanie dobrego stanu ilościowego i dobrego stanu chemicznego tych wód. </w:t>
      </w:r>
    </w:p>
    <w:p w14:paraId="7F641322"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color w:val="000000"/>
          <w:sz w:val="24"/>
          <w:szCs w:val="24"/>
        </w:rPr>
        <w:t xml:space="preserve">W obszarze realizacji przedsięwzięcia ani w jego strefie oddziaływania nie występują, obszary wodo błotne, ujścia rzek. Przedsięwzięcie zlokalizowane jest poza zasięgiem stref ochronnych ujęć wód obszarów ochronnych zbiorników wód śródlądowych oraz obszarów przylegających do jezior. Planowane przedsięwzięcie nie znajduje się w obszarze szczególnego zagrożenia powodzią. Ponadto przedmiotowe zamierzenie częściowo znajduje się w obszarze Głównego Zbiornika Wód Podziemnych nr 213 Olsztyn i Lokalnego Zbiornika Wód Podziemnych nr 212 Olsztynek. W obszarze inwestycji i jej oddziaływania znajdują się liczne rowy, urządzenia drenarskie, zbiorniki wodne oraz cieki (m. in. Rzeka Pasłęka, Dopływ z Kolonii Bartąg). Z informacji zawartych w dokumentacji przedłożonej z wnioskiem wynika, że na trasie projektowanej linii występują skrzyżowania m.in. z rzeką Pasłęką, potokiem </w:t>
      </w:r>
      <w:r w:rsidRPr="00D72419">
        <w:rPr>
          <w:rFonts w:ascii="Calibri" w:hAnsi="Calibri" w:cs="Calibri"/>
          <w:color w:val="000000"/>
          <w:sz w:val="24"/>
          <w:szCs w:val="24"/>
        </w:rPr>
        <w:br/>
      </w:r>
      <w:r w:rsidRPr="00D72419">
        <w:rPr>
          <w:rFonts w:ascii="Calibri" w:hAnsi="Calibri" w:cs="Calibri"/>
          <w:color w:val="000000"/>
          <w:sz w:val="24"/>
          <w:szCs w:val="24"/>
        </w:rPr>
        <w:lastRenderedPageBreak/>
        <w:t xml:space="preserve">i jeziorem. Teren przeznaczony pod przedsięwzięcie przebiega przez jezioro Kluka Duża o powierzchni 10,5 ha. Nad taflą jeziora przebiega trasa linii napowietrznej. Stanowiska słupowe znajdują się w odległości od linii brzegowej jeziora wynoszącej dla słupa nr 86 około 110 m natomiast dla słupa nr 85 minimum 26 m. Przewiduje się wykonanie słupów specjalnych </w:t>
      </w:r>
      <w:proofErr w:type="spellStart"/>
      <w:r w:rsidRPr="00D72419">
        <w:rPr>
          <w:rFonts w:ascii="Calibri" w:hAnsi="Calibri" w:cs="Calibri"/>
          <w:color w:val="000000"/>
          <w:sz w:val="24"/>
          <w:szCs w:val="24"/>
        </w:rPr>
        <w:t>przekroczeniowych.</w:t>
      </w:r>
      <w:proofErr w:type="spellEnd"/>
    </w:p>
    <w:p w14:paraId="322329CF"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color w:val="000000"/>
          <w:sz w:val="24"/>
          <w:szCs w:val="24"/>
        </w:rPr>
        <w:t>W trakcie realizacji i eksploatacji inwestycji, środowisko gruntowo-wodne i wód powierzchniowych będzie właściwie chronione przed jej potencjalnym wpływem, jak również nie będzie negatywnego oddziaływania na jednolite części wód podziemnych i powierzchniowych wyodrębnionych na mocy Ramowej Dyrektywy Wodnej. Dyrektor Zarządu Zlewni w Elblągu stwierdził, że uwzględniając charakter, skalę i lokalizację planowanego przedsięwzięcia oraz planowane rozwiązania techniczne chroniące środowisko, nie przewiduje się negatywnego oddziaływania przedmiotowego przedsięwzięcia na stan jednolitych części wód oraz na realizację celów środowiskowych, określonych dla nich w Planie gospodarowania wodami na obszarze dorzecza Pregoły, przyjętym Rozporządzeniem Ministra Infrastruktury z dnia 29 listopada 2022 r. (Dz. U. z 2023 r. poz. 207) oraz w Planie gospodarowania wodami na obszarze dorzecza Wisły, przyjętym Rozporządzeniem Ministra Infrastruktury z dnia 4 listopada 2022 r. (Dz. U. z 2023 r. poz. 300).</w:t>
      </w:r>
      <w:bookmarkEnd w:id="1"/>
    </w:p>
    <w:p w14:paraId="38041BE9"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sz w:val="24"/>
          <w:szCs w:val="24"/>
        </w:rPr>
        <w:t xml:space="preserve">Planowane przedsięwzięcie przebiega przez obszary objęte następującymi formami ochrony środowiska: </w:t>
      </w:r>
    </w:p>
    <w:p w14:paraId="62E962AC" w14:textId="77777777" w:rsidR="00D72419" w:rsidRDefault="00D72419" w:rsidP="00D72419">
      <w:pPr>
        <w:pStyle w:val="Akapitzlist"/>
        <w:numPr>
          <w:ilvl w:val="0"/>
          <w:numId w:val="29"/>
        </w:numPr>
        <w:spacing w:after="0" w:line="360" w:lineRule="auto"/>
        <w:rPr>
          <w:rFonts w:ascii="Calibri" w:hAnsi="Calibri" w:cs="Calibri"/>
          <w:sz w:val="24"/>
          <w:szCs w:val="24"/>
          <w:lang w:eastAsia="pl-PL"/>
        </w:rPr>
      </w:pPr>
      <w:r w:rsidRPr="00D72419">
        <w:rPr>
          <w:rFonts w:ascii="Calibri" w:hAnsi="Calibri" w:cs="Calibri"/>
          <w:sz w:val="24"/>
          <w:szCs w:val="24"/>
        </w:rPr>
        <w:t>Rezerwat Ostoja Bobrów na rzece Pasłęce,</w:t>
      </w:r>
    </w:p>
    <w:p w14:paraId="7F3F35C2" w14:textId="77777777" w:rsidR="00D72419" w:rsidRDefault="00D72419" w:rsidP="00D72419">
      <w:pPr>
        <w:pStyle w:val="Akapitzlist"/>
        <w:numPr>
          <w:ilvl w:val="0"/>
          <w:numId w:val="29"/>
        </w:numPr>
        <w:spacing w:after="0" w:line="360" w:lineRule="auto"/>
        <w:rPr>
          <w:rFonts w:ascii="Calibri" w:hAnsi="Calibri" w:cs="Calibri"/>
          <w:sz w:val="24"/>
          <w:szCs w:val="24"/>
          <w:lang w:eastAsia="pl-PL"/>
        </w:rPr>
      </w:pPr>
      <w:r w:rsidRPr="00D72419">
        <w:rPr>
          <w:rFonts w:ascii="Calibri" w:hAnsi="Calibri" w:cs="Calibri"/>
          <w:sz w:val="24"/>
          <w:szCs w:val="24"/>
        </w:rPr>
        <w:t>Obszar Chronionego Krajobrazu Puszczy Napiwodzko-</w:t>
      </w:r>
      <w:proofErr w:type="spellStart"/>
      <w:r w:rsidRPr="00D72419">
        <w:rPr>
          <w:rFonts w:ascii="Calibri" w:hAnsi="Calibri" w:cs="Calibri"/>
          <w:sz w:val="24"/>
          <w:szCs w:val="24"/>
        </w:rPr>
        <w:t>Ramuckiej</w:t>
      </w:r>
      <w:proofErr w:type="spellEnd"/>
      <w:r w:rsidRPr="00D72419">
        <w:rPr>
          <w:rFonts w:ascii="Calibri" w:hAnsi="Calibri" w:cs="Calibri"/>
          <w:sz w:val="24"/>
          <w:szCs w:val="24"/>
        </w:rPr>
        <w:t xml:space="preserve">, </w:t>
      </w:r>
    </w:p>
    <w:p w14:paraId="1142CD7A" w14:textId="77777777" w:rsidR="00D72419" w:rsidRDefault="00D72419" w:rsidP="00D72419">
      <w:pPr>
        <w:pStyle w:val="Akapitzlist"/>
        <w:numPr>
          <w:ilvl w:val="0"/>
          <w:numId w:val="29"/>
        </w:numPr>
        <w:spacing w:after="0" w:line="360" w:lineRule="auto"/>
        <w:rPr>
          <w:rFonts w:ascii="Calibri" w:hAnsi="Calibri" w:cs="Calibri"/>
          <w:sz w:val="24"/>
          <w:szCs w:val="24"/>
          <w:lang w:eastAsia="pl-PL"/>
        </w:rPr>
      </w:pPr>
      <w:r w:rsidRPr="00D72419">
        <w:rPr>
          <w:rFonts w:ascii="Calibri" w:hAnsi="Calibri" w:cs="Calibri"/>
          <w:sz w:val="24"/>
          <w:szCs w:val="24"/>
        </w:rPr>
        <w:t xml:space="preserve">Obszar Chronionego Krajobrazu Doliny Pasłęki, </w:t>
      </w:r>
    </w:p>
    <w:p w14:paraId="28D9393E" w14:textId="77777777" w:rsidR="00D72419" w:rsidRDefault="00D72419" w:rsidP="00D72419">
      <w:pPr>
        <w:pStyle w:val="Akapitzlist"/>
        <w:numPr>
          <w:ilvl w:val="0"/>
          <w:numId w:val="29"/>
        </w:numPr>
        <w:spacing w:after="0" w:line="360" w:lineRule="auto"/>
        <w:rPr>
          <w:rFonts w:ascii="Calibri" w:hAnsi="Calibri" w:cs="Calibri"/>
          <w:sz w:val="24"/>
          <w:szCs w:val="24"/>
          <w:lang w:eastAsia="pl-PL"/>
        </w:rPr>
      </w:pPr>
      <w:r w:rsidRPr="00D72419">
        <w:rPr>
          <w:rFonts w:ascii="Calibri" w:hAnsi="Calibri" w:cs="Calibri"/>
          <w:sz w:val="24"/>
          <w:szCs w:val="24"/>
        </w:rPr>
        <w:t>Obszar Natura 2000 – Dolina Pasłęki PLB280002,</w:t>
      </w:r>
    </w:p>
    <w:p w14:paraId="699C8D6A" w14:textId="77777777" w:rsidR="00D72419" w:rsidRDefault="00D72419" w:rsidP="00D72419">
      <w:pPr>
        <w:pStyle w:val="Akapitzlist"/>
        <w:numPr>
          <w:ilvl w:val="0"/>
          <w:numId w:val="29"/>
        </w:numPr>
        <w:spacing w:after="0" w:line="360" w:lineRule="auto"/>
        <w:rPr>
          <w:rFonts w:ascii="Calibri" w:hAnsi="Calibri" w:cs="Calibri"/>
          <w:sz w:val="24"/>
          <w:szCs w:val="24"/>
          <w:lang w:eastAsia="pl-PL"/>
        </w:rPr>
      </w:pPr>
      <w:r w:rsidRPr="00D72419">
        <w:rPr>
          <w:rFonts w:ascii="Calibri" w:hAnsi="Calibri" w:cs="Calibri"/>
          <w:sz w:val="24"/>
          <w:szCs w:val="24"/>
        </w:rPr>
        <w:t>Obszar Natura 2000 – Rzeka Pasłęka PLH280006.</w:t>
      </w:r>
    </w:p>
    <w:p w14:paraId="31C41709"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sz w:val="24"/>
          <w:szCs w:val="24"/>
        </w:rPr>
        <w:t xml:space="preserve">Zakres prac planowanych w granicach obszarów Natura 2000 obejmuje przede wszystkim usunięcie drzew i krzewów w terenach leśnych na potrzeby posadowienia nowych słupów oraz wykonania fragmentów dróg dojazdowych. Jednocześnie inwestycja będzie realizowana </w:t>
      </w:r>
      <w:r w:rsidRPr="00D72419">
        <w:rPr>
          <w:rFonts w:ascii="Calibri" w:hAnsi="Calibri" w:cs="Calibri"/>
          <w:sz w:val="24"/>
          <w:szCs w:val="24"/>
        </w:rPr>
        <w:br/>
        <w:t xml:space="preserve">w przeważającej części po istniejącym śladzie oraz poza strefami ochrony ptaków szponiastych. </w:t>
      </w:r>
      <w:r w:rsidRPr="00D72419">
        <w:rPr>
          <w:rFonts w:ascii="Calibri" w:hAnsi="Calibri" w:cs="Calibri"/>
          <w:sz w:val="24"/>
          <w:szCs w:val="24"/>
        </w:rPr>
        <w:br/>
        <w:t>W związku z powyższym realizacja przedsięwzięcia nie spowoduje znaczącego zniszczenia ani uszczuplenia stanowisk gatunków roślin i zwierząt oraz ich siedlisk stanowiących przedmioty ochrony tych obszarów. Przedsięwzięcie nie będzie również znacząco negatywnie oddziaływać na integralność i spójność sieci Natura 2000 ani na cele i działania ochronne ustanowione dla tych obszarów.</w:t>
      </w:r>
    </w:p>
    <w:p w14:paraId="4C6C25A4" w14:textId="77777777" w:rsidR="00D72419" w:rsidRDefault="00D72419" w:rsidP="00D72419">
      <w:pPr>
        <w:spacing w:after="0" w:line="360" w:lineRule="auto"/>
        <w:rPr>
          <w:rFonts w:ascii="Calibri" w:hAnsi="Calibri" w:cs="Calibri"/>
          <w:sz w:val="24"/>
          <w:szCs w:val="24"/>
          <w:lang w:eastAsia="pl-PL"/>
        </w:rPr>
      </w:pPr>
      <w:r w:rsidRPr="00D72419">
        <w:rPr>
          <w:rFonts w:ascii="Calibri" w:hAnsi="Calibri" w:cs="Calibri"/>
          <w:sz w:val="24"/>
          <w:szCs w:val="24"/>
        </w:rPr>
        <w:lastRenderedPageBreak/>
        <w:t>Planowane przedsięwzięcie będzie częściowo realizowane w granicach dwóch obszarów chronionego krajobrazu: Obszaru Chronionego Krajobrazu Doliny Pasłęki oraz Obszaru Chronionego Krajobrazu Puszczy Napiwodzko-</w:t>
      </w:r>
      <w:proofErr w:type="spellStart"/>
      <w:r w:rsidRPr="00D72419">
        <w:rPr>
          <w:rFonts w:ascii="Calibri" w:hAnsi="Calibri" w:cs="Calibri"/>
          <w:sz w:val="24"/>
          <w:szCs w:val="24"/>
        </w:rPr>
        <w:t>Ramuckiej</w:t>
      </w:r>
      <w:proofErr w:type="spellEnd"/>
      <w:r w:rsidRPr="00D72419">
        <w:rPr>
          <w:rFonts w:ascii="Calibri" w:hAnsi="Calibri" w:cs="Calibri"/>
          <w:sz w:val="24"/>
          <w:szCs w:val="24"/>
        </w:rPr>
        <w:t>. Z uwagi na fakt, że inwestycja będzie prowadzona w przeważającej części po istniejącym śladzie oraz stanowi inwestycję celu publicznego, nie przewiduje się wystąpienia znaczącego negatywnego oddziaływania na wartości przyrodnicze i krajobrazowe tych obszarów. Ponadto, inwestycja w znacznej części położona jest w granicach dwóch korytarzy ekologicznych Puszcza Napiwodzko-</w:t>
      </w:r>
      <w:proofErr w:type="spellStart"/>
      <w:r w:rsidRPr="00D72419">
        <w:rPr>
          <w:rFonts w:ascii="Calibri" w:hAnsi="Calibri" w:cs="Calibri"/>
          <w:sz w:val="24"/>
          <w:szCs w:val="24"/>
        </w:rPr>
        <w:t>Ramucka</w:t>
      </w:r>
      <w:proofErr w:type="spellEnd"/>
      <w:r w:rsidRPr="00D72419">
        <w:rPr>
          <w:rFonts w:ascii="Calibri" w:hAnsi="Calibri" w:cs="Calibri"/>
          <w:sz w:val="24"/>
          <w:szCs w:val="24"/>
        </w:rPr>
        <w:t xml:space="preserve"> GKPn-9 i Puszcza Napiwodzko-</w:t>
      </w:r>
      <w:proofErr w:type="spellStart"/>
      <w:r w:rsidRPr="00D72419">
        <w:rPr>
          <w:rFonts w:ascii="Calibri" w:hAnsi="Calibri" w:cs="Calibri"/>
          <w:sz w:val="24"/>
          <w:szCs w:val="24"/>
        </w:rPr>
        <w:t>Ramucka</w:t>
      </w:r>
      <w:proofErr w:type="spellEnd"/>
      <w:r w:rsidRPr="00D72419">
        <w:rPr>
          <w:rFonts w:ascii="Calibri" w:hAnsi="Calibri" w:cs="Calibri"/>
          <w:sz w:val="24"/>
          <w:szCs w:val="24"/>
        </w:rPr>
        <w:t xml:space="preserve"> GKPn-8C. Realizacja inwestycji nie zaburzy funkcjonowania korytarzy migracyjnych. Na w/w obszarach chronionych znajduje się odcinek projektowanej linii o łącznej długości około 13,2 km.</w:t>
      </w:r>
    </w:p>
    <w:p w14:paraId="16310AFA" w14:textId="6BECEF33" w:rsidR="00D72419" w:rsidRPr="00D72419" w:rsidRDefault="00D72419" w:rsidP="00D72419">
      <w:pPr>
        <w:spacing w:after="100" w:afterAutospacing="1" w:line="360" w:lineRule="auto"/>
        <w:rPr>
          <w:rFonts w:ascii="Calibri" w:hAnsi="Calibri" w:cs="Calibri"/>
          <w:sz w:val="24"/>
          <w:szCs w:val="24"/>
          <w:lang w:eastAsia="pl-PL"/>
        </w:rPr>
      </w:pPr>
      <w:r w:rsidRPr="00D72419">
        <w:rPr>
          <w:rFonts w:ascii="Calibri" w:hAnsi="Calibri" w:cs="Calibri"/>
          <w:sz w:val="24"/>
          <w:szCs w:val="24"/>
        </w:rPr>
        <w:t xml:space="preserve">Projektowana linia została zaplanowana z ograniczeniem ingerencji w obszary leśne. </w:t>
      </w:r>
      <w:r w:rsidRPr="00D72419">
        <w:rPr>
          <w:rFonts w:ascii="Calibri" w:hAnsi="Calibri" w:cs="Calibri"/>
          <w:sz w:val="24"/>
          <w:szCs w:val="24"/>
        </w:rPr>
        <w:br/>
        <w:t xml:space="preserve">W pierwszej kolejności przewiduje się wykorzystanie istniejącej infrastruktury leśnej, w tym dróg leśnych, duktów zrywkowych oraz istniejących przecinek i pasów technologicznych. Trasy dojazdowe do stanowisk słupów zostaną zaprojektowane tak, aby pokrywały się z istniejącą siecią komunikacyjną, a nowe odcinki będą wyznaczane wyłącznie w przypadku braku alternatywy. Prace montażowe np. rozwieszanie przewodów będą prowadzone z wykorzystaniem metod ograniczających jak najbardziej ingerencję w teren. Zgodnie z dokumentacją prace będą prowadzone we współpracy z nadleśnictwami, z uwzględnieniem okresów ochrony fauny, zasad gospodarki leśnej, ograniczeń wynikających </w:t>
      </w:r>
      <w:r w:rsidRPr="00D72419">
        <w:rPr>
          <w:rFonts w:ascii="Calibri" w:hAnsi="Calibri" w:cs="Calibri"/>
          <w:sz w:val="24"/>
          <w:szCs w:val="24"/>
        </w:rPr>
        <w:br/>
        <w:t xml:space="preserve">z lokalizacji w granicach form ochrony przyrody. </w:t>
      </w:r>
    </w:p>
    <w:p w14:paraId="0B3661BB" w14:textId="77777777" w:rsidR="00105399" w:rsidRPr="009F39F1" w:rsidRDefault="00105399" w:rsidP="00105399">
      <w:pPr>
        <w:spacing w:after="0" w:line="360" w:lineRule="auto"/>
        <w:rPr>
          <w:sz w:val="24"/>
        </w:rPr>
      </w:pPr>
      <w:r w:rsidRPr="009F39F1">
        <w:rPr>
          <w:sz w:val="24"/>
        </w:rPr>
        <w:t>Regionalny Dyrektor</w:t>
      </w:r>
    </w:p>
    <w:p w14:paraId="55FAB3D5" w14:textId="3A7FBAD5" w:rsidR="00105399" w:rsidRPr="009F39F1" w:rsidRDefault="00105399" w:rsidP="00105399">
      <w:pPr>
        <w:spacing w:after="0" w:line="360" w:lineRule="auto"/>
        <w:rPr>
          <w:sz w:val="24"/>
        </w:rPr>
      </w:pPr>
      <w:r w:rsidRPr="009F39F1">
        <w:rPr>
          <w:sz w:val="24"/>
        </w:rPr>
        <w:t>Ochrony Środowiska w Olsztynie</w:t>
      </w:r>
    </w:p>
    <w:p w14:paraId="0DD1E519" w14:textId="77777777" w:rsidR="00105399" w:rsidRPr="009F39F1" w:rsidRDefault="00105399" w:rsidP="00105399">
      <w:pPr>
        <w:spacing w:after="0" w:line="360" w:lineRule="auto"/>
        <w:rPr>
          <w:sz w:val="24"/>
        </w:rPr>
      </w:pPr>
      <w:r w:rsidRPr="009F39F1">
        <w:rPr>
          <w:sz w:val="24"/>
        </w:rPr>
        <w:t>Agata Moździerz</w:t>
      </w:r>
    </w:p>
    <w:p w14:paraId="484EA714" w14:textId="77777777" w:rsidR="00105399" w:rsidRPr="009F39F1" w:rsidRDefault="00105399" w:rsidP="00105399">
      <w:pPr>
        <w:spacing w:after="100" w:afterAutospacing="1" w:line="360" w:lineRule="auto"/>
        <w:rPr>
          <w:sz w:val="24"/>
        </w:rPr>
      </w:pPr>
      <w:r w:rsidRPr="009F39F1">
        <w:rPr>
          <w:sz w:val="24"/>
        </w:rPr>
        <w:t>/podpis elektroniczny/</w:t>
      </w:r>
    </w:p>
    <w:p w14:paraId="733FC3AA" w14:textId="77777777" w:rsidR="00B71BB8" w:rsidRPr="00B71BB8" w:rsidRDefault="00B71BB8" w:rsidP="00B71BB8">
      <w:pPr>
        <w:spacing w:after="0" w:line="360" w:lineRule="auto"/>
        <w:rPr>
          <w:bCs/>
          <w:sz w:val="24"/>
          <w:szCs w:val="24"/>
        </w:rPr>
      </w:pPr>
    </w:p>
    <w:p w14:paraId="020542E3" w14:textId="0FEDC8D9" w:rsidR="00B11B26" w:rsidRPr="00B71BB8" w:rsidRDefault="00B11B26" w:rsidP="00B71BB8">
      <w:pPr>
        <w:spacing w:after="0" w:line="360" w:lineRule="auto"/>
        <w:rPr>
          <w:bCs/>
          <w:sz w:val="24"/>
          <w:szCs w:val="24"/>
        </w:rPr>
      </w:pPr>
    </w:p>
    <w:sectPr w:rsidR="00B11B26" w:rsidRPr="00B71BB8"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C83694"/>
    <w:multiLevelType w:val="hybridMultilevel"/>
    <w:tmpl w:val="0174379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82A35C0"/>
    <w:multiLevelType w:val="hybridMultilevel"/>
    <w:tmpl w:val="B066AF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F4D068D"/>
    <w:multiLevelType w:val="hybridMultilevel"/>
    <w:tmpl w:val="89224F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FC571E0"/>
    <w:multiLevelType w:val="hybridMultilevel"/>
    <w:tmpl w:val="DB5AB9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3C0439A"/>
    <w:multiLevelType w:val="hybridMultilevel"/>
    <w:tmpl w:val="3E06B784"/>
    <w:lvl w:ilvl="0" w:tplc="9E1C255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27367A61"/>
    <w:multiLevelType w:val="hybridMultilevel"/>
    <w:tmpl w:val="64DA89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9111A35"/>
    <w:multiLevelType w:val="hybridMultilevel"/>
    <w:tmpl w:val="267229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1CE69E3"/>
    <w:multiLevelType w:val="hybridMultilevel"/>
    <w:tmpl w:val="EA1E048C"/>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30339E2"/>
    <w:multiLevelType w:val="hybridMultilevel"/>
    <w:tmpl w:val="E466C0FC"/>
    <w:lvl w:ilvl="0" w:tplc="0752135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70A455B"/>
    <w:multiLevelType w:val="hybridMultilevel"/>
    <w:tmpl w:val="FA3427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ADB25D9"/>
    <w:multiLevelType w:val="hybridMultilevel"/>
    <w:tmpl w:val="75362414"/>
    <w:lvl w:ilvl="0" w:tplc="0752135A">
      <w:numFmt w:val="bullet"/>
      <w:lvlText w:val="•"/>
      <w:lvlJc w:val="left"/>
      <w:pPr>
        <w:ind w:left="780" w:hanging="360"/>
      </w:pPr>
      <w:rPr>
        <w:rFonts w:ascii="Arial" w:eastAsiaTheme="minorHAnsi" w:hAnsi="Arial" w:cs="Aria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3" w15:restartNumberingAfterBreak="0">
    <w:nsid w:val="3B9F15C2"/>
    <w:multiLevelType w:val="hybridMultilevel"/>
    <w:tmpl w:val="B95A49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EA333D3"/>
    <w:multiLevelType w:val="hybridMultilevel"/>
    <w:tmpl w:val="6EE8159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5" w15:restartNumberingAfterBreak="0">
    <w:nsid w:val="47AE1038"/>
    <w:multiLevelType w:val="hybridMultilevel"/>
    <w:tmpl w:val="B70AAEC2"/>
    <w:lvl w:ilvl="0" w:tplc="9E1C255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4BD6289F"/>
    <w:multiLevelType w:val="hybridMultilevel"/>
    <w:tmpl w:val="74DC8852"/>
    <w:lvl w:ilvl="0" w:tplc="0752135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DE768FD"/>
    <w:multiLevelType w:val="hybridMultilevel"/>
    <w:tmpl w:val="F7FAE2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205611B"/>
    <w:multiLevelType w:val="hybridMultilevel"/>
    <w:tmpl w:val="0FDCE74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9" w15:restartNumberingAfterBreak="0">
    <w:nsid w:val="5CAF6727"/>
    <w:multiLevelType w:val="hybridMultilevel"/>
    <w:tmpl w:val="17E8A6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E9B3034"/>
    <w:multiLevelType w:val="hybridMultilevel"/>
    <w:tmpl w:val="D97C18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64137399"/>
    <w:multiLevelType w:val="hybridMultilevel"/>
    <w:tmpl w:val="25A48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9506D2A"/>
    <w:multiLevelType w:val="hybridMultilevel"/>
    <w:tmpl w:val="8496D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B02579C"/>
    <w:multiLevelType w:val="hybridMultilevel"/>
    <w:tmpl w:val="B7941B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DF44217"/>
    <w:multiLevelType w:val="hybridMultilevel"/>
    <w:tmpl w:val="F4004E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E32052A"/>
    <w:multiLevelType w:val="hybridMultilevel"/>
    <w:tmpl w:val="8DE632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E65402F"/>
    <w:multiLevelType w:val="hybridMultilevel"/>
    <w:tmpl w:val="F508B742"/>
    <w:lvl w:ilvl="0" w:tplc="0752135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EBA6C26"/>
    <w:multiLevelType w:val="hybridMultilevel"/>
    <w:tmpl w:val="853004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60714263">
    <w:abstractNumId w:val="7"/>
  </w:num>
  <w:num w:numId="2" w16cid:durableId="96407533">
    <w:abstractNumId w:val="0"/>
  </w:num>
  <w:num w:numId="3" w16cid:durableId="2142772320">
    <w:abstractNumId w:val="21"/>
  </w:num>
  <w:num w:numId="4" w16cid:durableId="848956055">
    <w:abstractNumId w:val="9"/>
  </w:num>
  <w:num w:numId="5" w16cid:durableId="2048527953">
    <w:abstractNumId w:val="18"/>
  </w:num>
  <w:num w:numId="6" w16cid:durableId="729694602">
    <w:abstractNumId w:val="25"/>
  </w:num>
  <w:num w:numId="7" w16cid:durableId="99227012">
    <w:abstractNumId w:val="4"/>
  </w:num>
  <w:num w:numId="8" w16cid:durableId="554462814">
    <w:abstractNumId w:val="17"/>
  </w:num>
  <w:num w:numId="9" w16cid:durableId="914167776">
    <w:abstractNumId w:val="2"/>
  </w:num>
  <w:num w:numId="10" w16cid:durableId="612904832">
    <w:abstractNumId w:val="26"/>
  </w:num>
  <w:num w:numId="11" w16cid:durableId="1584221152">
    <w:abstractNumId w:val="10"/>
  </w:num>
  <w:num w:numId="12" w16cid:durableId="777725818">
    <w:abstractNumId w:val="12"/>
  </w:num>
  <w:num w:numId="13" w16cid:durableId="220750000">
    <w:abstractNumId w:val="27"/>
  </w:num>
  <w:num w:numId="14" w16cid:durableId="1951355120">
    <w:abstractNumId w:val="16"/>
  </w:num>
  <w:num w:numId="15" w16cid:durableId="1312951118">
    <w:abstractNumId w:val="19"/>
  </w:num>
  <w:num w:numId="16" w16cid:durableId="1755778884">
    <w:abstractNumId w:val="20"/>
  </w:num>
  <w:num w:numId="17" w16cid:durableId="1785534517">
    <w:abstractNumId w:val="23"/>
  </w:num>
  <w:num w:numId="18" w16cid:durableId="250941584">
    <w:abstractNumId w:val="6"/>
  </w:num>
  <w:num w:numId="19" w16cid:durableId="893469884">
    <w:abstractNumId w:val="3"/>
  </w:num>
  <w:num w:numId="20" w16cid:durableId="1508786625">
    <w:abstractNumId w:val="13"/>
  </w:num>
  <w:num w:numId="21" w16cid:durableId="946931164">
    <w:abstractNumId w:val="24"/>
  </w:num>
  <w:num w:numId="22" w16cid:durableId="839933090">
    <w:abstractNumId w:val="28"/>
  </w:num>
  <w:num w:numId="23" w16cid:durableId="751320673">
    <w:abstractNumId w:val="15"/>
  </w:num>
  <w:num w:numId="24" w16cid:durableId="1029573489">
    <w:abstractNumId w:val="5"/>
  </w:num>
  <w:num w:numId="25" w16cid:durableId="1776946563">
    <w:abstractNumId w:val="11"/>
  </w:num>
  <w:num w:numId="26" w16cid:durableId="607936010">
    <w:abstractNumId w:val="1"/>
  </w:num>
  <w:num w:numId="27" w16cid:durableId="956179291">
    <w:abstractNumId w:val="14"/>
  </w:num>
  <w:num w:numId="28" w16cid:durableId="598880054">
    <w:abstractNumId w:val="22"/>
  </w:num>
  <w:num w:numId="29" w16cid:durableId="19292711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50F4B"/>
    <w:rsid w:val="00085114"/>
    <w:rsid w:val="000A6018"/>
    <w:rsid w:val="000B373D"/>
    <w:rsid w:val="000B503D"/>
    <w:rsid w:val="000C4F16"/>
    <w:rsid w:val="000C5EB4"/>
    <w:rsid w:val="000D09DF"/>
    <w:rsid w:val="000E4460"/>
    <w:rsid w:val="00105399"/>
    <w:rsid w:val="001947A7"/>
    <w:rsid w:val="001B44C4"/>
    <w:rsid w:val="0020383E"/>
    <w:rsid w:val="0026188F"/>
    <w:rsid w:val="002C1283"/>
    <w:rsid w:val="002E129B"/>
    <w:rsid w:val="003A1A23"/>
    <w:rsid w:val="003A51F9"/>
    <w:rsid w:val="003B10C0"/>
    <w:rsid w:val="003D0F6B"/>
    <w:rsid w:val="00412867"/>
    <w:rsid w:val="00414A88"/>
    <w:rsid w:val="00420B20"/>
    <w:rsid w:val="00422BB8"/>
    <w:rsid w:val="00565A42"/>
    <w:rsid w:val="0057080A"/>
    <w:rsid w:val="005C0DED"/>
    <w:rsid w:val="006021BE"/>
    <w:rsid w:val="00615D35"/>
    <w:rsid w:val="00655B42"/>
    <w:rsid w:val="00665B79"/>
    <w:rsid w:val="00682693"/>
    <w:rsid w:val="006B0556"/>
    <w:rsid w:val="00712417"/>
    <w:rsid w:val="00714EB8"/>
    <w:rsid w:val="00753934"/>
    <w:rsid w:val="007D6812"/>
    <w:rsid w:val="007D755D"/>
    <w:rsid w:val="007E03C7"/>
    <w:rsid w:val="0081118A"/>
    <w:rsid w:val="00882FAF"/>
    <w:rsid w:val="00894B9B"/>
    <w:rsid w:val="008C033D"/>
    <w:rsid w:val="008E3B98"/>
    <w:rsid w:val="00921D97"/>
    <w:rsid w:val="00926297"/>
    <w:rsid w:val="00974E6E"/>
    <w:rsid w:val="009F0EDF"/>
    <w:rsid w:val="00A151A3"/>
    <w:rsid w:val="00A55D8E"/>
    <w:rsid w:val="00A77D11"/>
    <w:rsid w:val="00A94971"/>
    <w:rsid w:val="00AD624D"/>
    <w:rsid w:val="00AD7EE9"/>
    <w:rsid w:val="00B11B26"/>
    <w:rsid w:val="00B26B5B"/>
    <w:rsid w:val="00B52E15"/>
    <w:rsid w:val="00B71BB8"/>
    <w:rsid w:val="00C05556"/>
    <w:rsid w:val="00C503ED"/>
    <w:rsid w:val="00C576CD"/>
    <w:rsid w:val="00C806FA"/>
    <w:rsid w:val="00CA32B2"/>
    <w:rsid w:val="00CA5A82"/>
    <w:rsid w:val="00CF4F1C"/>
    <w:rsid w:val="00D233B4"/>
    <w:rsid w:val="00D72419"/>
    <w:rsid w:val="00D84FB0"/>
    <w:rsid w:val="00E03082"/>
    <w:rsid w:val="00E74C48"/>
    <w:rsid w:val="00F20082"/>
    <w:rsid w:val="00F40174"/>
    <w:rsid w:val="00F432E6"/>
    <w:rsid w:val="00F56E82"/>
    <w:rsid w:val="00F73627"/>
    <w:rsid w:val="00F73708"/>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5D82F"/>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14</Pages>
  <Words>4952</Words>
  <Characters>29713</Characters>
  <Application>Microsoft Office Word</Application>
  <DocSecurity>0</DocSecurity>
  <Lines>247</Lines>
  <Paragraphs>69</Paragraphs>
  <ScaleCrop>false</ScaleCrop>
  <HeadingPairs>
    <vt:vector size="2" baseType="variant">
      <vt:variant>
        <vt:lpstr>Tytuł</vt:lpstr>
      </vt:variant>
      <vt:variant>
        <vt:i4>1</vt:i4>
      </vt:variant>
    </vt:vector>
  </HeadingPairs>
  <TitlesOfParts>
    <vt:vector size="1" baseType="lpstr">
      <vt:lpstr>Charakterystyka planowanego przedsięwzięcia</vt:lpstr>
    </vt:vector>
  </TitlesOfParts>
  <Company/>
  <LinksUpToDate>false</LinksUpToDate>
  <CharactersWithSpaces>34596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Charakterystyka planowanego przedsięwzięcia</dc:title>
  <dc:subject/>
  <dc:creator>Iwona Bobek</dc:creator>
  <cp:keywords/>
  <dc:description/>
  <cp:lastModifiedBy>Iwona Bobek</cp:lastModifiedBy>
  <cp:revision>5</cp:revision>
  <dcterms:created xsi:type="dcterms:W3CDTF">2026-03-27T11:21:00Z</dcterms:created>
  <dcterms:modified xsi:type="dcterms:W3CDTF">2026-07-30T11:52:00Z</dcterms:modified>
</cp:coreProperties>
</file>