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657603847"/>
    <w:bookmarkEnd w:id="0"/>
    <w:p w14:paraId="561E3838" w14:textId="60481AF8" w:rsidR="000B373D" w:rsidRPr="000B373D" w:rsidRDefault="008159C8" w:rsidP="000B373D">
      <w:pPr>
        <w:widowControl w:val="0"/>
        <w:suppressAutoHyphens/>
        <w:spacing w:after="0" w:line="240" w:lineRule="auto"/>
        <w:rPr>
          <w:rFonts w:ascii="Palatino Linotype" w:eastAsia="Lucida Sans Unicode" w:hAnsi="Palatino Linotype" w:cs="Arial"/>
          <w:b/>
          <w:bCs/>
          <w:kern w:val="1"/>
          <w:sz w:val="32"/>
          <w:szCs w:val="32"/>
        </w:rPr>
      </w:pPr>
      <w:r w:rsidRPr="000B373D">
        <w:rPr>
          <w:rFonts w:ascii="Palatino Linotype" w:eastAsia="Lucida Sans Unicode" w:hAnsi="Palatino Linotype" w:cs="Arial"/>
          <w:b/>
          <w:bCs/>
          <w:kern w:val="1"/>
          <w:sz w:val="32"/>
          <w:szCs w:val="32"/>
        </w:rPr>
        <w:object w:dxaOrig="641" w:dyaOrig="721" w14:anchorId="38483E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zary orzeł w koronie z głową zwróconą w lewą stronę" style="width:38.8pt;height:40.05pt" o:ole="" filled="t">
            <v:fill color2="black"/>
            <v:imagedata r:id="rId5" o:title=""/>
          </v:shape>
          <o:OLEObject Type="Embed" ProgID="Word.Picture.8" ShapeID="_x0000_i1025" DrawAspect="Content" ObjectID="_1849674816" r:id="rId6"/>
        </w:object>
      </w:r>
    </w:p>
    <w:p w14:paraId="605FAA90" w14:textId="77777777" w:rsidR="000B373D" w:rsidRDefault="000B373D" w:rsidP="000B373D">
      <w:pPr>
        <w:widowControl w:val="0"/>
        <w:suppressAutoHyphens/>
        <w:spacing w:after="0" w:line="408" w:lineRule="auto"/>
        <w:rPr>
          <w:rFonts w:ascii="Arial" w:eastAsia="Lucida Sans Unicode" w:hAnsi="Arial" w:cs="Arial"/>
          <w:bCs/>
          <w:kern w:val="28"/>
          <w:sz w:val="24"/>
          <w:szCs w:val="24"/>
        </w:rPr>
      </w:pPr>
    </w:p>
    <w:p w14:paraId="511F3792" w14:textId="72AB4900" w:rsidR="000B373D" w:rsidRPr="001E67FD" w:rsidRDefault="001E67FD" w:rsidP="001E67FD">
      <w:pPr>
        <w:pStyle w:val="Nagwek2"/>
        <w:spacing w:before="0" w:after="100" w:afterAutospacing="1" w:line="360" w:lineRule="auto"/>
        <w:rPr>
          <w:rFonts w:asciiTheme="minorHAnsi" w:eastAsia="Lucida Sans Unicode" w:hAnsiTheme="minorHAnsi" w:cstheme="minorHAnsi"/>
          <w:color w:val="auto"/>
          <w:sz w:val="32"/>
          <w:szCs w:val="32"/>
        </w:rPr>
      </w:pPr>
      <w:r w:rsidRPr="001E67FD">
        <w:rPr>
          <w:rFonts w:asciiTheme="minorHAnsi" w:eastAsia="Lucida Sans Unicode" w:hAnsiTheme="minorHAnsi" w:cstheme="minorHAnsi"/>
          <w:color w:val="auto"/>
          <w:sz w:val="32"/>
          <w:szCs w:val="32"/>
        </w:rPr>
        <w:t>Regionalny Dyrektor Ochrony Środowiska w Olsztynie</w:t>
      </w:r>
    </w:p>
    <w:p w14:paraId="35A3AD0A" w14:textId="22CE4B94" w:rsidR="00F432E6" w:rsidRPr="001E67FD" w:rsidRDefault="006021BE" w:rsidP="009F0EDF">
      <w:pPr>
        <w:widowControl w:val="0"/>
        <w:suppressAutoHyphens/>
        <w:spacing w:after="0" w:line="360" w:lineRule="auto"/>
        <w:rPr>
          <w:rFonts w:eastAsia="Lucida Sans Unicode" w:cstheme="minorHAnsi"/>
          <w:bCs/>
          <w:kern w:val="28"/>
          <w:sz w:val="24"/>
          <w:szCs w:val="24"/>
        </w:rPr>
      </w:pPr>
      <w:r w:rsidRPr="001E67FD">
        <w:rPr>
          <w:rFonts w:eastAsia="Lucida Sans Unicode" w:cstheme="minorHAnsi"/>
          <w:bCs/>
          <w:kern w:val="28"/>
          <w:sz w:val="24"/>
          <w:szCs w:val="24"/>
        </w:rPr>
        <w:t>WOOŚ.</w:t>
      </w:r>
      <w:r w:rsidR="00267220" w:rsidRPr="001E67FD">
        <w:rPr>
          <w:rFonts w:eastAsia="Lucida Sans Unicode" w:cstheme="minorHAnsi"/>
          <w:bCs/>
          <w:kern w:val="28"/>
          <w:sz w:val="24"/>
          <w:szCs w:val="24"/>
        </w:rPr>
        <w:t>420.</w:t>
      </w:r>
      <w:r w:rsidR="00951AF4">
        <w:rPr>
          <w:rFonts w:eastAsia="Lucida Sans Unicode" w:cstheme="minorHAnsi"/>
          <w:bCs/>
          <w:kern w:val="28"/>
          <w:sz w:val="24"/>
          <w:szCs w:val="24"/>
        </w:rPr>
        <w:t>10.2026.KT.10</w:t>
      </w:r>
    </w:p>
    <w:p w14:paraId="633219AB" w14:textId="329BA4C1" w:rsidR="00E74C48" w:rsidRPr="001E67FD" w:rsidRDefault="00267220" w:rsidP="00C503ED">
      <w:pPr>
        <w:widowControl w:val="0"/>
        <w:suppressAutoHyphens/>
        <w:spacing w:after="100" w:afterAutospacing="1" w:line="360" w:lineRule="auto"/>
        <w:rPr>
          <w:rFonts w:eastAsia="Lucida Sans Unicode" w:cstheme="minorHAnsi"/>
          <w:bCs/>
          <w:kern w:val="28"/>
          <w:sz w:val="24"/>
          <w:szCs w:val="24"/>
        </w:rPr>
      </w:pPr>
      <w:r w:rsidRPr="001E67FD">
        <w:rPr>
          <w:rFonts w:eastAsia="Lucida Sans Unicode" w:cstheme="minorHAnsi"/>
          <w:bCs/>
          <w:kern w:val="28"/>
          <w:sz w:val="24"/>
          <w:szCs w:val="24"/>
        </w:rPr>
        <w:t xml:space="preserve">Olsztyn, </w:t>
      </w:r>
      <w:r w:rsidR="00596F16">
        <w:rPr>
          <w:rFonts w:eastAsia="Lucida Sans Unicode" w:cstheme="minorHAnsi"/>
          <w:bCs/>
          <w:kern w:val="28"/>
          <w:sz w:val="24"/>
          <w:szCs w:val="24"/>
        </w:rPr>
        <w:t>16 stycznia 2026 r.</w:t>
      </w:r>
    </w:p>
    <w:p w14:paraId="140FA870" w14:textId="77777777" w:rsidR="00AA7C36" w:rsidRDefault="00FA64F5" w:rsidP="00403DE4">
      <w:pPr>
        <w:pStyle w:val="Nagwek1"/>
        <w:spacing w:before="0" w:after="100" w:afterAutospacing="1" w:line="360" w:lineRule="auto"/>
        <w:rPr>
          <w:rFonts w:asciiTheme="minorHAnsi" w:eastAsia="SimSun" w:hAnsiTheme="minorHAnsi" w:cstheme="minorHAnsi"/>
          <w:color w:val="auto"/>
          <w:sz w:val="28"/>
          <w:szCs w:val="28"/>
          <w:lang w:eastAsia="zh-CN" w:bidi="hi-IN"/>
        </w:rPr>
      </w:pPr>
      <w:r w:rsidRPr="00080B48">
        <w:rPr>
          <w:rFonts w:asciiTheme="minorHAnsi" w:eastAsia="SimSun" w:hAnsiTheme="minorHAnsi" w:cstheme="minorHAnsi"/>
          <w:color w:val="auto"/>
          <w:sz w:val="28"/>
          <w:szCs w:val="28"/>
          <w:lang w:eastAsia="zh-CN" w:bidi="hi-IN"/>
        </w:rPr>
        <w:t xml:space="preserve">Decyzja </w:t>
      </w:r>
      <w:r w:rsidR="00AA7C36" w:rsidRPr="00080B48">
        <w:rPr>
          <w:rFonts w:asciiTheme="minorHAnsi" w:eastAsia="SimSun" w:hAnsiTheme="minorHAnsi" w:cstheme="minorHAnsi"/>
          <w:color w:val="auto"/>
          <w:sz w:val="28"/>
          <w:szCs w:val="28"/>
          <w:lang w:eastAsia="zh-CN" w:bidi="hi-IN"/>
        </w:rPr>
        <w:t xml:space="preserve">o środowiskowych uwarunkowaniach </w:t>
      </w:r>
    </w:p>
    <w:p w14:paraId="3B5FF21C" w14:textId="68DE2A1A" w:rsidR="00951AF4" w:rsidRPr="00951AF4" w:rsidRDefault="00951AF4" w:rsidP="00951AF4">
      <w:pPr>
        <w:spacing w:after="100" w:afterAutospacing="1" w:line="360" w:lineRule="auto"/>
        <w:rPr>
          <w:sz w:val="24"/>
          <w:szCs w:val="24"/>
          <w:lang w:eastAsia="zh-CN" w:bidi="hi-IN"/>
        </w:rPr>
      </w:pPr>
      <w:r w:rsidRPr="00951AF4">
        <w:rPr>
          <w:sz w:val="24"/>
          <w:szCs w:val="24"/>
          <w:lang w:eastAsia="zh-CN" w:bidi="hi-IN"/>
        </w:rPr>
        <w:t xml:space="preserve">Na podstawie art. 71 ust. 2 pkt 2, art. 75 ust. 1 pkt 1 lit. d, art. 84 i art. 85 ust. 1 ustawy z dnia 3 października 2008 r. o udostępnianiu informacji o środowisku i jego ochronie, udziale społeczeństwa w ochronie środowiska oraz o ocenach oddziaływania na środowisko (Dz. U. z 2026 r. poz. 670) oraz § 3 ust. 1 pkt 88 lit. c rozporządzenia Rady Ministrów z dnia 10 września 2019 r. w sprawie przedsięwzięć mogących znacząco oddziaływać na środowisko (Dz. U. z 2019 r. poz. 1839, z </w:t>
      </w:r>
      <w:proofErr w:type="spellStart"/>
      <w:r w:rsidRPr="00951AF4">
        <w:rPr>
          <w:sz w:val="24"/>
          <w:szCs w:val="24"/>
          <w:lang w:eastAsia="zh-CN" w:bidi="hi-IN"/>
        </w:rPr>
        <w:t>późn</w:t>
      </w:r>
      <w:proofErr w:type="spellEnd"/>
      <w:r w:rsidRPr="00951AF4">
        <w:rPr>
          <w:sz w:val="24"/>
          <w:szCs w:val="24"/>
          <w:lang w:eastAsia="zh-CN" w:bidi="hi-IN"/>
        </w:rPr>
        <w:t>. zm.), w związku z art. 104 ustawy z dnia 14 czerwca 1960 r. Kodeks postępowania administracyjnego (Dz. U. z 2025 r. poz. 1691), po rozpatrzeniu wniosku złożonego przez pełnomocnika – Pana (</w:t>
      </w:r>
      <w:proofErr w:type="spellStart"/>
      <w:r w:rsidRPr="00951AF4">
        <w:rPr>
          <w:sz w:val="24"/>
          <w:szCs w:val="24"/>
          <w:lang w:eastAsia="zh-CN" w:bidi="hi-IN"/>
        </w:rPr>
        <w:t>anonimizacja</w:t>
      </w:r>
      <w:proofErr w:type="spellEnd"/>
      <w:r w:rsidRPr="00951AF4">
        <w:rPr>
          <w:sz w:val="24"/>
          <w:szCs w:val="24"/>
          <w:lang w:eastAsia="zh-CN" w:bidi="hi-IN"/>
        </w:rPr>
        <w:t>), w imieniu Inwestora – Gminy Świętajno oraz po zasięgnięciu opinii Państwowego Gospodarstwa Wodnego Wody Polskie Zarządu Zlewni w Augustowie (opinia z dnia 3.08.2026 r., znak: BA.ZZŚ.4130.269.2026.AN),</w:t>
      </w:r>
    </w:p>
    <w:p w14:paraId="7FA60CD8" w14:textId="5996E171" w:rsidR="00AA7C36" w:rsidRDefault="00525E0D" w:rsidP="00596F16">
      <w:pPr>
        <w:pStyle w:val="Nagwek1"/>
        <w:tabs>
          <w:tab w:val="left" w:pos="1540"/>
        </w:tabs>
        <w:spacing w:before="0" w:after="100" w:afterAutospacing="1" w:line="360" w:lineRule="auto"/>
        <w:rPr>
          <w:rFonts w:asciiTheme="minorHAnsi" w:hAnsiTheme="minorHAnsi" w:cstheme="minorHAnsi"/>
          <w:color w:val="auto"/>
          <w:sz w:val="28"/>
          <w:szCs w:val="28"/>
        </w:rPr>
      </w:pPr>
      <w:r>
        <w:rPr>
          <w:rFonts w:asciiTheme="minorHAnsi" w:hAnsiTheme="minorHAnsi" w:cstheme="minorHAnsi"/>
          <w:color w:val="auto"/>
          <w:sz w:val="28"/>
          <w:szCs w:val="28"/>
        </w:rPr>
        <w:t>orzekam</w:t>
      </w:r>
      <w:r w:rsidR="00596F16">
        <w:rPr>
          <w:rFonts w:asciiTheme="minorHAnsi" w:hAnsiTheme="minorHAnsi" w:cstheme="minorHAnsi"/>
          <w:color w:val="auto"/>
          <w:sz w:val="28"/>
          <w:szCs w:val="28"/>
        </w:rPr>
        <w:tab/>
      </w:r>
    </w:p>
    <w:p w14:paraId="3D5F92A3" w14:textId="77777777" w:rsidR="00951AF4" w:rsidRPr="00951AF4" w:rsidRDefault="00951AF4">
      <w:pPr>
        <w:numPr>
          <w:ilvl w:val="0"/>
          <w:numId w:val="2"/>
        </w:numPr>
        <w:spacing w:after="0" w:line="360" w:lineRule="auto"/>
        <w:ind w:left="1003" w:hanging="357"/>
        <w:rPr>
          <w:sz w:val="24"/>
          <w:szCs w:val="24"/>
        </w:rPr>
      </w:pPr>
      <w:r w:rsidRPr="00951AF4">
        <w:rPr>
          <w:sz w:val="24"/>
          <w:szCs w:val="24"/>
        </w:rPr>
        <w:t xml:space="preserve">Brak potrzeby przeprowadzenia oceny oddziaływania na środowisko dla przedsięwzięcia polegającego na </w:t>
      </w:r>
      <w:bookmarkStart w:id="1" w:name="_Hlk213157273"/>
      <w:r w:rsidRPr="00951AF4">
        <w:rPr>
          <w:sz w:val="24"/>
          <w:szCs w:val="24"/>
        </w:rPr>
        <w:t>zmianie lasu o pow. 0,0560 ha na użytek rolny, na terenie działki nr 205/3 obręb 0021 Świętajno, gm. Świętajno, pow. olecki, woj. warmińsko-mazurskie</w:t>
      </w:r>
      <w:bookmarkEnd w:id="1"/>
      <w:r w:rsidRPr="00951AF4">
        <w:rPr>
          <w:sz w:val="24"/>
          <w:szCs w:val="24"/>
        </w:rPr>
        <w:t>.</w:t>
      </w:r>
    </w:p>
    <w:p w14:paraId="32F049F8" w14:textId="0D8DD0A0" w:rsidR="00951AF4" w:rsidRPr="00951AF4" w:rsidRDefault="00951AF4">
      <w:pPr>
        <w:numPr>
          <w:ilvl w:val="0"/>
          <w:numId w:val="2"/>
        </w:numPr>
        <w:spacing w:after="100" w:afterAutospacing="1" w:line="360" w:lineRule="auto"/>
        <w:ind w:left="1003" w:hanging="357"/>
        <w:rPr>
          <w:sz w:val="24"/>
          <w:szCs w:val="24"/>
        </w:rPr>
      </w:pPr>
      <w:r w:rsidRPr="00951AF4">
        <w:rPr>
          <w:sz w:val="24"/>
          <w:szCs w:val="24"/>
        </w:rPr>
        <w:t>Charakterystyka przedsięwzięcia stanowi załącznik nr 1 do niniejszej decyzji.</w:t>
      </w:r>
    </w:p>
    <w:p w14:paraId="73758174" w14:textId="1EFC35E6" w:rsidR="00AA7C36" w:rsidRDefault="00F83E03" w:rsidP="00596F16">
      <w:pPr>
        <w:pStyle w:val="Nagwek1"/>
        <w:tabs>
          <w:tab w:val="left" w:pos="2141"/>
        </w:tabs>
        <w:spacing w:before="0" w:after="100" w:afterAutospacing="1" w:line="360" w:lineRule="auto"/>
        <w:rPr>
          <w:rFonts w:asciiTheme="minorHAnsi" w:eastAsia="Lucida Sans Unicode" w:hAnsiTheme="minorHAnsi" w:cstheme="minorHAnsi"/>
          <w:color w:val="auto"/>
          <w:sz w:val="28"/>
          <w:szCs w:val="28"/>
          <w:lang w:eastAsia="zh-CN"/>
        </w:rPr>
      </w:pPr>
      <w:r>
        <w:rPr>
          <w:rFonts w:asciiTheme="minorHAnsi" w:eastAsia="Lucida Sans Unicode" w:hAnsiTheme="minorHAnsi" w:cstheme="minorHAnsi"/>
          <w:color w:val="auto"/>
          <w:sz w:val="28"/>
          <w:szCs w:val="28"/>
          <w:lang w:eastAsia="zh-CN"/>
        </w:rPr>
        <w:t>Uzasadnienie</w:t>
      </w:r>
      <w:r w:rsidR="00596F16">
        <w:rPr>
          <w:rFonts w:asciiTheme="minorHAnsi" w:eastAsia="Lucida Sans Unicode" w:hAnsiTheme="minorHAnsi" w:cstheme="minorHAnsi"/>
          <w:color w:val="auto"/>
          <w:sz w:val="28"/>
          <w:szCs w:val="28"/>
          <w:lang w:eastAsia="zh-CN"/>
        </w:rPr>
        <w:tab/>
      </w:r>
    </w:p>
    <w:p w14:paraId="6B36CB09"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W dniu 8.07.2026 r. wpłynął do Regionalnego Dyrektora Ochrony Środowiska w Olsztynie wniosek z dnia 7.07.2026 r. o wydanie decyzji o środowiskowych uwarunkowaniach dla planowanego przedsięwzięcia polegającego na zmianie lasu o pow. 0,0560 ha na użytek rolny, </w:t>
      </w:r>
      <w:r w:rsidRPr="00951AF4">
        <w:rPr>
          <w:sz w:val="24"/>
          <w:szCs w:val="24"/>
          <w:lang w:eastAsia="zh-CN"/>
        </w:rPr>
        <w:lastRenderedPageBreak/>
        <w:t xml:space="preserve">na terenie działki nr 205/3 obręb 0021 Świętajno, gm. Świętajno, pow. olecki, woj. warmińsko-mazurskie. </w:t>
      </w:r>
    </w:p>
    <w:p w14:paraId="3017F602" w14:textId="77777777" w:rsidR="00951AF4" w:rsidRPr="00951AF4" w:rsidRDefault="00951AF4" w:rsidP="00951AF4">
      <w:pPr>
        <w:spacing w:after="0" w:line="360" w:lineRule="auto"/>
        <w:rPr>
          <w:sz w:val="24"/>
          <w:szCs w:val="24"/>
          <w:lang w:eastAsia="zh-CN"/>
        </w:rPr>
      </w:pPr>
      <w:r w:rsidRPr="00951AF4">
        <w:rPr>
          <w:sz w:val="24"/>
          <w:szCs w:val="24"/>
          <w:lang w:eastAsia="zh-CN"/>
        </w:rPr>
        <w:t>Działając zgodnie z art. 64 § 2 ustawy z dnia 14 czerwca 1960 r. Kodeks postępowania administracyjnego (Dz. U. z 2025 r. poz. 1691), Regionalny Dyrektor Ochrony Środowiska w Olsztynie, pismem z dnia 13.07.2026 r., znak: WOOŚ.420.10.2026.KT.1, wezwał Inwestora do usunięcia braków formalnych wniosku. Uzupełnienie przedłożono w dniu 15.07.2026 r.</w:t>
      </w:r>
    </w:p>
    <w:p w14:paraId="22456732" w14:textId="77777777" w:rsidR="00951AF4" w:rsidRPr="00951AF4" w:rsidRDefault="00951AF4" w:rsidP="00951AF4">
      <w:pPr>
        <w:spacing w:after="0" w:line="360" w:lineRule="auto"/>
        <w:rPr>
          <w:sz w:val="24"/>
          <w:szCs w:val="24"/>
          <w:lang w:eastAsia="zh-CN"/>
        </w:rPr>
      </w:pPr>
      <w:r w:rsidRPr="00951AF4">
        <w:rPr>
          <w:sz w:val="24"/>
          <w:szCs w:val="24"/>
          <w:lang w:eastAsia="zh-CN"/>
        </w:rPr>
        <w:t>Do wymienionego wniosku o wydanie decyzji o środowiskowych uwarunkowaniach dołączono:</w:t>
      </w:r>
    </w:p>
    <w:p w14:paraId="5B94B30B" w14:textId="77777777" w:rsidR="00951AF4" w:rsidRPr="00951AF4" w:rsidRDefault="00951AF4">
      <w:pPr>
        <w:numPr>
          <w:ilvl w:val="0"/>
          <w:numId w:val="8"/>
        </w:numPr>
        <w:spacing w:after="0" w:line="360" w:lineRule="auto"/>
        <w:rPr>
          <w:sz w:val="24"/>
          <w:szCs w:val="24"/>
          <w:lang w:eastAsia="zh-CN"/>
        </w:rPr>
      </w:pPr>
      <w:r w:rsidRPr="00951AF4">
        <w:rPr>
          <w:sz w:val="24"/>
          <w:szCs w:val="24"/>
          <w:lang w:eastAsia="zh-CN"/>
        </w:rPr>
        <w:t>kartę informacyjną przedsięwzięcia (opracowanie z lipca 2026 r.) w formie pisemnej oraz na informatycznych nośnikach danych z jej zapisem w formie elektronicznej;</w:t>
      </w:r>
    </w:p>
    <w:p w14:paraId="72A58A94" w14:textId="77777777" w:rsidR="00951AF4" w:rsidRPr="00951AF4" w:rsidRDefault="00951AF4">
      <w:pPr>
        <w:numPr>
          <w:ilvl w:val="0"/>
          <w:numId w:val="6"/>
        </w:numPr>
        <w:spacing w:after="0" w:line="360" w:lineRule="auto"/>
        <w:rPr>
          <w:sz w:val="24"/>
          <w:szCs w:val="24"/>
          <w:lang w:eastAsia="zh-CN"/>
        </w:rPr>
      </w:pPr>
      <w:r w:rsidRPr="00951AF4">
        <w:rPr>
          <w:sz w:val="24"/>
          <w:szCs w:val="24"/>
          <w:lang w:eastAsia="zh-CN"/>
        </w:rPr>
        <w:t>kopię mapy ewidencyjnej, w postaci papierowej oraz elektronicznej, obejmującej przewidywany teren, na którym będzie realizowane przedsięwzięcie, oraz przewidywany obszar, na który będzie oddziaływać przedsięwzięcie;</w:t>
      </w:r>
    </w:p>
    <w:p w14:paraId="53C24AF2" w14:textId="77777777" w:rsidR="00951AF4" w:rsidRPr="00951AF4" w:rsidRDefault="00951AF4">
      <w:pPr>
        <w:numPr>
          <w:ilvl w:val="0"/>
          <w:numId w:val="6"/>
        </w:numPr>
        <w:spacing w:after="0" w:line="360" w:lineRule="auto"/>
        <w:rPr>
          <w:sz w:val="24"/>
          <w:szCs w:val="24"/>
          <w:lang w:eastAsia="zh-CN"/>
        </w:rPr>
      </w:pPr>
      <w:r w:rsidRPr="00951AF4">
        <w:rPr>
          <w:sz w:val="24"/>
          <w:szCs w:val="24"/>
          <w:lang w:eastAsia="zh-CN"/>
        </w:rPr>
        <w:t>mapę, w postaci papierowej oraz elektronicznej, z zaznaczonym przewidywanym terenem, na którym będzie realizowane przedsięwzięcie, oraz z zaznaczonym przewidywanym obszarem, na który będzie oddziaływać przedsięwzięcie;</w:t>
      </w:r>
    </w:p>
    <w:p w14:paraId="5FC2176E" w14:textId="77777777" w:rsidR="00951AF4" w:rsidRPr="00951AF4" w:rsidRDefault="00951AF4">
      <w:pPr>
        <w:numPr>
          <w:ilvl w:val="0"/>
          <w:numId w:val="6"/>
        </w:numPr>
        <w:spacing w:after="0" w:line="360" w:lineRule="auto"/>
        <w:rPr>
          <w:sz w:val="24"/>
          <w:szCs w:val="24"/>
          <w:lang w:eastAsia="zh-CN"/>
        </w:rPr>
      </w:pPr>
      <w:r w:rsidRPr="00951AF4">
        <w:rPr>
          <w:sz w:val="24"/>
          <w:szCs w:val="24"/>
          <w:lang w:eastAsia="zh-CN"/>
        </w:rPr>
        <w:t>zaświadczenie z dnia 3.07.2026 r., znak: GG.6727.103.2026, wydane przez Wójta Gminy Świętajno, że działka nr 205/3 obręb 0021 Świętajno, nie jest objęta miejscowym planem zagospodarowania przestrzennego;</w:t>
      </w:r>
    </w:p>
    <w:p w14:paraId="3409B7EB" w14:textId="77777777" w:rsidR="00951AF4" w:rsidRPr="00951AF4" w:rsidRDefault="00951AF4">
      <w:pPr>
        <w:numPr>
          <w:ilvl w:val="0"/>
          <w:numId w:val="7"/>
        </w:numPr>
        <w:spacing w:after="0" w:line="360" w:lineRule="auto"/>
        <w:rPr>
          <w:sz w:val="24"/>
          <w:szCs w:val="24"/>
          <w:lang w:eastAsia="zh-CN"/>
        </w:rPr>
      </w:pPr>
      <w:r w:rsidRPr="00951AF4">
        <w:rPr>
          <w:sz w:val="24"/>
          <w:szCs w:val="24"/>
          <w:lang w:eastAsia="zh-CN"/>
        </w:rPr>
        <w:t>uproszczone wypisy z rejestru gruntów, pozwalające na ustalenie stron postępowania.</w:t>
      </w:r>
    </w:p>
    <w:p w14:paraId="73E18DDB"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W myśl art. 75 ust. 1 pkt 1 lit. d ustawy z dnia 3 października 2008 r. o udostępnianiu informacji o środowisku i jego ochronie, udziale społeczeństwa w ochronie środowiska oraz o ocenach oddziaływania na środowisko (Dz. U. z 2026 r. poz. 670) – dalej: ustawa </w:t>
      </w:r>
      <w:proofErr w:type="spellStart"/>
      <w:r w:rsidRPr="00951AF4">
        <w:rPr>
          <w:sz w:val="24"/>
          <w:szCs w:val="24"/>
          <w:lang w:eastAsia="zh-CN"/>
        </w:rPr>
        <w:t>ooś</w:t>
      </w:r>
      <w:proofErr w:type="spellEnd"/>
      <w:r w:rsidRPr="00951AF4">
        <w:rPr>
          <w:sz w:val="24"/>
          <w:szCs w:val="24"/>
          <w:lang w:eastAsia="zh-CN"/>
        </w:rPr>
        <w:t>, organem właściwym do wydania decyzji o środowiskowych uwarunkowaniach dla zmiany lasu, niestanowiącego własności Skarbu Państwa, na użytek rolny jest regionalny dyrektor ochrony środowiska.</w:t>
      </w:r>
    </w:p>
    <w:p w14:paraId="2F0C0272"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Zgodnie z § 3 ust. 1 pkt 88 lit. c rozporządzenia Rady Ministrów z dnia 10 września 2019 r. w sprawie przedsięwzięć mogących znacząco oddziaływać na środowisko (Dz. U. z 2019 r. poz. 1839, z </w:t>
      </w:r>
      <w:proofErr w:type="spellStart"/>
      <w:r w:rsidRPr="00951AF4">
        <w:rPr>
          <w:sz w:val="24"/>
          <w:szCs w:val="24"/>
          <w:lang w:eastAsia="zh-CN"/>
        </w:rPr>
        <w:t>późn</w:t>
      </w:r>
      <w:proofErr w:type="spellEnd"/>
      <w:r w:rsidRPr="00951AF4">
        <w:rPr>
          <w:sz w:val="24"/>
          <w:szCs w:val="24"/>
          <w:lang w:eastAsia="zh-CN"/>
        </w:rPr>
        <w:t>. zm.) do przedsięwzięć mogących potencjalnie znacząco oddziaływać na środowisko zalicza się zmianę lasu, innego gruntu o zwartej powierzchni co najmniej 0,10 ha pokrytego roślinnością leśną - drzewami i krzewami oraz runem leśnym - lub nieużytku na użytek rolny lub wylesienie mające na celu zmianę sposobu użytkowania terenu:</w:t>
      </w:r>
    </w:p>
    <w:p w14:paraId="7AC69ADD" w14:textId="77777777" w:rsidR="00951AF4" w:rsidRPr="00951AF4" w:rsidRDefault="00951AF4">
      <w:pPr>
        <w:numPr>
          <w:ilvl w:val="0"/>
          <w:numId w:val="5"/>
        </w:numPr>
        <w:spacing w:after="0" w:line="360" w:lineRule="auto"/>
        <w:rPr>
          <w:sz w:val="24"/>
          <w:szCs w:val="24"/>
          <w:lang w:eastAsia="zh-CN"/>
        </w:rPr>
      </w:pPr>
      <w:r w:rsidRPr="00951AF4">
        <w:rPr>
          <w:sz w:val="24"/>
          <w:szCs w:val="24"/>
          <w:lang w:eastAsia="zh-CN"/>
        </w:rPr>
        <w:t>jeżeli dotyczy lasów łęgowych, olsów lub lasów na siedliskach bagiennych,</w:t>
      </w:r>
    </w:p>
    <w:p w14:paraId="30300D1E" w14:textId="77777777" w:rsidR="00951AF4" w:rsidRPr="00951AF4" w:rsidRDefault="00951AF4">
      <w:pPr>
        <w:numPr>
          <w:ilvl w:val="0"/>
          <w:numId w:val="5"/>
        </w:numPr>
        <w:spacing w:after="0" w:line="360" w:lineRule="auto"/>
        <w:rPr>
          <w:sz w:val="24"/>
          <w:szCs w:val="24"/>
          <w:lang w:eastAsia="zh-CN"/>
        </w:rPr>
      </w:pPr>
      <w:r w:rsidRPr="00951AF4">
        <w:rPr>
          <w:sz w:val="24"/>
          <w:szCs w:val="24"/>
          <w:lang w:eastAsia="zh-CN"/>
        </w:rPr>
        <w:t>jeżeli dotyczy enklaw pośród użytków rolnych lub nieużytków,</w:t>
      </w:r>
    </w:p>
    <w:p w14:paraId="3E74030D" w14:textId="77777777" w:rsidR="00951AF4" w:rsidRPr="00951AF4" w:rsidRDefault="00951AF4">
      <w:pPr>
        <w:numPr>
          <w:ilvl w:val="0"/>
          <w:numId w:val="5"/>
        </w:numPr>
        <w:spacing w:after="0" w:line="360" w:lineRule="auto"/>
        <w:rPr>
          <w:sz w:val="24"/>
          <w:szCs w:val="24"/>
          <w:lang w:eastAsia="zh-CN"/>
        </w:rPr>
      </w:pPr>
      <w:r w:rsidRPr="00951AF4">
        <w:rPr>
          <w:sz w:val="24"/>
          <w:szCs w:val="24"/>
          <w:lang w:eastAsia="zh-CN"/>
        </w:rPr>
        <w:lastRenderedPageBreak/>
        <w:t>na obszarach objętych formami ochrony przyrody, o których mowa w art. 6 ust. 1 pkt 1-5, 8 i 9 ustawy z dnia 16 kwietnia 2004 r. o ochronie przyrody, lub w otulinach form ochrony przyrody, o których mowa w art. 6 ust. 1 pkt 1-3 tej ustawy,</w:t>
      </w:r>
    </w:p>
    <w:p w14:paraId="03A5EAAF" w14:textId="77777777" w:rsidR="00951AF4" w:rsidRPr="00951AF4" w:rsidRDefault="00951AF4">
      <w:pPr>
        <w:numPr>
          <w:ilvl w:val="0"/>
          <w:numId w:val="5"/>
        </w:numPr>
        <w:spacing w:after="0" w:line="360" w:lineRule="auto"/>
        <w:rPr>
          <w:sz w:val="24"/>
          <w:szCs w:val="24"/>
          <w:lang w:eastAsia="zh-CN"/>
        </w:rPr>
      </w:pPr>
      <w:r w:rsidRPr="00951AF4">
        <w:rPr>
          <w:sz w:val="24"/>
          <w:szCs w:val="24"/>
          <w:lang w:eastAsia="zh-CN"/>
        </w:rPr>
        <w:t>w granicach administracyjnych miast,</w:t>
      </w:r>
    </w:p>
    <w:p w14:paraId="0F28F0B4" w14:textId="77777777" w:rsidR="00951AF4" w:rsidRPr="00951AF4" w:rsidRDefault="00951AF4">
      <w:pPr>
        <w:numPr>
          <w:ilvl w:val="0"/>
          <w:numId w:val="5"/>
        </w:numPr>
        <w:spacing w:after="0" w:line="360" w:lineRule="auto"/>
        <w:rPr>
          <w:sz w:val="24"/>
          <w:szCs w:val="24"/>
          <w:lang w:eastAsia="zh-CN"/>
        </w:rPr>
      </w:pPr>
      <w:r w:rsidRPr="00951AF4">
        <w:rPr>
          <w:sz w:val="24"/>
          <w:szCs w:val="24"/>
          <w:lang w:eastAsia="zh-CN"/>
        </w:rPr>
        <w:t>o powierzchni nie mniejszej niż 1 ha, inne niż wymienione w lit. a-d.</w:t>
      </w:r>
    </w:p>
    <w:p w14:paraId="30A6D48D" w14:textId="2456DDD3" w:rsidR="00951AF4" w:rsidRPr="00951AF4" w:rsidRDefault="00951AF4" w:rsidP="00951AF4">
      <w:pPr>
        <w:spacing w:after="0" w:line="360" w:lineRule="auto"/>
        <w:rPr>
          <w:sz w:val="24"/>
          <w:szCs w:val="24"/>
          <w:lang w:eastAsia="zh-CN"/>
        </w:rPr>
      </w:pPr>
      <w:r w:rsidRPr="00951AF4">
        <w:rPr>
          <w:sz w:val="24"/>
          <w:szCs w:val="24"/>
          <w:lang w:eastAsia="zh-CN"/>
        </w:rPr>
        <w:t xml:space="preserve">Zgodnie z art. 71 ust. 2 pkt 2 ustawy z dnia 3 października 2008 r. ustawy </w:t>
      </w:r>
      <w:proofErr w:type="spellStart"/>
      <w:r w:rsidRPr="00951AF4">
        <w:rPr>
          <w:sz w:val="24"/>
          <w:szCs w:val="24"/>
          <w:lang w:eastAsia="zh-CN"/>
        </w:rPr>
        <w:t>ooś</w:t>
      </w:r>
      <w:proofErr w:type="spellEnd"/>
      <w:r w:rsidRPr="00951AF4">
        <w:rPr>
          <w:sz w:val="24"/>
          <w:szCs w:val="24"/>
          <w:lang w:eastAsia="zh-CN"/>
        </w:rPr>
        <w:t>, przedsięwzięcie</w:t>
      </w:r>
      <w:r>
        <w:rPr>
          <w:sz w:val="24"/>
          <w:szCs w:val="24"/>
          <w:lang w:eastAsia="zh-CN"/>
        </w:rPr>
        <w:t xml:space="preserve"> </w:t>
      </w:r>
      <w:r w:rsidRPr="00951AF4">
        <w:rPr>
          <w:sz w:val="24"/>
          <w:szCs w:val="24"/>
          <w:lang w:eastAsia="zh-CN"/>
        </w:rPr>
        <w:t>mogące potencjalnie znacząco oddziaływać na środowisko wymaga uzyskania decyzji o środowiskowych uwarunkowaniach.</w:t>
      </w:r>
    </w:p>
    <w:p w14:paraId="0B34F0AE"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Zgodnie z zapisem art. 2 pkt 5 ustawy z dnia 11 kwietnia 2003 r. o kształtowaniu ustroju rolnego (Dz. U. z 2026 r. poz. 941), ilekroć w ustawie jest mowa o "użytkach rolnych" należy przez to rozumieć grunty orne, sady, łąki trwałe, pastwiska trwałe, grunty rolne zabudowane, grunty pod stawami i grunty pod rowami. Również zgodnie z § 9 ust. 1 pkt 1 rozporządzenia Ministra Rozwoju, Pracy i Technologii z dnia 27 lipca 2021 r. w sprawie ewidencji gruntów i budynków (Dz. U. z 2024 r. poz. 219, z </w:t>
      </w:r>
      <w:proofErr w:type="spellStart"/>
      <w:r w:rsidRPr="00951AF4">
        <w:rPr>
          <w:sz w:val="24"/>
          <w:szCs w:val="24"/>
          <w:lang w:eastAsia="zh-CN"/>
        </w:rPr>
        <w:t>późn</w:t>
      </w:r>
      <w:proofErr w:type="spellEnd"/>
      <w:r w:rsidRPr="00951AF4">
        <w:rPr>
          <w:sz w:val="24"/>
          <w:szCs w:val="24"/>
          <w:lang w:eastAsia="zh-CN"/>
        </w:rPr>
        <w:t>. zm.), do użytków rolnych zalicza się: grunty orne (R), sady (S), łąki trwałe (Ł), pastwiska trwałe (</w:t>
      </w:r>
      <w:proofErr w:type="spellStart"/>
      <w:r w:rsidRPr="00951AF4">
        <w:rPr>
          <w:sz w:val="24"/>
          <w:szCs w:val="24"/>
          <w:lang w:eastAsia="zh-CN"/>
        </w:rPr>
        <w:t>Ps</w:t>
      </w:r>
      <w:proofErr w:type="spellEnd"/>
      <w:r w:rsidRPr="00951AF4">
        <w:rPr>
          <w:sz w:val="24"/>
          <w:szCs w:val="24"/>
          <w:lang w:eastAsia="zh-CN"/>
        </w:rPr>
        <w:t>), grunty rolne zabudowane (Br), grunty pod stawami (</w:t>
      </w:r>
      <w:proofErr w:type="spellStart"/>
      <w:r w:rsidRPr="00951AF4">
        <w:rPr>
          <w:sz w:val="24"/>
          <w:szCs w:val="24"/>
          <w:lang w:eastAsia="zh-CN"/>
        </w:rPr>
        <w:t>Wsr</w:t>
      </w:r>
      <w:proofErr w:type="spellEnd"/>
      <w:r w:rsidRPr="00951AF4">
        <w:rPr>
          <w:sz w:val="24"/>
          <w:szCs w:val="24"/>
          <w:lang w:eastAsia="zh-CN"/>
        </w:rPr>
        <w:t>), grunty pod rowami (W), grunty zadrzewione i zakrzewione na użytkach rolnych (</w:t>
      </w:r>
      <w:proofErr w:type="spellStart"/>
      <w:r w:rsidRPr="00951AF4">
        <w:rPr>
          <w:sz w:val="24"/>
          <w:szCs w:val="24"/>
          <w:lang w:eastAsia="zh-CN"/>
        </w:rPr>
        <w:t>Lzr</w:t>
      </w:r>
      <w:proofErr w:type="spellEnd"/>
      <w:r w:rsidRPr="00951AF4">
        <w:rPr>
          <w:sz w:val="24"/>
          <w:szCs w:val="24"/>
          <w:lang w:eastAsia="zh-CN"/>
        </w:rPr>
        <w:t>).</w:t>
      </w:r>
    </w:p>
    <w:p w14:paraId="0901F352"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Działając zgodnie z art. 61 § 4 ustawy z dnia 14 czerwca 1960 r. Kodeks postępowania administracyjnego, Regionalny Dyrektor Ochrony Środowiska w Olsztynie, pismem z dnia 21.07.2026 r., znak: WOOŚ.420.10.2026.KT.2 oraz obwieszczeniem z dnia 21.07.2026 r., znak: WOOŚ.420.10.2026.KT.4, zawiadomił strony postępowania o wszczęciu postępowania administracyjnego w sprawie wydania decyzji o środowiskowych uwarunkowaniach. Wymienione obwieszczenie udostępnione zostało w Biuletynie Informacji Publicznej tutejszego organu oraz na tablicy ogłoszeń w siedzibie tutejszego organu w terminie od 21.07.2026 r. do 4.08.2026 r. Jednocześnie, Regionalny Dyrektor Ochrony Środowiska w Olsztynie, pismem z dnia 21.07.2026 r., znak: WOOŚ.420.10.2026.KT.3, na podstawie art. 64 ust. 1 pkt 4 ustawy </w:t>
      </w:r>
      <w:proofErr w:type="spellStart"/>
      <w:r w:rsidRPr="00951AF4">
        <w:rPr>
          <w:sz w:val="24"/>
          <w:szCs w:val="24"/>
          <w:lang w:eastAsia="zh-CN"/>
        </w:rPr>
        <w:t>ooś</w:t>
      </w:r>
      <w:proofErr w:type="spellEnd"/>
      <w:r w:rsidRPr="00951AF4">
        <w:rPr>
          <w:sz w:val="24"/>
          <w:szCs w:val="24"/>
          <w:lang w:eastAsia="zh-CN"/>
        </w:rPr>
        <w:t xml:space="preserve">, wystąpił do Państwowego Gospodarstwa Wodnego (PGW) Wody Polskie Zarządu Zlewni w Augustowie o opinię w sprawie potrzeby przeprowadzenia oceny oddziaływania na środowisko dla przedmiotowego przedsięwzięcia. O powyższym wystąpieniu poinformowano strony postępowania również w ww. obwieszczeniu. Równocześnie, działając na podstawie art. 74 ust. 3aa ustawy </w:t>
      </w:r>
      <w:proofErr w:type="spellStart"/>
      <w:r w:rsidRPr="00951AF4">
        <w:rPr>
          <w:sz w:val="24"/>
          <w:szCs w:val="24"/>
          <w:lang w:eastAsia="zh-CN"/>
        </w:rPr>
        <w:t>ooś</w:t>
      </w:r>
      <w:proofErr w:type="spellEnd"/>
      <w:r w:rsidRPr="00951AF4">
        <w:rPr>
          <w:sz w:val="24"/>
          <w:szCs w:val="24"/>
          <w:lang w:eastAsia="zh-CN"/>
        </w:rPr>
        <w:t>, o powyższych czynnościach powiadomiono Wójta Gminy Świętajno - powiadomienie Regionalnego Dyrektora Ochrony Środowiska w Olsztynie z dnia 21.07.2026 r., znak: WOOŚ.420.10.2026.KT.5.</w:t>
      </w:r>
    </w:p>
    <w:p w14:paraId="2AE0356E" w14:textId="77777777" w:rsidR="00951AF4" w:rsidRPr="00951AF4" w:rsidRDefault="00951AF4" w:rsidP="00951AF4">
      <w:pPr>
        <w:spacing w:after="0" w:line="360" w:lineRule="auto"/>
        <w:rPr>
          <w:sz w:val="24"/>
          <w:szCs w:val="24"/>
          <w:lang w:eastAsia="zh-CN"/>
        </w:rPr>
      </w:pPr>
      <w:r w:rsidRPr="00951AF4">
        <w:rPr>
          <w:sz w:val="24"/>
          <w:szCs w:val="24"/>
          <w:lang w:eastAsia="zh-CN"/>
        </w:rPr>
        <w:lastRenderedPageBreak/>
        <w:t>PGW Wody Polskie Zarząd Zlewni w Augustowie w opinii z dnia 3.08.2026 r., znak: BA.ZZŚ.4130.269.2026.AN (data wpływu do RDOŚ w Olsztynie: 3.08.2026 r.), nie stwierdził potrzeby przeprowadzenia oceny oddziaływania przedsięwzięcia na środowisko.</w:t>
      </w:r>
    </w:p>
    <w:p w14:paraId="766E8FFA"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Przed wydaniem decyzji o środowiskowych uwarunkowaniach, zgodnie z art. 10 § 1 ustawy z dnia 14 czerwca 1960 r. Kodeks postępowania administracyjnego, Regionalny Dyrektor Ochrony Środowiska w Olsztynie, pismem z dnia 5.08.2026 r., znak: WOOŚ.420.10.2026.KT.7 oraz obwieszczeniem z dnia 5.08.2026 r., znak: WOOŚ.420.10.2026.KT.8, zawiadomił strony o zebraniu materiału dowodowego, a także o możliwości zapoznania się z aktami sprawy oraz wypowiedzenia się co do zebranych dowodów i materiałów oraz zgłoszonych żądań w terminie 7 dni od dnia doręczenia zawiadomienia. Równocześnie, działając na podstawie art. 74 ust. 3aa ustawy </w:t>
      </w:r>
      <w:proofErr w:type="spellStart"/>
      <w:r w:rsidRPr="00951AF4">
        <w:rPr>
          <w:sz w:val="24"/>
          <w:szCs w:val="24"/>
          <w:lang w:eastAsia="zh-CN"/>
        </w:rPr>
        <w:t>ooś</w:t>
      </w:r>
      <w:proofErr w:type="spellEnd"/>
      <w:r w:rsidRPr="00951AF4">
        <w:rPr>
          <w:sz w:val="24"/>
          <w:szCs w:val="24"/>
          <w:lang w:eastAsia="zh-CN"/>
        </w:rPr>
        <w:t>, o powyższym powiadomiono Wójta Gminy Świętajno - powiadomienie Regionalnego Dyrektora Ochrony Środowiska w Olsztynie z dnia 5.08.2026 r., znak: WOOŚ.420.10.2026.KT.9. W wyznaczonym terminie strony nie wniosły uwag i wniosków do planowanego przedsięwzięcia.</w:t>
      </w:r>
    </w:p>
    <w:p w14:paraId="0A9673EB"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Regionalny Dyrektor Ochrony Środowiska w Olsztynie, po przeanalizowaniu KIP oraz uwzględnieniu łącznych uwarunkowań określonych w art. 63 ust. 1 ustawy </w:t>
      </w:r>
      <w:proofErr w:type="spellStart"/>
      <w:r w:rsidRPr="00951AF4">
        <w:rPr>
          <w:sz w:val="24"/>
          <w:szCs w:val="24"/>
          <w:lang w:eastAsia="zh-CN"/>
        </w:rPr>
        <w:t>ooś</w:t>
      </w:r>
      <w:proofErr w:type="spellEnd"/>
      <w:r w:rsidRPr="00951AF4">
        <w:rPr>
          <w:sz w:val="24"/>
          <w:szCs w:val="24"/>
          <w:lang w:eastAsia="zh-CN"/>
        </w:rPr>
        <w:t>, a w szczególności rodzaju, charakteru, usytuowania oraz skali możliwego oddziaływania przedsięwzięcia stwierdził, że dla planowanego przedsięwzięcia nie istnieje konieczność przeprowadzenia oceny oddziaływania na środowisko.</w:t>
      </w:r>
    </w:p>
    <w:p w14:paraId="48E9A8DB" w14:textId="77777777" w:rsidR="00951AF4" w:rsidRPr="00951AF4" w:rsidRDefault="00951AF4" w:rsidP="00951AF4">
      <w:pPr>
        <w:spacing w:after="0" w:line="360" w:lineRule="auto"/>
        <w:rPr>
          <w:sz w:val="24"/>
          <w:szCs w:val="24"/>
          <w:lang w:eastAsia="zh-CN"/>
        </w:rPr>
      </w:pPr>
      <w:r w:rsidRPr="00951AF4">
        <w:rPr>
          <w:sz w:val="24"/>
          <w:szCs w:val="24"/>
          <w:lang w:eastAsia="zh-CN"/>
        </w:rPr>
        <w:t>Planowane przedsięwzięcie polega na zmianie lasu o pow. 0,0560 ha na użytek rolny (trwałe użytki zielone), na terenie działki nr 205/3 obręb 0021 Świętajno, gm. Świętajno, pow. olecki, woj. warmińsko-mazurskie. Teren planowanego przedsięwzięcia nie jest objęty miejscowym planem zagospodarowania przestrzennego. Wymieniona działka położona jest na Obszarze Chronionego Krajobrazu Pojezierza Ełckiego.</w:t>
      </w:r>
    </w:p>
    <w:p w14:paraId="46FFB306" w14:textId="77777777" w:rsidR="00951AF4" w:rsidRPr="00951AF4" w:rsidRDefault="00951AF4" w:rsidP="00951AF4">
      <w:pPr>
        <w:spacing w:after="0" w:line="360" w:lineRule="auto"/>
        <w:rPr>
          <w:sz w:val="24"/>
          <w:szCs w:val="24"/>
          <w:lang w:eastAsia="zh-CN"/>
        </w:rPr>
      </w:pPr>
      <w:r w:rsidRPr="00951AF4">
        <w:rPr>
          <w:sz w:val="24"/>
          <w:szCs w:val="24"/>
          <w:lang w:eastAsia="zh-CN"/>
        </w:rPr>
        <w:t>Zgodnie z uproszczonym wypisem z rejestru gruntów na wyżej wymienionej działce nr 205/3 znajdują się wyłącznie lasy (</w:t>
      </w:r>
      <w:proofErr w:type="spellStart"/>
      <w:r w:rsidRPr="00951AF4">
        <w:rPr>
          <w:sz w:val="24"/>
          <w:szCs w:val="24"/>
          <w:lang w:eastAsia="zh-CN"/>
        </w:rPr>
        <w:t>LsV</w:t>
      </w:r>
      <w:proofErr w:type="spellEnd"/>
      <w:r w:rsidRPr="00951AF4">
        <w:rPr>
          <w:sz w:val="24"/>
          <w:szCs w:val="24"/>
          <w:lang w:eastAsia="zh-CN"/>
        </w:rPr>
        <w:t xml:space="preserve">) o powierzchni 0,0560 ha. Analizowana działka położona jest nad jeziorem Świętajno. Od wschodu przylega do drogi powiatowej oraz działki zabudowanej z budynkiem wykonanym w konstrukcji drewnianej (dz. nr 205/4). </w:t>
      </w:r>
    </w:p>
    <w:p w14:paraId="5A83C25F"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Analizowane przekształcenie ma na celu uporządkowanie funkcji przestrzennej działki nr 205/3. Teren lasu planowany do zmiany na użytek rolny faktycznie stanowi użytek zielony w typie muraw i trawników, który od lat pozostaje w tej kulturze (grunt jest użytkowany i utrzymywany jako tereny muraw oraz trawników). Brak jest na nim zwartej roślinności drzewiastej, </w:t>
      </w:r>
      <w:r w:rsidRPr="00951AF4">
        <w:rPr>
          <w:sz w:val="24"/>
          <w:szCs w:val="24"/>
          <w:lang w:eastAsia="zh-CN"/>
        </w:rPr>
        <w:lastRenderedPageBreak/>
        <w:t>krzewiastej oraz runa leśnego. Teren będzie wykorzystywany zgodnie z dotychczasowym sposobem zagospodarowania.</w:t>
      </w:r>
    </w:p>
    <w:p w14:paraId="0BC4A483" w14:textId="77777777" w:rsidR="00951AF4" w:rsidRPr="00951AF4" w:rsidRDefault="00951AF4" w:rsidP="00951AF4">
      <w:pPr>
        <w:spacing w:after="0" w:line="360" w:lineRule="auto"/>
        <w:rPr>
          <w:sz w:val="24"/>
          <w:szCs w:val="24"/>
          <w:lang w:eastAsia="zh-CN"/>
        </w:rPr>
      </w:pPr>
      <w:r w:rsidRPr="00951AF4">
        <w:rPr>
          <w:sz w:val="24"/>
          <w:szCs w:val="24"/>
          <w:lang w:eastAsia="zh-CN"/>
        </w:rPr>
        <w:t>Na działce podlegającej przekształceniu nie występuje zwarta roślinność leśna, jedynie kilka odosobnionych drzew, w tym większości żywotniki. Fauna obszaru związana jest przede wszystkim z sąsiedztwem Jeziora Świętajno oraz terenami leśnymi, zabudowanymi, rolniczymi i drogą powiatową. Z uwagi na dotychczasowy sposób zagospodarowania terenu, który faktycznie stanowi użytek zielony utrzymywany jako murawy i trawniki, oraz brak zwartej roślinności drzewiastej, krzewiastej i runa leśnego, planowane przekształcenie nie spowoduje istotnej zmiany warunków bytowania fauny, a teren będzie nadal użytkowany zgodnie z dotychczasowym sposobem zagospodarowania.</w:t>
      </w:r>
    </w:p>
    <w:p w14:paraId="11E7DB95" w14:textId="77777777" w:rsidR="00951AF4" w:rsidRPr="00951AF4" w:rsidRDefault="00951AF4" w:rsidP="00951AF4">
      <w:pPr>
        <w:spacing w:after="0" w:line="360" w:lineRule="auto"/>
        <w:rPr>
          <w:sz w:val="24"/>
          <w:szCs w:val="24"/>
          <w:lang w:eastAsia="zh-CN"/>
        </w:rPr>
      </w:pPr>
      <w:r w:rsidRPr="00951AF4">
        <w:rPr>
          <w:sz w:val="24"/>
          <w:szCs w:val="24"/>
          <w:lang w:eastAsia="zh-CN"/>
        </w:rPr>
        <w:t>Mając na uwadze, że powierzchnia leśna wnioskowana do zmiany na użytek rolny – 0,0560 ha w rzeczywistości faktycznie nie pełni funkcji leśnych, to nie przewiduje się etapu realizacji przedsięwzięcia. Planowana zmiana lasu na użytek rolny nie będzie wiązała się z wykonywaniem żadnych prac w terenie, w tym z wykonywaniem wycinki drzew i krzewów. Stan obecny na wnioskowanej powierzchni pozostanie bez zmian.</w:t>
      </w:r>
    </w:p>
    <w:p w14:paraId="06DF9A21" w14:textId="77777777" w:rsidR="00951AF4" w:rsidRPr="00951AF4" w:rsidRDefault="00951AF4" w:rsidP="00951AF4">
      <w:pPr>
        <w:spacing w:after="0" w:line="360" w:lineRule="auto"/>
        <w:rPr>
          <w:sz w:val="24"/>
          <w:szCs w:val="24"/>
          <w:lang w:eastAsia="zh-CN"/>
        </w:rPr>
      </w:pPr>
      <w:bookmarkStart w:id="2" w:name="_Hlk131513490"/>
      <w:r w:rsidRPr="00951AF4">
        <w:rPr>
          <w:sz w:val="24"/>
          <w:szCs w:val="24"/>
          <w:lang w:eastAsia="zh-CN"/>
        </w:rPr>
        <w:t>Planowane przedsięwzięcie nie będzie powodowało istotnego wpływu na klimat ani nie będzie miało znaczenia dla procesów związanych ze zmianami klimatu. Przedsięwzięcie ma charakter formalno-prawny i polega na dostosowaniu zapisów ewidencji gruntów do faktycznego sposobu użytkowania terenu poprzez zmianę przeznaczenia części gruntów leśnych na użytki rolne. Biorąc pod uwagę niewielką powierzchnię objętą zmianą (0,0560 ha), brak robót budowlanych i ziemnych oraz fakt, że nie przewiduje się wycinki drzew ani krzewów, nie wystąpi emisja gazów cieplarnianych związana z realizacją przedsięwzięcia. Zmiana przeznaczenia gruntów nie będzie wiązała się również z likwidacją istniejącego drzewostanu ani ograniczeniem powierzchni faktycznie pełniącej funkcje leśne, ponieważ obszary objęte przedsięwzięciem obecnie nie są porośnięte roślinnością leśną i nie pełnią funkcji lasu. Z uwagi na charakter przedsięwzięcia nie przewiduje się również, aby było ono narażone na negatywne skutki zmian klimatu, takie jak wzrost temperatury, występowanie susz, intensywnych opadów czy silnych wiatrów. W związku z powyższym należy stwierdzić, że planowane przedsięwzięcie nie będzie wywierało istotnego wpływu na klimat ani na procesy związane ze zmianami klimatu.</w:t>
      </w:r>
    </w:p>
    <w:p w14:paraId="4B28A3E7"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Przedmiotowe przedsięwzięcie zlokalizowane jest na obszarze dorzecza Wisły, dla którego opracowano Plan gospodarowania wodami na obszarze dorzecza Wisły, przyjęty rozporządzeniem Ministra Infrastruktury z dnia 4 listopada 2022 r. w sprawie Planu gospodarowania wodami na obszarze dorzecza Wisły (Dz. U. z 2023 r. poz. 300). Planowane </w:t>
      </w:r>
      <w:r w:rsidRPr="00951AF4">
        <w:rPr>
          <w:sz w:val="24"/>
          <w:szCs w:val="24"/>
          <w:lang w:eastAsia="zh-CN"/>
        </w:rPr>
        <w:lastRenderedPageBreak/>
        <w:t>zamierzenie znajduje się w zlewni jednolitej części wód powierzchniowych jeziornych (JCWP) o nazwie „Świętajno” (krajowy kod: LW30081), w zlewni jednolitej części wód powierzchniowych rzecznych (JCWP) o nazwie „</w:t>
      </w:r>
      <w:proofErr w:type="spellStart"/>
      <w:r w:rsidRPr="00951AF4">
        <w:rPr>
          <w:sz w:val="24"/>
          <w:szCs w:val="24"/>
          <w:lang w:eastAsia="zh-CN"/>
        </w:rPr>
        <w:t>Giżanka</w:t>
      </w:r>
      <w:proofErr w:type="spellEnd"/>
      <w:r w:rsidRPr="00951AF4">
        <w:rPr>
          <w:sz w:val="24"/>
          <w:szCs w:val="24"/>
          <w:lang w:eastAsia="zh-CN"/>
        </w:rPr>
        <w:t>” (krajowy kod: RW2000182628569) oraz w obszarze jednolitej części wód podziemnych (</w:t>
      </w:r>
      <w:proofErr w:type="spellStart"/>
      <w:r w:rsidRPr="00951AF4">
        <w:rPr>
          <w:sz w:val="24"/>
          <w:szCs w:val="24"/>
          <w:lang w:eastAsia="zh-CN"/>
        </w:rPr>
        <w:t>JCWPd</w:t>
      </w:r>
      <w:proofErr w:type="spellEnd"/>
      <w:r w:rsidRPr="00951AF4">
        <w:rPr>
          <w:sz w:val="24"/>
          <w:szCs w:val="24"/>
          <w:lang w:eastAsia="zh-CN"/>
        </w:rPr>
        <w:t>) o krajowym kodzie GW200032. Biorąc pod uwagę opinię Państwowego Gospodarstwa Wodnego Wody Polskie Zarządu Zlewni w Augustowie oraz charakter przedsięwzięcia, polegającego na dostosowaniu zapisów w ewidencji do rzeczywistego stanu zagospodarowania terenu (brak lasu), stwierdza się, że realizacja przedmiotowego przedsięwzięcia nie będzie powodować negatywnego oddziaływania na jednolite części wód.</w:t>
      </w:r>
    </w:p>
    <w:p w14:paraId="7124AC6E" w14:textId="77777777" w:rsidR="00951AF4" w:rsidRPr="00951AF4" w:rsidRDefault="00951AF4" w:rsidP="00951AF4">
      <w:pPr>
        <w:spacing w:after="0" w:line="360" w:lineRule="auto"/>
        <w:rPr>
          <w:sz w:val="24"/>
          <w:szCs w:val="24"/>
          <w:lang w:eastAsia="zh-CN"/>
        </w:rPr>
      </w:pPr>
      <w:r w:rsidRPr="00951AF4">
        <w:rPr>
          <w:sz w:val="24"/>
          <w:szCs w:val="24"/>
          <w:lang w:eastAsia="zh-CN"/>
        </w:rPr>
        <w:t>Przedmiotowe przedsięwzięcie nie jest zlokalizowane na: obszarach wybrzeży i środowiska morskiego, obszarach górskich, obszarach wodno-błotnych, siedliskach łęgowych oraz ujściach rzek, w strefach ochronnych ujęć wód i obszarach ochronnych zbiorników wód śródlądowych, obszarach, na których standardy jakości środowiska zostały przekroczone lub istnieje prawdopodobieństwo ich przekroczenia, obszarach o krajobrazie mającym znaczenie historyczne, kulturowe lub archeologiczne, uzdrowiskach i obszarach ochrony uzdrowiskowej.</w:t>
      </w:r>
    </w:p>
    <w:p w14:paraId="26F7FE29"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Planowana inwestycja zlokalizowana jest na Obszarze Chronionego Krajobrazu Pojezierza Ełckiego, na terenie którego obowiązują zapisy Uchwały Nr XVIII/308/25 Sejmiku Województwa Warmińsko-Mazurskiego z dnia 28 października 2025 r. w sprawie Obszaru Chronionego Krajobrazu Pojezierza Ełckiego (Dz. Urz. Woj. </w:t>
      </w:r>
      <w:proofErr w:type="spellStart"/>
      <w:r w:rsidRPr="00951AF4">
        <w:rPr>
          <w:sz w:val="24"/>
          <w:szCs w:val="24"/>
          <w:lang w:eastAsia="zh-CN"/>
        </w:rPr>
        <w:t>Warm</w:t>
      </w:r>
      <w:proofErr w:type="spellEnd"/>
      <w:r w:rsidRPr="00951AF4">
        <w:rPr>
          <w:sz w:val="24"/>
          <w:szCs w:val="24"/>
          <w:lang w:eastAsia="zh-CN"/>
        </w:rPr>
        <w:t xml:space="preserve">. – </w:t>
      </w:r>
      <w:proofErr w:type="spellStart"/>
      <w:r w:rsidRPr="00951AF4">
        <w:rPr>
          <w:sz w:val="24"/>
          <w:szCs w:val="24"/>
          <w:lang w:eastAsia="zh-CN"/>
        </w:rPr>
        <w:t>Maz</w:t>
      </w:r>
      <w:proofErr w:type="spellEnd"/>
      <w:r w:rsidRPr="00951AF4">
        <w:rPr>
          <w:sz w:val="24"/>
          <w:szCs w:val="24"/>
          <w:lang w:eastAsia="zh-CN"/>
        </w:rPr>
        <w:t xml:space="preserve">. poz. 4084). Zgodnie z § 5 ust. 1 pkt 2 ww. Uchwały na Obszarze obowiązuje zakaz realizacji przedsięwzięć mogących znacząco oddziaływać na środowisko, jednak zgodnie z § 5 ust. 3 pkt 2 zakaz ten nie dotyczy realizacji przedsięwzięć mogących potencjalnie znacząco oddziaływać na środowisko, dla których regionalny dyrektor ochrony środowiska stwierdził brak konieczności przeprowadzenia oceny oddziaływania na środowisko. Ponadto planowane przedsięwzięcie nie będzie naruszać innych zakazów obowiązujących na ww. Obszarze, ponieważ nie będzie m.in. powodowało zabijania dziko występujących zwierząt, niszczenia ich nor, legowisk, innych schronień i miejsc rozrodu oraz tarlisk, złożonej ikry, likwidowania i niszczenia </w:t>
      </w:r>
      <w:proofErr w:type="spellStart"/>
      <w:r w:rsidRPr="00951AF4">
        <w:rPr>
          <w:sz w:val="24"/>
          <w:szCs w:val="24"/>
          <w:lang w:eastAsia="zh-CN"/>
        </w:rPr>
        <w:t>zadrzewień</w:t>
      </w:r>
      <w:proofErr w:type="spellEnd"/>
      <w:r w:rsidRPr="00951AF4">
        <w:rPr>
          <w:sz w:val="24"/>
          <w:szCs w:val="24"/>
          <w:lang w:eastAsia="zh-CN"/>
        </w:rPr>
        <w:t xml:space="preserve"> śródpolnych, przydrożnych i nadwodnych, wykonywania prac ziemnych trwale zniekształcających rzeźbę terenu, dokonywania zmian stosunków wodnych, czy też likwidowania naturalnych zbiorników wodnych, starorzeczy i obszarów wodno-błotnych.</w:t>
      </w:r>
    </w:p>
    <w:p w14:paraId="12DE2AA9"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Najbliżej zlokalizowanymi obszarami Natura 2000 są obszar mający znaczenie dla Wspólnoty Ostoja Borecka PLH280016 oraz obszar specjalnej ochrony ptaków Puszcza Borecka PLB280006, oddalone ok. 8,2-8,4 km od planowanego przedsięwzięcia. Mając na uwadze oddalenie </w:t>
      </w:r>
      <w:r w:rsidRPr="00951AF4">
        <w:rPr>
          <w:sz w:val="24"/>
          <w:szCs w:val="24"/>
          <w:lang w:eastAsia="zh-CN"/>
        </w:rPr>
        <w:lastRenderedPageBreak/>
        <w:t>planowanego przedsięwzięcia od przedmiotowej formy ochrony przyrody nie przewiduje się możliwości negatywnego oddziaływania planowanego przedsięwzięcia na cele i przedmioty ochrony ww. obszarów Natura 2000 oraz ich integralność.</w:t>
      </w:r>
    </w:p>
    <w:p w14:paraId="70175EF9" w14:textId="77777777" w:rsidR="00951AF4" w:rsidRPr="00951AF4" w:rsidRDefault="00951AF4" w:rsidP="00951AF4">
      <w:pPr>
        <w:spacing w:after="0" w:line="360" w:lineRule="auto"/>
        <w:rPr>
          <w:sz w:val="24"/>
          <w:szCs w:val="24"/>
          <w:lang w:eastAsia="zh-CN"/>
        </w:rPr>
      </w:pPr>
      <w:r w:rsidRPr="00951AF4">
        <w:rPr>
          <w:sz w:val="24"/>
          <w:szCs w:val="24"/>
          <w:lang w:eastAsia="zh-CN"/>
        </w:rPr>
        <w:t>Przedsięwzięcie nie jest położone na korytarzach ekologicznych, istotnych dla populacji dużych ssaków leśnych oraz spójności siedlisk leśnych i wodno-błotnych w skali krajowej i kontynentalnej.</w:t>
      </w:r>
    </w:p>
    <w:p w14:paraId="4BA35E88"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Na terenie przedsięwzięcia oraz w obszarze jego oddziaływania nie są planowane inne przedsięwzięcia o podobnym charakterze, których oddziaływania mogłyby się kumulować z planowanym przedsięwzięciem. Wystąpienie poważnej awarii lub katastrofy naturalnej i budowlanej będzie zerowe. Z uwagi na skalę i zakres  planowanego przedsięwzięcia oddziaływania będą miały zasięg lokalny, bez ryzyka transgranicznych oddziaływań na środowisko. </w:t>
      </w:r>
    </w:p>
    <w:bookmarkEnd w:id="2"/>
    <w:p w14:paraId="0A032F48" w14:textId="556E6CC9" w:rsidR="00951AF4" w:rsidRPr="00951AF4" w:rsidRDefault="00951AF4" w:rsidP="00951AF4">
      <w:pPr>
        <w:spacing w:after="100" w:afterAutospacing="1" w:line="360" w:lineRule="auto"/>
        <w:rPr>
          <w:sz w:val="24"/>
          <w:szCs w:val="24"/>
          <w:lang w:eastAsia="zh-CN"/>
        </w:rPr>
      </w:pPr>
      <w:r w:rsidRPr="00951AF4">
        <w:rPr>
          <w:sz w:val="24"/>
          <w:szCs w:val="24"/>
          <w:lang w:eastAsia="zh-CN"/>
        </w:rPr>
        <w:t>Mając powyższe na uwadze orzeczono jak w sentencji.</w:t>
      </w:r>
    </w:p>
    <w:p w14:paraId="62944F4B" w14:textId="77777777" w:rsidR="00AA7C36" w:rsidRDefault="005726A9" w:rsidP="005726A9">
      <w:pPr>
        <w:pStyle w:val="Nagwek1"/>
        <w:spacing w:before="0" w:after="100" w:afterAutospacing="1" w:line="360" w:lineRule="auto"/>
        <w:rPr>
          <w:rFonts w:asciiTheme="minorHAnsi" w:eastAsia="Lucida Sans Unicode" w:hAnsiTheme="minorHAnsi" w:cstheme="minorHAnsi"/>
          <w:color w:val="auto"/>
          <w:sz w:val="28"/>
          <w:szCs w:val="28"/>
          <w:lang w:eastAsia="zh-CN"/>
        </w:rPr>
      </w:pPr>
      <w:r w:rsidRPr="005726A9">
        <w:rPr>
          <w:rFonts w:asciiTheme="minorHAnsi" w:eastAsia="Lucida Sans Unicode" w:hAnsiTheme="minorHAnsi" w:cstheme="minorHAnsi"/>
          <w:color w:val="auto"/>
          <w:sz w:val="28"/>
          <w:szCs w:val="28"/>
          <w:lang w:eastAsia="zh-CN"/>
        </w:rPr>
        <w:t>Pouczenie</w:t>
      </w:r>
    </w:p>
    <w:p w14:paraId="64056DB5" w14:textId="77777777" w:rsidR="00951AF4" w:rsidRPr="00951AF4" w:rsidRDefault="00951AF4" w:rsidP="00951AF4">
      <w:pPr>
        <w:spacing w:after="0" w:line="360" w:lineRule="auto"/>
        <w:rPr>
          <w:sz w:val="24"/>
          <w:szCs w:val="24"/>
          <w:lang w:eastAsia="zh-CN"/>
        </w:rPr>
      </w:pPr>
      <w:r w:rsidRPr="00951AF4">
        <w:rPr>
          <w:sz w:val="24"/>
          <w:szCs w:val="24"/>
          <w:lang w:eastAsia="zh-CN"/>
        </w:rPr>
        <w:t xml:space="preserve">Od niniejszej decyzji, stosownie do art. 127 § 1 i § 2 oraz art. 129 § 1 i § 2 </w:t>
      </w:r>
      <w:r w:rsidRPr="00951AF4">
        <w:rPr>
          <w:iCs/>
          <w:sz w:val="24"/>
          <w:szCs w:val="24"/>
          <w:lang w:eastAsia="zh-CN"/>
        </w:rPr>
        <w:t>Kodeksu postępowania administracyjnego</w:t>
      </w:r>
      <w:r w:rsidRPr="00951AF4">
        <w:rPr>
          <w:sz w:val="24"/>
          <w:szCs w:val="24"/>
          <w:lang w:eastAsia="zh-CN"/>
        </w:rPr>
        <w:t xml:space="preserve"> służy stronom odwołanie do Generalnego Dyrektora Ochrony Środowiska za pośrednictwem Regionalnego Dyrektora Ochrony Środowiska w Olsztynie w terminie 14 dni od dnia doręczenia niniejszej decyzji. Zgodnie z art. 57 § 5 Kodeksu postępowania administracyjnego termin uważa się za zachowany, jeżeli przed jego upływem pismo zostało m.in. wysłane na adres do doręczeń elektronicznych organu administracji publicznej, a nadawca otrzymał dowód otrzymania, o którym mowa w art. 41 ustawy z dnia 18 listopada 2020 r. o doręczeniach elektronicznych; nadane w polskiej placówce pocztowej operatora wyznaczonego w rozumieniu ustawy z dnia 23 listopada 2012 r. - Prawo pocztowe albo placówce pocztowej operatora świadczącego pocztowe usługi powszechne w innym państwie członkowskim Unii Europejskiej, Konfederacji Szwajcarskiej albo państwie członkowskim Europejskiego Porozumienia o Wolnym Handlu (EFTA) - stronie umowy o Europejskim Obszarze Gospodarczym.</w:t>
      </w:r>
    </w:p>
    <w:p w14:paraId="318C076B" w14:textId="7F63C41B" w:rsidR="00951AF4" w:rsidRPr="00951AF4" w:rsidRDefault="00951AF4" w:rsidP="00951AF4">
      <w:pPr>
        <w:spacing w:after="100" w:afterAutospacing="1" w:line="360" w:lineRule="auto"/>
        <w:rPr>
          <w:sz w:val="24"/>
          <w:szCs w:val="24"/>
          <w:lang w:eastAsia="zh-CN"/>
        </w:rPr>
      </w:pPr>
      <w:r w:rsidRPr="00951AF4">
        <w:rPr>
          <w:sz w:val="24"/>
          <w:szCs w:val="24"/>
          <w:lang w:eastAsia="zh-CN"/>
        </w:rPr>
        <w:t xml:space="preserve">W myśl art. 127a § 1 i § 2 </w:t>
      </w:r>
      <w:r w:rsidRPr="00951AF4">
        <w:rPr>
          <w:iCs/>
          <w:sz w:val="24"/>
          <w:szCs w:val="24"/>
          <w:lang w:eastAsia="zh-CN"/>
        </w:rPr>
        <w:t>Kodeksu postępowania administracyjnego</w:t>
      </w:r>
      <w:r w:rsidRPr="00951AF4">
        <w:rPr>
          <w:sz w:val="24"/>
          <w:szCs w:val="24"/>
          <w:lang w:eastAsia="zh-CN"/>
        </w:rPr>
        <w:t xml:space="preserve"> przed upływem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w:t>
      </w:r>
      <w:r w:rsidRPr="00951AF4">
        <w:rPr>
          <w:sz w:val="24"/>
          <w:szCs w:val="24"/>
          <w:lang w:eastAsia="zh-CN"/>
        </w:rPr>
        <w:lastRenderedPageBreak/>
        <w:t>postępowania, decyzja staje się ostateczna i prawomocna, co oznacza, iż brak jest możliwości zaskarżenia decyzji do Wojewódzkiego Sądu Administracyjnego.</w:t>
      </w:r>
    </w:p>
    <w:p w14:paraId="13FA7F26" w14:textId="77777777" w:rsidR="009F39F1" w:rsidRPr="009F39F1" w:rsidRDefault="009F39F1" w:rsidP="009F39F1">
      <w:pPr>
        <w:spacing w:after="0" w:line="360" w:lineRule="auto"/>
        <w:rPr>
          <w:sz w:val="24"/>
        </w:rPr>
      </w:pPr>
      <w:r w:rsidRPr="009F39F1">
        <w:rPr>
          <w:sz w:val="24"/>
        </w:rPr>
        <w:t>Regionalny Dyrektor</w:t>
      </w:r>
    </w:p>
    <w:p w14:paraId="0BEC904D" w14:textId="77777777" w:rsidR="009F39F1" w:rsidRPr="009F39F1" w:rsidRDefault="009F39F1" w:rsidP="009F39F1">
      <w:pPr>
        <w:spacing w:after="0" w:line="360" w:lineRule="auto"/>
        <w:rPr>
          <w:sz w:val="24"/>
        </w:rPr>
      </w:pPr>
      <w:r w:rsidRPr="009F39F1">
        <w:rPr>
          <w:sz w:val="24"/>
        </w:rPr>
        <w:t xml:space="preserve">Ochrony Środowiska </w:t>
      </w:r>
    </w:p>
    <w:p w14:paraId="0D6895FE" w14:textId="77777777" w:rsidR="009F39F1" w:rsidRPr="009F39F1" w:rsidRDefault="009F39F1" w:rsidP="009F39F1">
      <w:pPr>
        <w:spacing w:after="0" w:line="360" w:lineRule="auto"/>
        <w:rPr>
          <w:sz w:val="24"/>
        </w:rPr>
      </w:pPr>
      <w:r w:rsidRPr="009F39F1">
        <w:rPr>
          <w:sz w:val="24"/>
        </w:rPr>
        <w:t>w Olsztynie</w:t>
      </w:r>
    </w:p>
    <w:p w14:paraId="004EF7B6" w14:textId="77777777" w:rsidR="009F39F1" w:rsidRPr="009F39F1" w:rsidRDefault="009F39F1" w:rsidP="009F39F1">
      <w:pPr>
        <w:spacing w:after="0" w:line="360" w:lineRule="auto"/>
        <w:rPr>
          <w:sz w:val="24"/>
        </w:rPr>
      </w:pPr>
      <w:r w:rsidRPr="009F39F1">
        <w:rPr>
          <w:sz w:val="24"/>
        </w:rPr>
        <w:t>Agata Moździerz</w:t>
      </w:r>
    </w:p>
    <w:p w14:paraId="7081AAB3" w14:textId="77777777" w:rsidR="009F39F1" w:rsidRDefault="009F39F1" w:rsidP="009F39F1">
      <w:pPr>
        <w:spacing w:after="100" w:afterAutospacing="1" w:line="360" w:lineRule="auto"/>
        <w:rPr>
          <w:sz w:val="24"/>
        </w:rPr>
      </w:pPr>
      <w:r w:rsidRPr="009F39F1">
        <w:rPr>
          <w:sz w:val="24"/>
        </w:rPr>
        <w:t>/podpis elektroniczny/</w:t>
      </w:r>
    </w:p>
    <w:p w14:paraId="4716AC0A" w14:textId="77777777" w:rsidR="00951AF4" w:rsidRPr="00951AF4" w:rsidRDefault="00951AF4" w:rsidP="00951AF4">
      <w:pPr>
        <w:spacing w:after="0" w:line="360" w:lineRule="auto"/>
        <w:rPr>
          <w:sz w:val="24"/>
          <w:szCs w:val="24"/>
          <w:lang w:eastAsia="zh-CN"/>
        </w:rPr>
      </w:pPr>
      <w:r w:rsidRPr="00951AF4">
        <w:rPr>
          <w:sz w:val="24"/>
          <w:szCs w:val="24"/>
          <w:lang w:eastAsia="zh-CN"/>
        </w:rPr>
        <w:t>Załączniki:</w:t>
      </w:r>
    </w:p>
    <w:p w14:paraId="70B66740" w14:textId="61E1C05B" w:rsidR="00951AF4" w:rsidRPr="00951AF4" w:rsidRDefault="00951AF4">
      <w:pPr>
        <w:numPr>
          <w:ilvl w:val="1"/>
          <w:numId w:val="3"/>
        </w:numPr>
        <w:spacing w:after="0" w:line="360" w:lineRule="auto"/>
        <w:rPr>
          <w:sz w:val="24"/>
          <w:szCs w:val="24"/>
          <w:lang w:eastAsia="zh-CN"/>
        </w:rPr>
      </w:pPr>
      <w:r w:rsidRPr="00951AF4">
        <w:rPr>
          <w:sz w:val="24"/>
          <w:szCs w:val="24"/>
          <w:lang w:eastAsia="zh-CN"/>
        </w:rPr>
        <w:t>Charakterystyka planowanego przedsięwzięcia</w:t>
      </w:r>
    </w:p>
    <w:p w14:paraId="20A3EDA0" w14:textId="77777777" w:rsidR="00951AF4" w:rsidRPr="00951AF4" w:rsidRDefault="00951AF4" w:rsidP="00951AF4">
      <w:pPr>
        <w:spacing w:after="0" w:line="360" w:lineRule="auto"/>
        <w:rPr>
          <w:sz w:val="24"/>
          <w:szCs w:val="24"/>
          <w:lang w:eastAsia="zh-CN"/>
        </w:rPr>
      </w:pPr>
      <w:r w:rsidRPr="00951AF4">
        <w:rPr>
          <w:sz w:val="24"/>
          <w:szCs w:val="24"/>
          <w:lang w:eastAsia="zh-CN"/>
        </w:rPr>
        <w:t>Otrzymują:</w:t>
      </w:r>
    </w:p>
    <w:p w14:paraId="4BDFD1D7" w14:textId="77777777" w:rsidR="00951AF4" w:rsidRPr="00951AF4" w:rsidRDefault="00951AF4">
      <w:pPr>
        <w:numPr>
          <w:ilvl w:val="0"/>
          <w:numId w:val="4"/>
        </w:numPr>
        <w:spacing w:after="0" w:line="360" w:lineRule="auto"/>
        <w:rPr>
          <w:sz w:val="24"/>
          <w:szCs w:val="24"/>
          <w:lang w:eastAsia="zh-CN"/>
        </w:rPr>
      </w:pPr>
      <w:r w:rsidRPr="00951AF4">
        <w:rPr>
          <w:sz w:val="24"/>
          <w:szCs w:val="24"/>
          <w:lang w:eastAsia="zh-CN"/>
        </w:rPr>
        <w:t>Pan (</w:t>
      </w:r>
      <w:proofErr w:type="spellStart"/>
      <w:r w:rsidRPr="00951AF4">
        <w:rPr>
          <w:sz w:val="24"/>
          <w:szCs w:val="24"/>
          <w:lang w:eastAsia="zh-CN"/>
        </w:rPr>
        <w:t>anonimizacja</w:t>
      </w:r>
      <w:proofErr w:type="spellEnd"/>
      <w:r w:rsidRPr="00951AF4">
        <w:rPr>
          <w:sz w:val="24"/>
          <w:szCs w:val="24"/>
          <w:lang w:eastAsia="zh-CN"/>
        </w:rPr>
        <w:t>) – pełnomocnik Gminy Świętajno</w:t>
      </w:r>
    </w:p>
    <w:p w14:paraId="64820037" w14:textId="77777777" w:rsidR="00951AF4" w:rsidRPr="00951AF4" w:rsidRDefault="00951AF4">
      <w:pPr>
        <w:numPr>
          <w:ilvl w:val="0"/>
          <w:numId w:val="4"/>
        </w:numPr>
        <w:spacing w:after="0" w:line="360" w:lineRule="auto"/>
        <w:rPr>
          <w:iCs/>
          <w:sz w:val="24"/>
          <w:szCs w:val="24"/>
          <w:lang w:eastAsia="zh-CN"/>
        </w:rPr>
      </w:pPr>
      <w:r w:rsidRPr="00951AF4">
        <w:rPr>
          <w:sz w:val="24"/>
          <w:szCs w:val="24"/>
          <w:lang w:eastAsia="zh-CN"/>
        </w:rPr>
        <w:t xml:space="preserve">pozostałe strony postępowania poprzez obwieszczenie – zgodnie z art. 49 kpa w związku z art. 74 ust. 3 ustawy z dnia 3 października 2008 r. </w:t>
      </w:r>
      <w:r w:rsidRPr="00951AF4">
        <w:rPr>
          <w:iCs/>
          <w:sz w:val="24"/>
          <w:szCs w:val="24"/>
          <w:lang w:eastAsia="zh-CN"/>
        </w:rPr>
        <w:t xml:space="preserve">o udostępnianiu informacji o środowisku (…) </w:t>
      </w:r>
    </w:p>
    <w:p w14:paraId="6A4F3963" w14:textId="77777777" w:rsidR="00951AF4" w:rsidRPr="00951AF4" w:rsidRDefault="00951AF4">
      <w:pPr>
        <w:numPr>
          <w:ilvl w:val="0"/>
          <w:numId w:val="4"/>
        </w:numPr>
        <w:spacing w:after="0" w:line="360" w:lineRule="auto"/>
        <w:rPr>
          <w:sz w:val="24"/>
          <w:szCs w:val="24"/>
          <w:lang w:eastAsia="zh-CN"/>
        </w:rPr>
      </w:pPr>
      <w:r w:rsidRPr="00951AF4">
        <w:rPr>
          <w:sz w:val="24"/>
          <w:szCs w:val="24"/>
          <w:lang w:eastAsia="zh-CN"/>
        </w:rPr>
        <w:t>aa</w:t>
      </w:r>
    </w:p>
    <w:p w14:paraId="7C596B05" w14:textId="77777777" w:rsidR="00951AF4" w:rsidRPr="00951AF4" w:rsidRDefault="00951AF4" w:rsidP="00951AF4">
      <w:pPr>
        <w:spacing w:after="0" w:line="360" w:lineRule="auto"/>
        <w:rPr>
          <w:sz w:val="24"/>
          <w:szCs w:val="24"/>
          <w:lang w:eastAsia="zh-CN"/>
        </w:rPr>
      </w:pPr>
      <w:r w:rsidRPr="00951AF4">
        <w:rPr>
          <w:sz w:val="24"/>
          <w:szCs w:val="24"/>
          <w:lang w:eastAsia="zh-CN"/>
        </w:rPr>
        <w:t>Do wiadomości:</w:t>
      </w:r>
    </w:p>
    <w:p w14:paraId="0D6B99C7" w14:textId="77777777" w:rsidR="00951AF4" w:rsidRPr="00951AF4" w:rsidRDefault="00951AF4">
      <w:pPr>
        <w:numPr>
          <w:ilvl w:val="0"/>
          <w:numId w:val="1"/>
        </w:numPr>
        <w:spacing w:after="0" w:line="360" w:lineRule="auto"/>
        <w:rPr>
          <w:sz w:val="24"/>
          <w:szCs w:val="24"/>
          <w:lang w:eastAsia="zh-CN"/>
        </w:rPr>
      </w:pPr>
      <w:r w:rsidRPr="00951AF4">
        <w:rPr>
          <w:sz w:val="24"/>
          <w:szCs w:val="24"/>
          <w:lang w:eastAsia="zh-CN"/>
        </w:rPr>
        <w:t>Państwowe Gospodarstwo Wodne Wody Polskie Zarząd Zlewni w Augustowie, ul. 29 Listopada 5, 16-300 Augustów</w:t>
      </w:r>
    </w:p>
    <w:p w14:paraId="2214D34A" w14:textId="77777777" w:rsidR="009F39F1" w:rsidRPr="009F39F1" w:rsidRDefault="009F39F1" w:rsidP="009F39F1">
      <w:pPr>
        <w:rPr>
          <w:lang w:eastAsia="zh-CN"/>
        </w:rPr>
      </w:pPr>
    </w:p>
    <w:p w14:paraId="361C29B0" w14:textId="77777777" w:rsidR="00D52BB0" w:rsidRPr="00D52BB0" w:rsidRDefault="00D52BB0" w:rsidP="00D52BB0">
      <w:pPr>
        <w:spacing w:after="100" w:afterAutospacing="1" w:line="360" w:lineRule="auto"/>
        <w:rPr>
          <w:sz w:val="24"/>
        </w:rPr>
      </w:pPr>
    </w:p>
    <w:p w14:paraId="0620A15F" w14:textId="77777777" w:rsidR="00D52BB0" w:rsidRPr="00ED29E2" w:rsidRDefault="00D52BB0" w:rsidP="00ED29E2">
      <w:pPr>
        <w:spacing w:after="0" w:line="360" w:lineRule="auto"/>
        <w:rPr>
          <w:sz w:val="24"/>
          <w:szCs w:val="24"/>
          <w:lang w:eastAsia="zh-CN"/>
        </w:rPr>
      </w:pPr>
    </w:p>
    <w:p w14:paraId="3C1A140F" w14:textId="77777777" w:rsidR="00ED29E2" w:rsidRPr="00ED29E2" w:rsidRDefault="00ED29E2" w:rsidP="00ED29E2">
      <w:pPr>
        <w:rPr>
          <w:b/>
          <w:lang w:eastAsia="zh-CN"/>
        </w:rPr>
      </w:pPr>
    </w:p>
    <w:p w14:paraId="4F804E4D" w14:textId="77777777" w:rsidR="00ED29E2" w:rsidRPr="00ED29E2" w:rsidRDefault="00ED29E2" w:rsidP="00ED29E2">
      <w:pPr>
        <w:rPr>
          <w:u w:val="single"/>
          <w:lang w:eastAsia="zh-CN"/>
        </w:rPr>
      </w:pPr>
    </w:p>
    <w:p w14:paraId="0EEE5F15" w14:textId="77777777" w:rsidR="00ED29E2" w:rsidRPr="00ED29E2" w:rsidRDefault="00ED29E2" w:rsidP="00ED29E2">
      <w:pPr>
        <w:rPr>
          <w:lang w:eastAsia="zh-CN"/>
        </w:rPr>
      </w:pPr>
    </w:p>
    <w:p w14:paraId="618C11D2" w14:textId="77777777" w:rsidR="0020327C" w:rsidRPr="00554D62" w:rsidRDefault="0020327C" w:rsidP="0020327C">
      <w:pPr>
        <w:spacing w:after="0" w:line="360" w:lineRule="auto"/>
        <w:rPr>
          <w:sz w:val="24"/>
        </w:rPr>
      </w:pPr>
    </w:p>
    <w:p w14:paraId="7322C203" w14:textId="77777777" w:rsidR="00554D62" w:rsidRPr="008E1960" w:rsidRDefault="00554D62" w:rsidP="0044167F">
      <w:pPr>
        <w:widowControl w:val="0"/>
        <w:suppressAutoHyphens/>
        <w:autoSpaceDN w:val="0"/>
        <w:spacing w:after="0" w:line="360" w:lineRule="auto"/>
        <w:textAlignment w:val="baseline"/>
        <w:rPr>
          <w:rFonts w:eastAsia="Lucida Sans Unicode" w:cstheme="minorHAnsi"/>
          <w:color w:val="000000" w:themeColor="text1"/>
          <w:kern w:val="3"/>
          <w:sz w:val="24"/>
          <w:szCs w:val="24"/>
          <w:lang w:eastAsia="zh-CN"/>
        </w:rPr>
      </w:pPr>
    </w:p>
    <w:sectPr w:rsidR="00554D62" w:rsidRPr="008E1960" w:rsidSect="00544A2B">
      <w:footnotePr>
        <w:pos w:val="beneathText"/>
      </w:footnotePr>
      <w:pgSz w:w="11905" w:h="16837"/>
      <w:pgMar w:top="1191" w:right="1247" w:bottom="1191" w:left="124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1E066A0"/>
    <w:name w:val="WW8Num2"/>
    <w:lvl w:ilvl="0">
      <w:start w:val="1"/>
      <w:numFmt w:val="decimal"/>
      <w:lvlText w:val="%1."/>
      <w:lvlJc w:val="left"/>
      <w:pPr>
        <w:tabs>
          <w:tab w:val="num" w:pos="644"/>
        </w:tabs>
        <w:ind w:left="644" w:hanging="360"/>
      </w:pPr>
      <w:rPr>
        <w:b w:val="0"/>
      </w:rPr>
    </w:lvl>
    <w:lvl w:ilvl="1">
      <w:start w:val="1"/>
      <w:numFmt w:val="decimal"/>
      <w:lvlText w:val="%2."/>
      <w:lvlJc w:val="left"/>
      <w:pPr>
        <w:tabs>
          <w:tab w:val="num" w:pos="644"/>
        </w:tabs>
        <w:ind w:left="64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1" w15:restartNumberingAfterBreak="0">
    <w:nsid w:val="15ED5582"/>
    <w:multiLevelType w:val="hybridMultilevel"/>
    <w:tmpl w:val="6BD07E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02015A"/>
    <w:multiLevelType w:val="hybridMultilevel"/>
    <w:tmpl w:val="A452693C"/>
    <w:lvl w:ilvl="0" w:tplc="B2E22CBA">
      <w:start w:val="1"/>
      <w:numFmt w:val="decimal"/>
      <w:lvlText w:val="%1."/>
      <w:lvlJc w:val="left"/>
      <w:pPr>
        <w:ind w:left="1004" w:hanging="360"/>
      </w:pPr>
      <w:rPr>
        <w:rFonts w:asciiTheme="minorHAnsi" w:eastAsiaTheme="minorHAnsi" w:hAnsiTheme="minorHAnsi" w:cstheme="minorBidi"/>
      </w:rPr>
    </w:lvl>
    <w:lvl w:ilvl="1" w:tplc="1BAE5A94">
      <w:start w:val="1"/>
      <w:numFmt w:val="lowerLetter"/>
      <w:lvlText w:val="%2."/>
      <w:lvlJc w:val="left"/>
      <w:pPr>
        <w:ind w:left="1724" w:hanging="360"/>
      </w:pPr>
      <w:rPr>
        <w:rFonts w:ascii="Arial" w:hAnsi="Arial" w:cs="Arial"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2D474BB5"/>
    <w:multiLevelType w:val="hybridMultilevel"/>
    <w:tmpl w:val="8D2AE66E"/>
    <w:lvl w:ilvl="0" w:tplc="BF06FF2C">
      <w:start w:val="1"/>
      <w:numFmt w:val="lowerLetter"/>
      <w:lvlText w:val="%1)"/>
      <w:lvlJc w:val="left"/>
      <w:pPr>
        <w:ind w:left="1466" w:hanging="360"/>
      </w:pPr>
      <w:rPr>
        <w:b w:val="0"/>
        <w:bCs w:val="0"/>
      </w:rPr>
    </w:lvl>
    <w:lvl w:ilvl="1" w:tplc="04150019" w:tentative="1">
      <w:start w:val="1"/>
      <w:numFmt w:val="lowerLetter"/>
      <w:lvlText w:val="%2."/>
      <w:lvlJc w:val="left"/>
      <w:pPr>
        <w:ind w:left="2186" w:hanging="360"/>
      </w:pPr>
    </w:lvl>
    <w:lvl w:ilvl="2" w:tplc="0415001B" w:tentative="1">
      <w:start w:val="1"/>
      <w:numFmt w:val="lowerRoman"/>
      <w:lvlText w:val="%3."/>
      <w:lvlJc w:val="right"/>
      <w:pPr>
        <w:ind w:left="2906" w:hanging="180"/>
      </w:pPr>
    </w:lvl>
    <w:lvl w:ilvl="3" w:tplc="0415000F" w:tentative="1">
      <w:start w:val="1"/>
      <w:numFmt w:val="decimal"/>
      <w:lvlText w:val="%4."/>
      <w:lvlJc w:val="left"/>
      <w:pPr>
        <w:ind w:left="3626" w:hanging="360"/>
      </w:pPr>
    </w:lvl>
    <w:lvl w:ilvl="4" w:tplc="04150019" w:tentative="1">
      <w:start w:val="1"/>
      <w:numFmt w:val="lowerLetter"/>
      <w:lvlText w:val="%5."/>
      <w:lvlJc w:val="left"/>
      <w:pPr>
        <w:ind w:left="4346" w:hanging="360"/>
      </w:pPr>
    </w:lvl>
    <w:lvl w:ilvl="5" w:tplc="0415001B" w:tentative="1">
      <w:start w:val="1"/>
      <w:numFmt w:val="lowerRoman"/>
      <w:lvlText w:val="%6."/>
      <w:lvlJc w:val="right"/>
      <w:pPr>
        <w:ind w:left="5066" w:hanging="180"/>
      </w:pPr>
    </w:lvl>
    <w:lvl w:ilvl="6" w:tplc="0415000F" w:tentative="1">
      <w:start w:val="1"/>
      <w:numFmt w:val="decimal"/>
      <w:lvlText w:val="%7."/>
      <w:lvlJc w:val="left"/>
      <w:pPr>
        <w:ind w:left="5786" w:hanging="360"/>
      </w:pPr>
    </w:lvl>
    <w:lvl w:ilvl="7" w:tplc="04150019" w:tentative="1">
      <w:start w:val="1"/>
      <w:numFmt w:val="lowerLetter"/>
      <w:lvlText w:val="%8."/>
      <w:lvlJc w:val="left"/>
      <w:pPr>
        <w:ind w:left="6506" w:hanging="360"/>
      </w:pPr>
    </w:lvl>
    <w:lvl w:ilvl="8" w:tplc="0415001B" w:tentative="1">
      <w:start w:val="1"/>
      <w:numFmt w:val="lowerRoman"/>
      <w:lvlText w:val="%9."/>
      <w:lvlJc w:val="right"/>
      <w:pPr>
        <w:ind w:left="7226" w:hanging="180"/>
      </w:pPr>
    </w:lvl>
  </w:abstractNum>
  <w:abstractNum w:abstractNumId="4" w15:restartNumberingAfterBreak="0">
    <w:nsid w:val="31CE6671"/>
    <w:multiLevelType w:val="hybridMultilevel"/>
    <w:tmpl w:val="81226AE6"/>
    <w:lvl w:ilvl="0" w:tplc="7F14A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56C4530"/>
    <w:multiLevelType w:val="hybridMultilevel"/>
    <w:tmpl w:val="F7AABB3A"/>
    <w:lvl w:ilvl="0" w:tplc="7F14A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54F6244"/>
    <w:multiLevelType w:val="hybridMultilevel"/>
    <w:tmpl w:val="39FE26FE"/>
    <w:lvl w:ilvl="0" w:tplc="7F14A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1FB7568"/>
    <w:multiLevelType w:val="hybridMultilevel"/>
    <w:tmpl w:val="EFB821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15630617">
    <w:abstractNumId w:val="1"/>
  </w:num>
  <w:num w:numId="2" w16cid:durableId="1381395084">
    <w:abstractNumId w:val="2"/>
  </w:num>
  <w:num w:numId="3" w16cid:durableId="1994139904">
    <w:abstractNumId w:val="0"/>
  </w:num>
  <w:num w:numId="4" w16cid:durableId="994259774">
    <w:abstractNumId w:val="7"/>
  </w:num>
  <w:num w:numId="5" w16cid:durableId="403573114">
    <w:abstractNumId w:val="3"/>
  </w:num>
  <w:num w:numId="6" w16cid:durableId="2065907058">
    <w:abstractNumId w:val="4"/>
  </w:num>
  <w:num w:numId="7" w16cid:durableId="257759067">
    <w:abstractNumId w:val="6"/>
  </w:num>
  <w:num w:numId="8" w16cid:durableId="142006008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33D"/>
    <w:rsid w:val="00036FD4"/>
    <w:rsid w:val="000528E7"/>
    <w:rsid w:val="000657F8"/>
    <w:rsid w:val="00075C4A"/>
    <w:rsid w:val="00080B48"/>
    <w:rsid w:val="000824D2"/>
    <w:rsid w:val="000B373D"/>
    <w:rsid w:val="000E4460"/>
    <w:rsid w:val="00160CD2"/>
    <w:rsid w:val="001947A7"/>
    <w:rsid w:val="001A0328"/>
    <w:rsid w:val="001B44C4"/>
    <w:rsid w:val="001B5B56"/>
    <w:rsid w:val="001C51E6"/>
    <w:rsid w:val="001E67FD"/>
    <w:rsid w:val="0020327C"/>
    <w:rsid w:val="0026188F"/>
    <w:rsid w:val="00267220"/>
    <w:rsid w:val="002C59D4"/>
    <w:rsid w:val="002E129B"/>
    <w:rsid w:val="003226DE"/>
    <w:rsid w:val="00380D99"/>
    <w:rsid w:val="00384379"/>
    <w:rsid w:val="003A51F9"/>
    <w:rsid w:val="003B53A8"/>
    <w:rsid w:val="003C3DE9"/>
    <w:rsid w:val="003D0F6B"/>
    <w:rsid w:val="00403DE4"/>
    <w:rsid w:val="00414A88"/>
    <w:rsid w:val="0044167F"/>
    <w:rsid w:val="004449FF"/>
    <w:rsid w:val="00463EB7"/>
    <w:rsid w:val="00495993"/>
    <w:rsid w:val="004D7E42"/>
    <w:rsid w:val="00525E0D"/>
    <w:rsid w:val="00554D62"/>
    <w:rsid w:val="00565A42"/>
    <w:rsid w:val="005726A9"/>
    <w:rsid w:val="00586F86"/>
    <w:rsid w:val="00592F40"/>
    <w:rsid w:val="00596F16"/>
    <w:rsid w:val="006021BE"/>
    <w:rsid w:val="00651531"/>
    <w:rsid w:val="00665B79"/>
    <w:rsid w:val="0068663F"/>
    <w:rsid w:val="006C552A"/>
    <w:rsid w:val="006E0E17"/>
    <w:rsid w:val="006E48A8"/>
    <w:rsid w:val="007352DF"/>
    <w:rsid w:val="0073533C"/>
    <w:rsid w:val="00753934"/>
    <w:rsid w:val="0077526D"/>
    <w:rsid w:val="007D755D"/>
    <w:rsid w:val="0081118A"/>
    <w:rsid w:val="008159C8"/>
    <w:rsid w:val="00824D9D"/>
    <w:rsid w:val="00825D9D"/>
    <w:rsid w:val="008324E5"/>
    <w:rsid w:val="008448DF"/>
    <w:rsid w:val="00857867"/>
    <w:rsid w:val="0088776C"/>
    <w:rsid w:val="008C033D"/>
    <w:rsid w:val="008D1C53"/>
    <w:rsid w:val="008E1960"/>
    <w:rsid w:val="008E3B98"/>
    <w:rsid w:val="008F64EA"/>
    <w:rsid w:val="0090144B"/>
    <w:rsid w:val="00921D97"/>
    <w:rsid w:val="00927E2C"/>
    <w:rsid w:val="00951AF4"/>
    <w:rsid w:val="009F0EDF"/>
    <w:rsid w:val="009F39F1"/>
    <w:rsid w:val="00A402BA"/>
    <w:rsid w:val="00A55D8E"/>
    <w:rsid w:val="00A64CDD"/>
    <w:rsid w:val="00A77D11"/>
    <w:rsid w:val="00A94971"/>
    <w:rsid w:val="00AA7C36"/>
    <w:rsid w:val="00AD624D"/>
    <w:rsid w:val="00AF1399"/>
    <w:rsid w:val="00B675D6"/>
    <w:rsid w:val="00BB7E65"/>
    <w:rsid w:val="00C503ED"/>
    <w:rsid w:val="00C576CD"/>
    <w:rsid w:val="00C73352"/>
    <w:rsid w:val="00C806FA"/>
    <w:rsid w:val="00C81923"/>
    <w:rsid w:val="00C83D6B"/>
    <w:rsid w:val="00C87EA9"/>
    <w:rsid w:val="00CA5A82"/>
    <w:rsid w:val="00D0663F"/>
    <w:rsid w:val="00D233B4"/>
    <w:rsid w:val="00D52BB0"/>
    <w:rsid w:val="00D84FB0"/>
    <w:rsid w:val="00DD1A15"/>
    <w:rsid w:val="00DD7440"/>
    <w:rsid w:val="00DF5721"/>
    <w:rsid w:val="00DF6D00"/>
    <w:rsid w:val="00E00B34"/>
    <w:rsid w:val="00E07FC4"/>
    <w:rsid w:val="00E63928"/>
    <w:rsid w:val="00E72C2D"/>
    <w:rsid w:val="00E74C48"/>
    <w:rsid w:val="00ED29E2"/>
    <w:rsid w:val="00F04060"/>
    <w:rsid w:val="00F20082"/>
    <w:rsid w:val="00F25CD7"/>
    <w:rsid w:val="00F40174"/>
    <w:rsid w:val="00F4298F"/>
    <w:rsid w:val="00F432E6"/>
    <w:rsid w:val="00F56E82"/>
    <w:rsid w:val="00F67E14"/>
    <w:rsid w:val="00F83E03"/>
    <w:rsid w:val="00F852C0"/>
    <w:rsid w:val="00FA64F5"/>
    <w:rsid w:val="00FC21B9"/>
    <w:rsid w:val="00FF3B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0150D"/>
  <w15:chartTrackingRefBased/>
  <w15:docId w15:val="{6C1B9914-588B-4952-91F5-FEBBBADF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B37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0B37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373D"/>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0B373D"/>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753934"/>
    <w:pPr>
      <w:ind w:left="720"/>
      <w:contextualSpacing/>
    </w:pPr>
  </w:style>
  <w:style w:type="character" w:styleId="Hipercze">
    <w:name w:val="Hyperlink"/>
    <w:basedOn w:val="Domylnaczcionkaakapitu"/>
    <w:uiPriority w:val="99"/>
    <w:unhideWhenUsed/>
    <w:rsid w:val="00753934"/>
    <w:rPr>
      <w:color w:val="0563C1" w:themeColor="hyperlink"/>
      <w:u w:val="single"/>
    </w:rPr>
  </w:style>
  <w:style w:type="paragraph" w:styleId="Tekstdymka">
    <w:name w:val="Balloon Text"/>
    <w:basedOn w:val="Normalny"/>
    <w:link w:val="TekstdymkaZnak"/>
    <w:uiPriority w:val="99"/>
    <w:semiHidden/>
    <w:unhideWhenUsed/>
    <w:rsid w:val="00E74C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4C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8</Pages>
  <Words>2573</Words>
  <Characters>15439</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Decyzja o środowiskowych uwarunkowaniach</vt:lpstr>
    </vt:vector>
  </TitlesOfParts>
  <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o środowiskowych uwarunkowaniach</dc:title>
  <dc:subject/>
  <dc:creator>Iwona Bobek</dc:creator>
  <cp:keywords/>
  <dc:description/>
  <cp:lastModifiedBy>Kamila Kutryb</cp:lastModifiedBy>
  <cp:revision>101</cp:revision>
  <dcterms:created xsi:type="dcterms:W3CDTF">2020-09-07T10:53:00Z</dcterms:created>
  <dcterms:modified xsi:type="dcterms:W3CDTF">2026-08-31T07:47:00Z</dcterms:modified>
</cp:coreProperties>
</file>