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D728A" w14:textId="7156DBB4" w:rsidR="008A1AAE" w:rsidRPr="009874F2" w:rsidRDefault="00ED2076">
      <w:pPr>
        <w:rPr>
          <w:b/>
          <w:sz w:val="28"/>
          <w:szCs w:val="28"/>
        </w:rPr>
      </w:pPr>
      <w:r w:rsidRPr="00093EF4">
        <w:rPr>
          <w:b/>
          <w:noProof/>
          <w:sz w:val="28"/>
          <w:szCs w:val="28"/>
          <w:lang w:val="pl-PL" w:eastAsia="pl-PL"/>
        </w:rPr>
        <w:drawing>
          <wp:anchor distT="0" distB="0" distL="114300" distR="114300" simplePos="0" relativeHeight="251676160" behindDoc="0" locked="0" layoutInCell="1" allowOverlap="1" wp14:anchorId="5A6154ED" wp14:editId="4FB1008A">
            <wp:simplePos x="0" y="0"/>
            <wp:positionH relativeFrom="column">
              <wp:posOffset>1800801</wp:posOffset>
            </wp:positionH>
            <wp:positionV relativeFrom="paragraph">
              <wp:posOffset>99060</wp:posOffset>
            </wp:positionV>
            <wp:extent cx="2264410" cy="572135"/>
            <wp:effectExtent l="0" t="0" r="2540" b="0"/>
            <wp:wrapThrough wrapText="bothSides">
              <wp:wrapPolygon edited="0">
                <wp:start x="1635" y="0"/>
                <wp:lineTo x="0" y="1438"/>
                <wp:lineTo x="0" y="16542"/>
                <wp:lineTo x="909" y="20857"/>
                <wp:lineTo x="1999" y="20857"/>
                <wp:lineTo x="21443" y="20857"/>
                <wp:lineTo x="21443" y="16542"/>
                <wp:lineTo x="17445" y="11507"/>
                <wp:lineTo x="17626" y="8630"/>
                <wp:lineTo x="12902" y="719"/>
                <wp:lineTo x="10903" y="0"/>
                <wp:lineTo x="1635" y="0"/>
              </wp:wrapPolygon>
            </wp:wrapThrough>
            <wp:docPr id="2" name="Obraz 2" descr="C:\Users\bbartik\Pictures\mswia_logo_wersja_mono-anglojezycz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bartik\Pictures\mswia_logo_wersja_mono-anglojezyczn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4410" cy="57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363C" w:rsidRPr="00DA0963">
        <w:rPr>
          <w:noProof/>
          <w:lang w:val="pl-PL" w:eastAsia="pl-PL"/>
        </w:rPr>
        <w:drawing>
          <wp:anchor distT="0" distB="0" distL="114300" distR="114300" simplePos="0" relativeHeight="251675136" behindDoc="0" locked="0" layoutInCell="1" allowOverlap="1" wp14:anchorId="3B9F207A" wp14:editId="2C378346">
            <wp:simplePos x="0" y="0"/>
            <wp:positionH relativeFrom="column">
              <wp:posOffset>4788535</wp:posOffset>
            </wp:positionH>
            <wp:positionV relativeFrom="paragraph">
              <wp:posOffset>98425</wp:posOffset>
            </wp:positionV>
            <wp:extent cx="1307465" cy="777240"/>
            <wp:effectExtent l="0" t="0" r="6985" b="3810"/>
            <wp:wrapThrough wrapText="bothSides">
              <wp:wrapPolygon edited="0">
                <wp:start x="2203" y="0"/>
                <wp:lineTo x="0" y="5824"/>
                <wp:lineTo x="0" y="7941"/>
                <wp:lineTo x="629" y="11118"/>
                <wp:lineTo x="3462" y="16941"/>
                <wp:lineTo x="4721" y="16941"/>
                <wp:lineTo x="4721" y="21176"/>
                <wp:lineTo x="9756" y="21176"/>
                <wp:lineTo x="21401" y="18529"/>
                <wp:lineTo x="21401" y="14294"/>
                <wp:lineTo x="9441" y="8471"/>
                <wp:lineTo x="6609" y="0"/>
                <wp:lineTo x="2203" y="0"/>
              </wp:wrapPolygon>
            </wp:wrapThrough>
            <wp:docPr id="4" name="Obraz 4" descr="C:\Users\bbartik\Desktop\Logo NR 2 COPE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bartik\Desktop\Logo NR 2 COPE_e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746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4087">
        <w:rPr>
          <w:rFonts w:ascii="Calibri" w:hAnsi="Calibri"/>
          <w:noProof/>
          <w:lang w:val="pl-PL" w:eastAsia="pl-PL"/>
        </w:rPr>
        <w:drawing>
          <wp:anchor distT="0" distB="0" distL="114300" distR="114300" simplePos="0" relativeHeight="251673088" behindDoc="1" locked="0" layoutInCell="1" allowOverlap="1" wp14:anchorId="1BD4ACD2" wp14:editId="58A3A44E">
            <wp:simplePos x="0" y="0"/>
            <wp:positionH relativeFrom="column">
              <wp:posOffset>-52070</wp:posOffset>
            </wp:positionH>
            <wp:positionV relativeFrom="paragraph">
              <wp:posOffset>-4445</wp:posOffset>
            </wp:positionV>
            <wp:extent cx="628650" cy="702310"/>
            <wp:effectExtent l="0" t="0" r="0" b="2540"/>
            <wp:wrapTight wrapText="bothSides">
              <wp:wrapPolygon edited="0">
                <wp:start x="3927" y="0"/>
                <wp:lineTo x="0" y="2344"/>
                <wp:lineTo x="0" y="21092"/>
                <wp:lineTo x="3927" y="21092"/>
                <wp:lineTo x="13745" y="21092"/>
                <wp:lineTo x="18327" y="20506"/>
                <wp:lineTo x="17673" y="18749"/>
                <wp:lineTo x="20945" y="12890"/>
                <wp:lineTo x="20945" y="10546"/>
                <wp:lineTo x="10473" y="9374"/>
                <wp:lineTo x="20945" y="5859"/>
                <wp:lineTo x="20945" y="4687"/>
                <wp:lineTo x="10473" y="0"/>
                <wp:lineTo x="3927" y="0"/>
              </wp:wrapPolygon>
            </wp:wrapTight>
            <wp:docPr id="1" name="Obraz 1" descr="\\192.168.0.99\norweski\NOW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192.168.0.99\norweski\NOWE_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087">
        <w:rPr>
          <w:b/>
          <w:bCs/>
          <w:sz w:val="28"/>
          <w:szCs w:val="28"/>
        </w:rPr>
        <w:tab/>
      </w:r>
      <w:r w:rsidR="00224087">
        <w:rPr>
          <w:b/>
          <w:bCs/>
          <w:sz w:val="28"/>
          <w:szCs w:val="28"/>
        </w:rPr>
        <w:tab/>
      </w:r>
      <w:r w:rsidR="00224087">
        <w:rPr>
          <w:b/>
          <w:bCs/>
          <w:sz w:val="28"/>
          <w:szCs w:val="28"/>
        </w:rPr>
        <w:tab/>
      </w:r>
      <w:r w:rsidR="00224087">
        <w:rPr>
          <w:b/>
          <w:bCs/>
          <w:sz w:val="28"/>
          <w:szCs w:val="28"/>
        </w:rPr>
        <w:tab/>
      </w:r>
    </w:p>
    <w:p w14:paraId="575FD69F" w14:textId="7F5136BF" w:rsidR="000A1B5E" w:rsidRDefault="000A1B5E" w:rsidP="008A1AAE">
      <w:pPr>
        <w:jc w:val="center"/>
        <w:rPr>
          <w:b/>
          <w:sz w:val="28"/>
          <w:szCs w:val="28"/>
        </w:rPr>
      </w:pPr>
    </w:p>
    <w:p w14:paraId="12B97E56" w14:textId="22C7DDBC" w:rsidR="000A1B5E" w:rsidRDefault="000A1B5E" w:rsidP="008A1AAE">
      <w:pPr>
        <w:jc w:val="center"/>
        <w:rPr>
          <w:b/>
          <w:sz w:val="28"/>
          <w:szCs w:val="28"/>
        </w:rPr>
      </w:pPr>
    </w:p>
    <w:p w14:paraId="71306448" w14:textId="77777777" w:rsidR="000A1B5E" w:rsidRDefault="000A1B5E" w:rsidP="008A1AAE">
      <w:pPr>
        <w:jc w:val="center"/>
        <w:rPr>
          <w:b/>
          <w:sz w:val="28"/>
          <w:szCs w:val="28"/>
        </w:rPr>
      </w:pPr>
    </w:p>
    <w:p w14:paraId="6363717B" w14:textId="77777777" w:rsidR="008A1AAE" w:rsidRPr="009874F2" w:rsidRDefault="008A1AAE" w:rsidP="008A1AAE">
      <w:pPr>
        <w:jc w:val="center"/>
        <w:rPr>
          <w:b/>
          <w:sz w:val="28"/>
          <w:szCs w:val="28"/>
        </w:rPr>
      </w:pPr>
      <w:r>
        <w:rPr>
          <w:b/>
          <w:bCs/>
          <w:sz w:val="28"/>
          <w:szCs w:val="28"/>
        </w:rPr>
        <w:t xml:space="preserve">RULES OF PROCEDURE </w:t>
      </w:r>
    </w:p>
    <w:p w14:paraId="5DC00EC3" w14:textId="79056A93" w:rsidR="00022894" w:rsidRPr="009874F2" w:rsidRDefault="008A1AAE" w:rsidP="00022894">
      <w:pPr>
        <w:jc w:val="center"/>
        <w:rPr>
          <w:b/>
          <w:sz w:val="28"/>
          <w:szCs w:val="28"/>
        </w:rPr>
      </w:pPr>
      <w:r>
        <w:rPr>
          <w:b/>
          <w:bCs/>
          <w:sz w:val="28"/>
          <w:szCs w:val="28"/>
        </w:rPr>
        <w:t xml:space="preserve">FOR </w:t>
      </w:r>
      <w:r w:rsidR="00022894">
        <w:rPr>
          <w:b/>
          <w:bCs/>
          <w:sz w:val="28"/>
          <w:szCs w:val="28"/>
        </w:rPr>
        <w:t>CALL FOR PROJECTS AND PROJECT SELECTION</w:t>
      </w:r>
    </w:p>
    <w:p w14:paraId="2D554F8C" w14:textId="77777777" w:rsidR="008A1AAE" w:rsidRPr="009874F2" w:rsidRDefault="008A1AAE" w:rsidP="008A1AAE">
      <w:pPr>
        <w:jc w:val="center"/>
        <w:rPr>
          <w:b/>
          <w:sz w:val="28"/>
          <w:szCs w:val="28"/>
        </w:rPr>
      </w:pPr>
    </w:p>
    <w:p w14:paraId="3CD96B14" w14:textId="77777777" w:rsidR="008A1AAE" w:rsidRPr="009874F2" w:rsidRDefault="008A1AAE" w:rsidP="008A1AAE">
      <w:pPr>
        <w:jc w:val="center"/>
        <w:rPr>
          <w:b/>
          <w:sz w:val="28"/>
          <w:szCs w:val="28"/>
        </w:rPr>
      </w:pPr>
      <w:r>
        <w:rPr>
          <w:b/>
          <w:bCs/>
          <w:sz w:val="28"/>
          <w:szCs w:val="28"/>
        </w:rPr>
        <w:t>UNDER THE</w:t>
      </w:r>
    </w:p>
    <w:p w14:paraId="7BEDA119" w14:textId="68A95AE1" w:rsidR="008A1AAE" w:rsidRPr="009874F2" w:rsidRDefault="00B55F36" w:rsidP="008A1AAE">
      <w:pPr>
        <w:jc w:val="center"/>
        <w:rPr>
          <w:b/>
          <w:sz w:val="28"/>
          <w:szCs w:val="28"/>
        </w:rPr>
      </w:pPr>
      <w:r>
        <w:rPr>
          <w:b/>
          <w:bCs/>
          <w:sz w:val="28"/>
          <w:szCs w:val="28"/>
        </w:rPr>
        <w:t>“</w:t>
      </w:r>
      <w:r w:rsidR="00F564E7">
        <w:rPr>
          <w:b/>
          <w:bCs/>
          <w:sz w:val="28"/>
          <w:szCs w:val="28"/>
        </w:rPr>
        <w:t>HOME</w:t>
      </w:r>
      <w:r>
        <w:rPr>
          <w:b/>
          <w:bCs/>
          <w:sz w:val="28"/>
          <w:szCs w:val="28"/>
        </w:rPr>
        <w:t xml:space="preserve"> AFFAIRS” PROGRAMME</w:t>
      </w:r>
    </w:p>
    <w:p w14:paraId="664A3D2E" w14:textId="4A6705B8" w:rsidR="00503424" w:rsidRPr="00503424" w:rsidRDefault="008A1AAE" w:rsidP="00503424">
      <w:pPr>
        <w:jc w:val="center"/>
        <w:rPr>
          <w:b/>
          <w:sz w:val="28"/>
          <w:szCs w:val="28"/>
        </w:rPr>
      </w:pPr>
      <w:r>
        <w:rPr>
          <w:b/>
          <w:bCs/>
          <w:sz w:val="28"/>
          <w:szCs w:val="28"/>
        </w:rPr>
        <w:t xml:space="preserve">Thematic area No. 20: </w:t>
      </w:r>
      <w:r>
        <w:rPr>
          <w:b/>
          <w:bCs/>
          <w:i/>
          <w:iCs/>
          <w:sz w:val="28"/>
          <w:szCs w:val="28"/>
        </w:rPr>
        <w:t xml:space="preserve">International police cooperation </w:t>
      </w:r>
      <w:r>
        <w:rPr>
          <w:b/>
          <w:bCs/>
          <w:i/>
          <w:iCs/>
          <w:sz w:val="28"/>
          <w:szCs w:val="28"/>
        </w:rPr>
        <w:br/>
        <w:t>and combating crime</w:t>
      </w:r>
      <w:r>
        <w:rPr>
          <w:b/>
          <w:bCs/>
          <w:sz w:val="28"/>
          <w:szCs w:val="28"/>
        </w:rPr>
        <w:t xml:space="preserve"> </w:t>
      </w:r>
    </w:p>
    <w:p w14:paraId="491A0CB7" w14:textId="77777777" w:rsidR="00503424" w:rsidRDefault="00503424" w:rsidP="008A1AAE">
      <w:pPr>
        <w:jc w:val="center"/>
        <w:rPr>
          <w:b/>
          <w:sz w:val="28"/>
          <w:szCs w:val="28"/>
        </w:rPr>
      </w:pPr>
    </w:p>
    <w:p w14:paraId="07669DC1" w14:textId="7A221171" w:rsidR="008A1AAE" w:rsidRPr="009874F2" w:rsidRDefault="003C4388" w:rsidP="008A1AAE">
      <w:pPr>
        <w:jc w:val="center"/>
        <w:rPr>
          <w:b/>
          <w:sz w:val="28"/>
          <w:szCs w:val="28"/>
        </w:rPr>
      </w:pPr>
      <w:r>
        <w:rPr>
          <w:b/>
          <w:bCs/>
          <w:sz w:val="28"/>
          <w:szCs w:val="28"/>
        </w:rPr>
        <w:t>OF</w:t>
      </w:r>
    </w:p>
    <w:p w14:paraId="06BE9D5B" w14:textId="64E37CAF" w:rsidR="008A1AAE" w:rsidRPr="009874F2" w:rsidRDefault="004D6F67" w:rsidP="008A1AAE">
      <w:pPr>
        <w:jc w:val="center"/>
        <w:rPr>
          <w:b/>
          <w:sz w:val="28"/>
          <w:szCs w:val="28"/>
        </w:rPr>
      </w:pPr>
      <w:r>
        <w:rPr>
          <w:b/>
          <w:bCs/>
          <w:sz w:val="28"/>
          <w:szCs w:val="28"/>
        </w:rPr>
        <w:t xml:space="preserve">THE </w:t>
      </w:r>
      <w:r w:rsidR="008A1AAE">
        <w:rPr>
          <w:b/>
          <w:bCs/>
          <w:sz w:val="28"/>
          <w:szCs w:val="28"/>
        </w:rPr>
        <w:t>NORWEGIAN FINANCIAL MECHANISM 2014–2021</w:t>
      </w:r>
    </w:p>
    <w:p w14:paraId="59A74DED" w14:textId="77777777" w:rsidR="008A1AAE" w:rsidRPr="009874F2" w:rsidRDefault="008A1AAE">
      <w:pPr>
        <w:rPr>
          <w:sz w:val="28"/>
          <w:szCs w:val="28"/>
        </w:rPr>
      </w:pPr>
      <w:r>
        <w:rPr>
          <w:sz w:val="28"/>
          <w:szCs w:val="28"/>
        </w:rPr>
        <w:br w:type="page"/>
      </w:r>
    </w:p>
    <w:p w14:paraId="02655AD6" w14:textId="77777777" w:rsidR="008A1AAE" w:rsidRPr="00D60CFE" w:rsidRDefault="008A1AAE" w:rsidP="008A1AAE">
      <w:pPr>
        <w:jc w:val="both"/>
        <w:rPr>
          <w:b/>
        </w:rPr>
      </w:pPr>
      <w:r>
        <w:rPr>
          <w:b/>
          <w:bCs/>
        </w:rPr>
        <w:lastRenderedPageBreak/>
        <w:t>Table of contents</w:t>
      </w:r>
    </w:p>
    <w:p w14:paraId="055A8023" w14:textId="77777777" w:rsidR="00C2526E" w:rsidRDefault="009B0E6F" w:rsidP="008A1AAE">
      <w:pPr>
        <w:jc w:val="both"/>
      </w:pPr>
      <w:r>
        <w:t>I. INTRODUCTION AND PROGRAMME DESCRIPTION</w:t>
      </w:r>
    </w:p>
    <w:p w14:paraId="13B8317D" w14:textId="5DDE928C" w:rsidR="00D25356" w:rsidRPr="00D25356" w:rsidRDefault="009B0E6F" w:rsidP="00D25356">
      <w:pPr>
        <w:jc w:val="both"/>
      </w:pPr>
      <w:r>
        <w:tab/>
        <w:t>I.1. General information on the “</w:t>
      </w:r>
      <w:r w:rsidR="00F564E7">
        <w:t xml:space="preserve">Home </w:t>
      </w:r>
      <w:r>
        <w:t>Affairs” Programme</w:t>
      </w:r>
    </w:p>
    <w:p w14:paraId="2623CBDD" w14:textId="7575A84B" w:rsidR="00D25356" w:rsidRDefault="009B0E6F" w:rsidP="00D25356">
      <w:pPr>
        <w:ind w:firstLine="720"/>
        <w:jc w:val="both"/>
      </w:pPr>
      <w:r>
        <w:t xml:space="preserve">I.2. </w:t>
      </w:r>
      <w:r w:rsidR="00534464" w:rsidRPr="00534464">
        <w:t>Areas of support</w:t>
      </w:r>
    </w:p>
    <w:p w14:paraId="2163CFD4" w14:textId="65358305" w:rsidR="009B0E6F" w:rsidRPr="00D60CFE" w:rsidRDefault="00D25356" w:rsidP="00D25356">
      <w:pPr>
        <w:ind w:firstLine="720"/>
        <w:jc w:val="both"/>
      </w:pPr>
      <w:r>
        <w:t>I.3. Programme objectives, results and indicators</w:t>
      </w:r>
    </w:p>
    <w:p w14:paraId="0D28B430" w14:textId="16175F26" w:rsidR="00D60CFE" w:rsidRPr="00D60CFE" w:rsidRDefault="00D60CFE" w:rsidP="008A1AAE">
      <w:pPr>
        <w:jc w:val="both"/>
        <w:rPr>
          <w:rFonts w:cs="Arial"/>
        </w:rPr>
      </w:pPr>
      <w:r>
        <w:t>II. PREPARING AND SUBMITTING THE APPLICATION</w:t>
      </w:r>
    </w:p>
    <w:p w14:paraId="6D954371" w14:textId="19A9F8B1" w:rsidR="00D60CFE" w:rsidRPr="00D60CFE" w:rsidRDefault="009B0E6F" w:rsidP="00D60CFE">
      <w:pPr>
        <w:spacing w:after="120" w:line="240" w:lineRule="auto"/>
        <w:jc w:val="both"/>
      </w:pPr>
      <w:r>
        <w:t xml:space="preserve">III. </w:t>
      </w:r>
      <w:r w:rsidR="004D6F67">
        <w:t xml:space="preserve">ASSESSMENT </w:t>
      </w:r>
      <w:r>
        <w:t>OF APPLICATIONS</w:t>
      </w:r>
    </w:p>
    <w:p w14:paraId="12493420" w14:textId="28B66782" w:rsidR="00D60CFE" w:rsidRPr="00D60CFE" w:rsidRDefault="009B0E6F" w:rsidP="00D60CFE">
      <w:pPr>
        <w:ind w:firstLine="720"/>
        <w:jc w:val="both"/>
      </w:pPr>
      <w:r>
        <w:t xml:space="preserve">III.1. Formal </w:t>
      </w:r>
      <w:r w:rsidR="004D6F67">
        <w:t>assessment</w:t>
      </w:r>
    </w:p>
    <w:p w14:paraId="1D615CA9" w14:textId="78ADAB75" w:rsidR="00D60CFE" w:rsidRPr="00D60CFE" w:rsidRDefault="00D60CFE" w:rsidP="00D60CFE">
      <w:pPr>
        <w:ind w:firstLine="720"/>
        <w:jc w:val="both"/>
      </w:pPr>
      <w:r>
        <w:t xml:space="preserve">III.2. </w:t>
      </w:r>
      <w:r w:rsidR="00C732D7" w:rsidRPr="00C732D7">
        <w:t xml:space="preserve">Appeal procedure regarding formal </w:t>
      </w:r>
      <w:r w:rsidR="004D6F67">
        <w:t>assessment</w:t>
      </w:r>
    </w:p>
    <w:p w14:paraId="3B2C793D" w14:textId="7CA37CCE" w:rsidR="00D60CFE" w:rsidRPr="00D60CFE" w:rsidRDefault="00D60CFE" w:rsidP="00D60CFE">
      <w:pPr>
        <w:ind w:firstLine="720"/>
        <w:jc w:val="both"/>
      </w:pPr>
      <w:r>
        <w:t xml:space="preserve">III.3. </w:t>
      </w:r>
      <w:r w:rsidR="00534464">
        <w:t>Substantive</w:t>
      </w:r>
      <w:r w:rsidR="00C732D7" w:rsidRPr="00C732D7">
        <w:t xml:space="preserve"> assessment</w:t>
      </w:r>
    </w:p>
    <w:p w14:paraId="3433FBB1" w14:textId="029766AB" w:rsidR="00D60CFE" w:rsidRPr="00D60CFE" w:rsidRDefault="00534464" w:rsidP="00D60CFE">
      <w:pPr>
        <w:jc w:val="both"/>
      </w:pPr>
      <w:r>
        <w:t>IV. APPROVING APPLICATIONS</w:t>
      </w:r>
    </w:p>
    <w:p w14:paraId="389D521F" w14:textId="054A6100" w:rsidR="00D60CFE" w:rsidRPr="00D60CFE" w:rsidRDefault="00D60CFE" w:rsidP="00D60CFE">
      <w:pPr>
        <w:jc w:val="both"/>
      </w:pPr>
      <w:r>
        <w:t>V. SIGNING CONTRACTS/AGREEMENTS</w:t>
      </w:r>
    </w:p>
    <w:p w14:paraId="06644881" w14:textId="77777777" w:rsidR="00D60CFE" w:rsidRPr="00D60CFE" w:rsidRDefault="00D60CFE" w:rsidP="00D60CFE">
      <w:pPr>
        <w:spacing w:after="120" w:line="240" w:lineRule="auto"/>
        <w:jc w:val="both"/>
      </w:pPr>
    </w:p>
    <w:p w14:paraId="503E3D27" w14:textId="77777777" w:rsidR="00D60CFE" w:rsidRPr="00D60CFE" w:rsidRDefault="00D60CFE" w:rsidP="008A1AAE">
      <w:pPr>
        <w:jc w:val="both"/>
      </w:pPr>
    </w:p>
    <w:p w14:paraId="7EBCD529" w14:textId="77777777" w:rsidR="00C2526E" w:rsidRPr="00364E32" w:rsidRDefault="00C2526E" w:rsidP="008A1AAE">
      <w:pPr>
        <w:jc w:val="both"/>
      </w:pPr>
    </w:p>
    <w:p w14:paraId="2D4A777D" w14:textId="77777777" w:rsidR="00C2526E" w:rsidRPr="0000586E" w:rsidRDefault="00C2526E" w:rsidP="008A1AAE">
      <w:pPr>
        <w:jc w:val="both"/>
        <w:rPr>
          <w:b/>
        </w:rPr>
      </w:pPr>
      <w:r>
        <w:rPr>
          <w:b/>
          <w:bCs/>
        </w:rPr>
        <w:t>Glossary</w:t>
      </w:r>
    </w:p>
    <w:p w14:paraId="1CD6B7FA" w14:textId="77777777" w:rsidR="00C2526E" w:rsidRPr="00364E32" w:rsidRDefault="00C2526E" w:rsidP="008A1AAE">
      <w:pPr>
        <w:jc w:val="both"/>
      </w:pPr>
      <w:r>
        <w:t>Programme Operator (PO) – Ministry of the Interior and Administration, Department of European Funds (DEF MIA),</w:t>
      </w:r>
    </w:p>
    <w:p w14:paraId="745CA2D2" w14:textId="72C00C26" w:rsidR="00C2526E" w:rsidRPr="00364E32" w:rsidRDefault="00224087" w:rsidP="008A1AAE">
      <w:pPr>
        <w:jc w:val="both"/>
      </w:pPr>
      <w:r>
        <w:t>EPIC MIA – European Projects Implementation Centre at the Ministry of the Interior and Administration,</w:t>
      </w:r>
    </w:p>
    <w:p w14:paraId="20DF4A8D" w14:textId="00F38923" w:rsidR="00C2526E" w:rsidRDefault="00C2526E" w:rsidP="008A1AAE">
      <w:pPr>
        <w:jc w:val="both"/>
      </w:pPr>
      <w:r>
        <w:t xml:space="preserve">National Focal Point (NFP) – Ministry of </w:t>
      </w:r>
      <w:r w:rsidR="00452097">
        <w:t xml:space="preserve">Development Funds </w:t>
      </w:r>
      <w:r>
        <w:t xml:space="preserve">and </w:t>
      </w:r>
      <w:bookmarkStart w:id="0" w:name="_GoBack"/>
      <w:r w:rsidR="00452097">
        <w:t>Regional Policy</w:t>
      </w:r>
      <w:r w:rsidR="006D11CC">
        <w:t xml:space="preserve"> (former Ministry of Investment and Economic Development)</w:t>
      </w:r>
      <w:bookmarkEnd w:id="0"/>
      <w:r>
        <w:t>, Aid Schemes Department,</w:t>
      </w:r>
    </w:p>
    <w:p w14:paraId="313BCB3B" w14:textId="3997A16A" w:rsidR="0000586E" w:rsidRDefault="006F116E" w:rsidP="0000586E">
      <w:pPr>
        <w:jc w:val="both"/>
      </w:pPr>
      <w:r>
        <w:t xml:space="preserve">Donor Programme Partners – </w:t>
      </w:r>
      <w:r w:rsidR="00FF5108">
        <w:t xml:space="preserve">Norwegian </w:t>
      </w:r>
      <w:r>
        <w:t>Ministry of Justice and Public Security and the Norwegian Directorate for Civil Protection,</w:t>
      </w:r>
    </w:p>
    <w:p w14:paraId="5DF05F43" w14:textId="63F5122E" w:rsidR="0000586E" w:rsidRDefault="0000586E" w:rsidP="0000586E">
      <w:pPr>
        <w:jc w:val="both"/>
      </w:pPr>
      <w:r>
        <w:t>“</w:t>
      </w:r>
      <w:r w:rsidR="00F564E7">
        <w:t xml:space="preserve">Home </w:t>
      </w:r>
      <w:r>
        <w:t>Affairs” Programme – a Programme financed by the Norwegian Financial Mechanism 2014–2021, operated by the Ministry of the Interior and Administration supported by EPIC MIA,</w:t>
      </w:r>
    </w:p>
    <w:p w14:paraId="69837C75" w14:textId="77777777" w:rsidR="0000586E" w:rsidRDefault="0000586E" w:rsidP="008A1AAE">
      <w:pPr>
        <w:jc w:val="both"/>
      </w:pPr>
      <w:r>
        <w:t xml:space="preserve">Applicant – an entity applying for funding under the Programme, </w:t>
      </w:r>
    </w:p>
    <w:p w14:paraId="744A7CA7" w14:textId="77777777" w:rsidR="0000586E" w:rsidRDefault="0000586E" w:rsidP="008A1AAE">
      <w:pPr>
        <w:jc w:val="both"/>
      </w:pPr>
      <w:r>
        <w:t>Project Promoter – an entity receiving financial aid under the Programme,</w:t>
      </w:r>
    </w:p>
    <w:p w14:paraId="689CFEF0" w14:textId="77777777" w:rsidR="005F099E" w:rsidRPr="00364E32" w:rsidRDefault="005F099E" w:rsidP="008A1AAE">
      <w:pPr>
        <w:jc w:val="both"/>
      </w:pPr>
      <w:r>
        <w:t>Regulation on the implementation of the Norwegian Financial Mechanism 2014–2021 – a document setting out the general principles for the implementation of the 3</w:t>
      </w:r>
      <w:r>
        <w:rPr>
          <w:vertAlign w:val="superscript"/>
        </w:rPr>
        <w:t>rd</w:t>
      </w:r>
      <w:r>
        <w:t xml:space="preserve"> edition of the NFM, prepared and approved by the Donor, hereinafter referred to as “NMF 2014–2021 Regulation”.</w:t>
      </w:r>
    </w:p>
    <w:p w14:paraId="69ED2928" w14:textId="77777777" w:rsidR="008A1AAE" w:rsidRPr="00364E32" w:rsidRDefault="008A1AAE">
      <w:r>
        <w:br w:type="page"/>
      </w:r>
    </w:p>
    <w:p w14:paraId="4A50D9EB" w14:textId="77777777" w:rsidR="008A1AAE" w:rsidRPr="00CA5AC8" w:rsidRDefault="002D7130" w:rsidP="00A76FBA">
      <w:pPr>
        <w:jc w:val="both"/>
        <w:rPr>
          <w:b/>
        </w:rPr>
      </w:pPr>
      <w:r>
        <w:rPr>
          <w:b/>
          <w:bCs/>
        </w:rPr>
        <w:lastRenderedPageBreak/>
        <w:t>I. INTRODUCTION AND PROGRAMME DESCRIPTION</w:t>
      </w:r>
    </w:p>
    <w:p w14:paraId="5416780E" w14:textId="1EB7F2A6" w:rsidR="002C46D3" w:rsidRDefault="002C46D3" w:rsidP="002C46D3">
      <w:pPr>
        <w:jc w:val="both"/>
        <w:rPr>
          <w:rFonts w:cs="Arial"/>
        </w:rPr>
      </w:pPr>
      <w:r>
        <w:rPr>
          <w:rFonts w:cs="Arial"/>
        </w:rPr>
        <w:t>These</w:t>
      </w:r>
      <w:r>
        <w:rPr>
          <w:rFonts w:cs="Arial"/>
          <w:i/>
          <w:iCs/>
        </w:rPr>
        <w:t xml:space="preserve"> Rules of Procedure for call for projects</w:t>
      </w:r>
      <w:r w:rsidR="00022894">
        <w:rPr>
          <w:rFonts w:cs="Arial"/>
          <w:i/>
          <w:iCs/>
        </w:rPr>
        <w:t xml:space="preserve"> </w:t>
      </w:r>
      <w:r>
        <w:rPr>
          <w:rFonts w:cs="Arial"/>
          <w:i/>
          <w:iCs/>
        </w:rPr>
        <w:t>and project selection</w:t>
      </w:r>
      <w:r w:rsidR="00022894" w:rsidRPr="00B243B6">
        <w:t xml:space="preserve"> </w:t>
      </w:r>
      <w:r>
        <w:rPr>
          <w:rFonts w:cs="Arial"/>
        </w:rPr>
        <w:t xml:space="preserve">(hereinafter the ‘Rules of Procedure’) describe detailed procedures for preparing and submitting an application </w:t>
      </w:r>
      <w:r w:rsidR="005A7281">
        <w:rPr>
          <w:rFonts w:cs="Arial"/>
        </w:rPr>
        <w:t>to the Programme Operator</w:t>
      </w:r>
      <w:r>
        <w:rPr>
          <w:rFonts w:cs="Arial"/>
        </w:rPr>
        <w:t>/</w:t>
      </w:r>
      <w:r w:rsidR="00985E4B">
        <w:rPr>
          <w:rFonts w:cs="Arial"/>
        </w:rPr>
        <w:t>EPIC MIA</w:t>
      </w:r>
      <w:r>
        <w:rPr>
          <w:rFonts w:cs="Arial"/>
        </w:rPr>
        <w:t>, as well as evaluating, approving and signing the Project Contract/Agreement. The Rules of Procedure aim to introduce and explain the procedures to the applicant</w:t>
      </w:r>
      <w:r w:rsidR="00F26000">
        <w:rPr>
          <w:rFonts w:cs="Arial"/>
        </w:rPr>
        <w:t>, in order</w:t>
      </w:r>
      <w:r>
        <w:rPr>
          <w:rFonts w:cs="Arial"/>
        </w:rPr>
        <w:t xml:space="preserve"> to avoid possible mistakes which may result the application </w:t>
      </w:r>
      <w:r w:rsidR="00F26000">
        <w:rPr>
          <w:rFonts w:cs="Arial"/>
        </w:rPr>
        <w:t xml:space="preserve">being rejected </w:t>
      </w:r>
      <w:r>
        <w:rPr>
          <w:rFonts w:cs="Arial"/>
        </w:rPr>
        <w:t xml:space="preserve">at any stage of the </w:t>
      </w:r>
      <w:r w:rsidR="00CB49EE">
        <w:rPr>
          <w:rFonts w:cs="Arial"/>
        </w:rPr>
        <w:t xml:space="preserve">call for projects and </w:t>
      </w:r>
      <w:r>
        <w:rPr>
          <w:rFonts w:cs="Arial"/>
        </w:rPr>
        <w:t>project selection process.</w:t>
      </w:r>
    </w:p>
    <w:p w14:paraId="4B731B85" w14:textId="2616AEFC" w:rsidR="002C46D3" w:rsidRPr="00535DC3" w:rsidRDefault="00535DC3" w:rsidP="00A76FBA">
      <w:pPr>
        <w:jc w:val="both"/>
        <w:rPr>
          <w:b/>
        </w:rPr>
      </w:pPr>
      <w:r>
        <w:rPr>
          <w:b/>
          <w:bCs/>
        </w:rPr>
        <w:t>I.1. General information on the “</w:t>
      </w:r>
      <w:r w:rsidR="00F564E7">
        <w:rPr>
          <w:b/>
          <w:bCs/>
        </w:rPr>
        <w:t xml:space="preserve">Home </w:t>
      </w:r>
      <w:r>
        <w:rPr>
          <w:b/>
          <w:bCs/>
        </w:rPr>
        <w:t>Affairs” Programme</w:t>
      </w:r>
    </w:p>
    <w:p w14:paraId="19F39B34" w14:textId="11E4837A" w:rsidR="002C46D3" w:rsidRDefault="00535DC3" w:rsidP="00A76FBA">
      <w:pPr>
        <w:jc w:val="both"/>
      </w:pPr>
      <w:r>
        <w:t>The “</w:t>
      </w:r>
      <w:r w:rsidR="00F564E7">
        <w:t xml:space="preserve">Home </w:t>
      </w:r>
      <w:r>
        <w:t xml:space="preserve">Affairs” Programme is incorporated in the </w:t>
      </w:r>
      <w:r>
        <w:rPr>
          <w:i/>
          <w:iCs/>
        </w:rPr>
        <w:t>Memorandum of Understanding (MoU) on the implementation of the Norwegian Financial Mechanism for 2014–2021</w:t>
      </w:r>
      <w:r>
        <w:t xml:space="preserve"> – an international agreement signed on 20 December 2017 between the Polish Government and the Donor State (Norway). This is the third edition of the aforementioned </w:t>
      </w:r>
      <w:r w:rsidR="00CB49EE">
        <w:t>grants</w:t>
      </w:r>
      <w:r>
        <w:t xml:space="preserve">. The Programme Operator is the Ministry of the Interior and Administration (Department of European Funds) supported by the European Projects Implementation Centre at the Ministry of the Interior and Administration. </w:t>
      </w:r>
    </w:p>
    <w:p w14:paraId="415CCD89" w14:textId="33AD9B16" w:rsidR="00B55F36" w:rsidRDefault="00B55F36" w:rsidP="00A76FBA">
      <w:pPr>
        <w:jc w:val="both"/>
      </w:pPr>
      <w:r>
        <w:rPr>
          <w:rFonts w:cs="Arial"/>
        </w:rPr>
        <w:t>The Donor State formally accepted the Programme by signing the Agreement on the “</w:t>
      </w:r>
      <w:r w:rsidR="00F564E7">
        <w:rPr>
          <w:rFonts w:cs="Arial"/>
        </w:rPr>
        <w:t xml:space="preserve">Home </w:t>
      </w:r>
      <w:r>
        <w:rPr>
          <w:rFonts w:cs="Arial"/>
        </w:rPr>
        <w:t>Affairs” Programme between the Norwegian Ministry of Foreign Affairs and the Aid Scheme Department of the Ministry of Investment and Economic Development on</w:t>
      </w:r>
      <w:r w:rsidR="005A7281">
        <w:rPr>
          <w:rFonts w:cs="Arial"/>
        </w:rPr>
        <w:t xml:space="preserve"> 12</w:t>
      </w:r>
      <w:r w:rsidR="005A7281" w:rsidRPr="005A7281">
        <w:rPr>
          <w:rFonts w:cs="Arial"/>
          <w:vertAlign w:val="superscript"/>
        </w:rPr>
        <w:t>th</w:t>
      </w:r>
      <w:r w:rsidR="005A7281">
        <w:rPr>
          <w:rFonts w:cs="Arial"/>
        </w:rPr>
        <w:t xml:space="preserve"> September 2019.</w:t>
      </w:r>
    </w:p>
    <w:p w14:paraId="3195E438" w14:textId="1ACD70BB" w:rsidR="002C46D3" w:rsidRDefault="00EC6C4F" w:rsidP="00A76FBA">
      <w:pPr>
        <w:jc w:val="both"/>
      </w:pPr>
      <w:r>
        <w:t>The programme will be used for the purpose of implementing projects in the following three Thematic Areas:</w:t>
      </w:r>
    </w:p>
    <w:p w14:paraId="515E2A7F" w14:textId="50A5FBA5" w:rsidR="00EC6C4F" w:rsidRPr="007C577D" w:rsidRDefault="00EC6C4F" w:rsidP="007C577D">
      <w:pPr>
        <w:pStyle w:val="Akapitzlist"/>
        <w:numPr>
          <w:ilvl w:val="0"/>
          <w:numId w:val="26"/>
        </w:numPr>
        <w:spacing w:after="120" w:line="257" w:lineRule="auto"/>
        <w:ind w:left="714" w:hanging="357"/>
        <w:contextualSpacing w:val="0"/>
        <w:jc w:val="both"/>
        <w:rPr>
          <w:lang w:val="en-GB"/>
        </w:rPr>
      </w:pPr>
      <w:r w:rsidRPr="007C577D">
        <w:rPr>
          <w:lang w:val="en-GB"/>
        </w:rPr>
        <w:t>Thematic area No. 18 – Asylum and Migration;</w:t>
      </w:r>
    </w:p>
    <w:p w14:paraId="72FAD300" w14:textId="7138B88D" w:rsidR="00EC6C4F" w:rsidRPr="007C577D" w:rsidRDefault="00EC6C4F" w:rsidP="007C577D">
      <w:pPr>
        <w:pStyle w:val="Akapitzlist"/>
        <w:numPr>
          <w:ilvl w:val="0"/>
          <w:numId w:val="26"/>
        </w:numPr>
        <w:spacing w:after="120" w:line="257" w:lineRule="auto"/>
        <w:ind w:left="714" w:hanging="357"/>
        <w:contextualSpacing w:val="0"/>
        <w:jc w:val="both"/>
        <w:rPr>
          <w:b/>
          <w:i/>
          <w:lang w:val="en-GB"/>
        </w:rPr>
      </w:pPr>
      <w:r w:rsidRPr="007C577D">
        <w:rPr>
          <w:b/>
          <w:bCs/>
          <w:i/>
          <w:iCs/>
          <w:lang w:val="en-GB"/>
        </w:rPr>
        <w:t>Thematic area No. 20 – International police cooperation and combating crime;</w:t>
      </w:r>
    </w:p>
    <w:p w14:paraId="303BADA9" w14:textId="6C4FB6A4" w:rsidR="00ED0498" w:rsidRPr="007C577D" w:rsidRDefault="00EC6C4F" w:rsidP="007C577D">
      <w:pPr>
        <w:pStyle w:val="Akapitzlist"/>
        <w:numPr>
          <w:ilvl w:val="0"/>
          <w:numId w:val="26"/>
        </w:numPr>
        <w:spacing w:after="120" w:line="257" w:lineRule="auto"/>
        <w:ind w:left="714" w:hanging="357"/>
        <w:contextualSpacing w:val="0"/>
        <w:jc w:val="both"/>
        <w:rPr>
          <w:lang w:val="en-GB"/>
        </w:rPr>
      </w:pPr>
      <w:r w:rsidRPr="007C577D">
        <w:rPr>
          <w:lang w:val="en-GB"/>
        </w:rPr>
        <w:t>Thematic area No. 23 – Natural disaster prevention and preparedness.</w:t>
      </w:r>
    </w:p>
    <w:p w14:paraId="7B4B30FE" w14:textId="5BAF6C82" w:rsidR="00EC6C4F" w:rsidRPr="00D25356" w:rsidRDefault="00EC6C4F" w:rsidP="00A76FBA">
      <w:pPr>
        <w:jc w:val="both"/>
        <w:rPr>
          <w:u w:val="single"/>
        </w:rPr>
      </w:pPr>
      <w:r>
        <w:rPr>
          <w:u w:val="single"/>
        </w:rPr>
        <w:t>This call covers the Thematic area No. 20.</w:t>
      </w:r>
    </w:p>
    <w:p w14:paraId="1AC4E5EA" w14:textId="242E2CC9" w:rsidR="008A1AAE" w:rsidRPr="00364E32" w:rsidRDefault="008A1AAE" w:rsidP="00A76FBA">
      <w:pPr>
        <w:jc w:val="both"/>
        <w:rPr>
          <w:bCs/>
        </w:rPr>
      </w:pPr>
      <w:r>
        <w:t>The Ministry of the Interior and Administration and the European Projects Implementation Centre at the MIA invite all eligible entities to participate in an open call for proposals (hereinafter referred to as the “call”) under Thematic Area No. 20 “</w:t>
      </w:r>
      <w:r>
        <w:rPr>
          <w:i/>
          <w:iCs/>
        </w:rPr>
        <w:t>International police cooperation and combating crime”</w:t>
      </w:r>
      <w:r>
        <w:t xml:space="preserve"> of the “</w:t>
      </w:r>
      <w:r w:rsidR="00F564E7">
        <w:t xml:space="preserve">Home </w:t>
      </w:r>
      <w:r>
        <w:t xml:space="preserve">Affairs” Programme </w:t>
      </w:r>
      <w:r w:rsidRPr="0068406B">
        <w:t>financed</w:t>
      </w:r>
      <w:r>
        <w:t xml:space="preserve"> by the Norwegian Financial Mechanism 2014–2021, hereinafter referred to as the “Programme”.</w:t>
      </w:r>
    </w:p>
    <w:p w14:paraId="0EB4F7CF" w14:textId="468EC264" w:rsidR="00832B43" w:rsidRPr="00364E32" w:rsidRDefault="00832B43" w:rsidP="00A76FBA">
      <w:pPr>
        <w:spacing w:after="0" w:line="240" w:lineRule="auto"/>
        <w:jc w:val="both"/>
      </w:pPr>
      <w:r>
        <w:t xml:space="preserve">The Programme aims to strengthen cooperation between law enforcement </w:t>
      </w:r>
      <w:r w:rsidR="001F7013">
        <w:t xml:space="preserve">services to prevent and detect </w:t>
      </w:r>
      <w:r>
        <w:t>combating organised crime by:</w:t>
      </w:r>
    </w:p>
    <w:p w14:paraId="4F9383B6" w14:textId="5466DCAA" w:rsidR="00832B43" w:rsidRPr="00F564E7" w:rsidRDefault="00832B43" w:rsidP="00A76FBA">
      <w:pPr>
        <w:pStyle w:val="Akapitzlist"/>
        <w:numPr>
          <w:ilvl w:val="0"/>
          <w:numId w:val="1"/>
        </w:numPr>
        <w:spacing w:after="0" w:line="240" w:lineRule="auto"/>
        <w:jc w:val="both"/>
        <w:rPr>
          <w:rStyle w:val="tlid-translation"/>
          <w:lang w:val="en-GB"/>
        </w:rPr>
      </w:pPr>
      <w:r>
        <w:rPr>
          <w:rStyle w:val="tlid-translation"/>
          <w:lang w:val="en-GB"/>
        </w:rPr>
        <w:t xml:space="preserve">ensuring that law enforcement officers have access to modern technologies and appropriate training to enhance </w:t>
      </w:r>
      <w:r w:rsidR="00F26000">
        <w:rPr>
          <w:rStyle w:val="tlid-translation"/>
          <w:lang w:val="en-GB"/>
        </w:rPr>
        <w:t xml:space="preserve">their </w:t>
      </w:r>
      <w:r>
        <w:rPr>
          <w:rStyle w:val="tlid-translation"/>
          <w:lang w:val="en-GB"/>
        </w:rPr>
        <w:t xml:space="preserve">investigative </w:t>
      </w:r>
      <w:r w:rsidR="00F26000">
        <w:rPr>
          <w:rStyle w:val="tlid-translation"/>
          <w:lang w:val="en-GB"/>
        </w:rPr>
        <w:t>capabilities</w:t>
      </w:r>
      <w:r>
        <w:rPr>
          <w:rStyle w:val="tlid-translation"/>
          <w:lang w:val="en-GB"/>
        </w:rPr>
        <w:t>;</w:t>
      </w:r>
    </w:p>
    <w:p w14:paraId="6930A9D7" w14:textId="0DACD912" w:rsidR="00832B43" w:rsidRPr="00F564E7" w:rsidRDefault="00832B43" w:rsidP="00A76FBA">
      <w:pPr>
        <w:pStyle w:val="Akapitzlist"/>
        <w:numPr>
          <w:ilvl w:val="0"/>
          <w:numId w:val="1"/>
        </w:numPr>
        <w:spacing w:after="0" w:line="240" w:lineRule="auto"/>
        <w:ind w:left="708"/>
        <w:jc w:val="both"/>
        <w:rPr>
          <w:lang w:val="en-GB"/>
        </w:rPr>
      </w:pPr>
      <w:r>
        <w:rPr>
          <w:lang w:val="en-GB"/>
        </w:rPr>
        <w:t xml:space="preserve">strengthening cooperation between national and international law enforcement authorities, such as </w:t>
      </w:r>
      <w:r w:rsidR="001F7013">
        <w:rPr>
          <w:lang w:val="en-GB"/>
        </w:rPr>
        <w:t xml:space="preserve">Eurojust, </w:t>
      </w:r>
      <w:r>
        <w:rPr>
          <w:lang w:val="en-GB"/>
        </w:rPr>
        <w:t xml:space="preserve">Europol, Interpol or Frontex. </w:t>
      </w:r>
    </w:p>
    <w:p w14:paraId="0AF09D50" w14:textId="75163DC2" w:rsidR="00832B43" w:rsidRPr="00364E32" w:rsidRDefault="00832B43" w:rsidP="00A76FBA">
      <w:pPr>
        <w:jc w:val="both"/>
      </w:pPr>
      <w:r>
        <w:t xml:space="preserve">Projects </w:t>
      </w:r>
      <w:r w:rsidR="00F26000">
        <w:t xml:space="preserve">with </w:t>
      </w:r>
      <w:r>
        <w:t>international cooperation</w:t>
      </w:r>
      <w:r w:rsidR="00F26000">
        <w:t xml:space="preserve"> components</w:t>
      </w:r>
      <w:r>
        <w:t xml:space="preserve">, </w:t>
      </w:r>
      <w:r w:rsidR="00F26000">
        <w:t xml:space="preserve">involving </w:t>
      </w:r>
      <w:r>
        <w:t>Eurojust, Europol, Interpol or Frontex, addressing issues such as trafficking in human beings, combating domestic and/or gender-based violence</w:t>
      </w:r>
      <w:r w:rsidR="00F26000">
        <w:t xml:space="preserve">, as well as </w:t>
      </w:r>
      <w:r>
        <w:t>projects aimed at the</w:t>
      </w:r>
      <w:r w:rsidR="00F26000">
        <w:t xml:space="preserve"> bodies operating as part of the</w:t>
      </w:r>
      <w:r>
        <w:t xml:space="preserve"> “</w:t>
      </w:r>
      <w:r>
        <w:rPr>
          <w:i/>
          <w:iCs/>
        </w:rPr>
        <w:t>Justice chain</w:t>
      </w:r>
      <w:r>
        <w:t>” and conducted jointly with the donor state (Norway) actors will score additional points.</w:t>
      </w:r>
    </w:p>
    <w:p w14:paraId="4BCFB15F" w14:textId="7FCF81F3" w:rsidR="009B0E6F" w:rsidRPr="009B0E6F" w:rsidRDefault="009B0E6F" w:rsidP="005A7281">
      <w:pPr>
        <w:keepNext/>
        <w:jc w:val="both"/>
        <w:rPr>
          <w:b/>
        </w:rPr>
      </w:pPr>
      <w:r>
        <w:rPr>
          <w:b/>
          <w:bCs/>
        </w:rPr>
        <w:t xml:space="preserve">I.2. </w:t>
      </w:r>
      <w:r w:rsidR="00B243B6">
        <w:rPr>
          <w:b/>
          <w:bCs/>
        </w:rPr>
        <w:t>Areas of support</w:t>
      </w:r>
    </w:p>
    <w:p w14:paraId="79D462E6" w14:textId="41E0C335" w:rsidR="001E49A0" w:rsidRDefault="001E49A0" w:rsidP="00A76FBA">
      <w:pPr>
        <w:jc w:val="both"/>
      </w:pPr>
      <w:r>
        <w:t xml:space="preserve">Projects implemented under </w:t>
      </w:r>
      <w:r w:rsidR="008E03CA">
        <w:t>Thematic</w:t>
      </w:r>
      <w:r w:rsidR="00B243B6">
        <w:t xml:space="preserve"> Area</w:t>
      </w:r>
      <w:r w:rsidR="0017667E">
        <w:t xml:space="preserve"> </w:t>
      </w:r>
      <w:r>
        <w:t>No. 20 may involve initiatives supporting:</w:t>
      </w:r>
    </w:p>
    <w:p w14:paraId="63E30624" w14:textId="5F9C91E1" w:rsidR="001E49A0" w:rsidRPr="007C577D" w:rsidRDefault="001E49A0" w:rsidP="007C577D">
      <w:pPr>
        <w:pStyle w:val="Akapitzlist"/>
        <w:numPr>
          <w:ilvl w:val="0"/>
          <w:numId w:val="23"/>
        </w:numPr>
        <w:spacing w:after="120" w:line="257" w:lineRule="auto"/>
        <w:ind w:left="714" w:hanging="357"/>
        <w:contextualSpacing w:val="0"/>
        <w:jc w:val="both"/>
        <w:rPr>
          <w:lang w:val="en-GB"/>
        </w:rPr>
      </w:pPr>
      <w:r w:rsidRPr="007C577D">
        <w:rPr>
          <w:lang w:val="en-GB"/>
        </w:rPr>
        <w:lastRenderedPageBreak/>
        <w:t xml:space="preserve">cooperation between national and international law enforcement agencies, such as </w:t>
      </w:r>
      <w:r w:rsidR="006A5C65">
        <w:rPr>
          <w:lang w:val="en-GB"/>
        </w:rPr>
        <w:t xml:space="preserve">Eurojust, </w:t>
      </w:r>
      <w:r w:rsidRPr="007C577D">
        <w:rPr>
          <w:lang w:val="en-GB"/>
        </w:rPr>
        <w:t>Europol, Interpol or Frontex,</w:t>
      </w:r>
    </w:p>
    <w:p w14:paraId="176F8532" w14:textId="76AACB22" w:rsidR="00CC4E0E" w:rsidRPr="007C577D" w:rsidRDefault="00CC4E0E" w:rsidP="007C577D">
      <w:pPr>
        <w:pStyle w:val="Akapitzlist"/>
        <w:numPr>
          <w:ilvl w:val="0"/>
          <w:numId w:val="23"/>
        </w:numPr>
        <w:spacing w:after="120" w:line="257" w:lineRule="auto"/>
        <w:ind w:left="714" w:hanging="357"/>
        <w:contextualSpacing w:val="0"/>
        <w:jc w:val="both"/>
        <w:rPr>
          <w:lang w:val="en-GB"/>
        </w:rPr>
      </w:pPr>
      <w:r w:rsidRPr="007C577D">
        <w:rPr>
          <w:lang w:val="en-GB"/>
        </w:rPr>
        <w:t>efficiency of cooperation between law enforcement agencies in combating organised crime,</w:t>
      </w:r>
    </w:p>
    <w:p w14:paraId="62AAF4E3" w14:textId="0BED02FC" w:rsidR="009A2D62" w:rsidRPr="007C577D" w:rsidRDefault="00CC4E0E" w:rsidP="007C577D">
      <w:pPr>
        <w:pStyle w:val="Akapitzlist"/>
        <w:numPr>
          <w:ilvl w:val="0"/>
          <w:numId w:val="23"/>
        </w:numPr>
        <w:spacing w:after="120" w:line="257" w:lineRule="auto"/>
        <w:ind w:left="714" w:hanging="357"/>
        <w:contextualSpacing w:val="0"/>
        <w:jc w:val="both"/>
        <w:rPr>
          <w:lang w:val="en-GB"/>
        </w:rPr>
      </w:pPr>
      <w:r w:rsidRPr="007C577D">
        <w:rPr>
          <w:lang w:val="en-GB"/>
        </w:rPr>
        <w:t xml:space="preserve">cooperation between authorities, including national law enforcement </w:t>
      </w:r>
      <w:r w:rsidR="00D3434C" w:rsidRPr="007C577D">
        <w:rPr>
          <w:lang w:val="en-GB"/>
        </w:rPr>
        <w:t>authorities</w:t>
      </w:r>
      <w:r w:rsidRPr="007C577D">
        <w:rPr>
          <w:lang w:val="en-GB"/>
        </w:rPr>
        <w:t xml:space="preserve">, </w:t>
      </w:r>
      <w:r w:rsidR="00D3434C" w:rsidRPr="007C577D">
        <w:rPr>
          <w:lang w:val="en-GB"/>
        </w:rPr>
        <w:t xml:space="preserve">and relevant </w:t>
      </w:r>
      <w:r w:rsidRPr="007C577D">
        <w:rPr>
          <w:lang w:val="en-GB"/>
        </w:rPr>
        <w:t xml:space="preserve">stakeholders, </w:t>
      </w:r>
      <w:r w:rsidR="00D3434C" w:rsidRPr="007C577D">
        <w:rPr>
          <w:lang w:val="en-GB"/>
        </w:rPr>
        <w:t xml:space="preserve">such as </w:t>
      </w:r>
      <w:r w:rsidRPr="007C577D">
        <w:rPr>
          <w:lang w:val="en-GB"/>
        </w:rPr>
        <w:t xml:space="preserve">non-governmental organisations, and the </w:t>
      </w:r>
      <w:r w:rsidR="00D3434C" w:rsidRPr="007C577D">
        <w:rPr>
          <w:lang w:val="en-GB"/>
        </w:rPr>
        <w:t xml:space="preserve">general </w:t>
      </w:r>
      <w:r w:rsidRPr="007C577D">
        <w:rPr>
          <w:lang w:val="en-GB"/>
        </w:rPr>
        <w:t xml:space="preserve">public, </w:t>
      </w:r>
      <w:r w:rsidR="00D3434C" w:rsidRPr="007C577D">
        <w:rPr>
          <w:lang w:val="en-GB"/>
        </w:rPr>
        <w:t>especially vulnerable groups</w:t>
      </w:r>
      <w:r w:rsidRPr="007C577D">
        <w:rPr>
          <w:lang w:val="en-GB"/>
        </w:rPr>
        <w:t xml:space="preserve">, </w:t>
      </w:r>
    </w:p>
    <w:p w14:paraId="6B2D94F5" w14:textId="2F34FD01" w:rsidR="00CC4E0E" w:rsidRPr="007C577D" w:rsidRDefault="00CC4E0E" w:rsidP="007C577D">
      <w:pPr>
        <w:pStyle w:val="Akapitzlist"/>
        <w:numPr>
          <w:ilvl w:val="0"/>
          <w:numId w:val="23"/>
        </w:numPr>
        <w:spacing w:after="120" w:line="257" w:lineRule="auto"/>
        <w:ind w:left="714" w:hanging="357"/>
        <w:contextualSpacing w:val="0"/>
        <w:jc w:val="both"/>
        <w:rPr>
          <w:lang w:val="en-GB"/>
        </w:rPr>
      </w:pPr>
      <w:r w:rsidRPr="007C577D">
        <w:rPr>
          <w:lang w:val="en-GB"/>
        </w:rPr>
        <w:t>the “</w:t>
      </w:r>
      <w:r w:rsidR="00F564E7" w:rsidRPr="007C577D">
        <w:rPr>
          <w:lang w:val="en-GB"/>
        </w:rPr>
        <w:t>Justice chain</w:t>
      </w:r>
      <w:r w:rsidRPr="007C577D">
        <w:rPr>
          <w:lang w:val="en-GB"/>
        </w:rPr>
        <w:t xml:space="preserve">” – cooperation and networking between </w:t>
      </w:r>
      <w:r w:rsidR="00D3434C" w:rsidRPr="007C577D">
        <w:rPr>
          <w:lang w:val="en-GB"/>
        </w:rPr>
        <w:t>justice</w:t>
      </w:r>
      <w:r w:rsidRPr="007C577D">
        <w:rPr>
          <w:lang w:val="en-GB"/>
        </w:rPr>
        <w:t xml:space="preserve"> institutions, including courts, </w:t>
      </w:r>
      <w:r w:rsidR="00D3434C" w:rsidRPr="007C577D">
        <w:rPr>
          <w:lang w:val="en-GB"/>
        </w:rPr>
        <w:t>prosecution services</w:t>
      </w:r>
      <w:r w:rsidRPr="007C577D">
        <w:rPr>
          <w:lang w:val="en-GB"/>
        </w:rPr>
        <w:t xml:space="preserve">, police and </w:t>
      </w:r>
      <w:r w:rsidR="00D3434C" w:rsidRPr="007C577D">
        <w:rPr>
          <w:lang w:val="en-GB"/>
        </w:rPr>
        <w:t xml:space="preserve">correctional </w:t>
      </w:r>
      <w:r w:rsidRPr="007C577D">
        <w:rPr>
          <w:lang w:val="en-GB"/>
        </w:rPr>
        <w:t>services,</w:t>
      </w:r>
    </w:p>
    <w:p w14:paraId="4EB875E3" w14:textId="6F1C7C05" w:rsidR="00954B00" w:rsidRPr="007C577D" w:rsidRDefault="00954B00" w:rsidP="007C577D">
      <w:pPr>
        <w:pStyle w:val="Akapitzlist"/>
        <w:numPr>
          <w:ilvl w:val="0"/>
          <w:numId w:val="23"/>
        </w:numPr>
        <w:spacing w:after="120" w:line="257" w:lineRule="auto"/>
        <w:ind w:left="714" w:hanging="357"/>
        <w:contextualSpacing w:val="0"/>
        <w:jc w:val="both"/>
        <w:rPr>
          <w:lang w:val="en-GB"/>
        </w:rPr>
      </w:pPr>
      <w:r w:rsidRPr="007C577D">
        <w:rPr>
          <w:lang w:val="en-GB"/>
        </w:rPr>
        <w:t xml:space="preserve">combating </w:t>
      </w:r>
      <w:r w:rsidR="00D3434C" w:rsidRPr="007C577D">
        <w:rPr>
          <w:lang w:val="en-GB"/>
        </w:rPr>
        <w:t>transnational</w:t>
      </w:r>
      <w:r w:rsidRPr="007C577D">
        <w:rPr>
          <w:lang w:val="en-GB"/>
        </w:rPr>
        <w:t xml:space="preserve"> crime, including cybercrime, trafficking in</w:t>
      </w:r>
      <w:r w:rsidR="00D3434C" w:rsidRPr="007C577D">
        <w:rPr>
          <w:lang w:val="en-GB"/>
        </w:rPr>
        <w:t xml:space="preserve"> and smuggling</w:t>
      </w:r>
      <w:r w:rsidRPr="007C577D">
        <w:rPr>
          <w:lang w:val="en-GB"/>
        </w:rPr>
        <w:t xml:space="preserve"> </w:t>
      </w:r>
      <w:r w:rsidR="00D3434C" w:rsidRPr="007C577D">
        <w:rPr>
          <w:lang w:val="en-GB"/>
        </w:rPr>
        <w:t xml:space="preserve">of </w:t>
      </w:r>
      <w:r w:rsidRPr="007C577D">
        <w:rPr>
          <w:lang w:val="en-GB"/>
        </w:rPr>
        <w:t xml:space="preserve">human beings, and </w:t>
      </w:r>
      <w:r w:rsidR="00D3434C" w:rsidRPr="007C577D">
        <w:rPr>
          <w:lang w:val="en-GB"/>
        </w:rPr>
        <w:t xml:space="preserve">itinerant </w:t>
      </w:r>
      <w:r w:rsidRPr="007C577D">
        <w:rPr>
          <w:lang w:val="en-GB"/>
        </w:rPr>
        <w:t>criminal groups,</w:t>
      </w:r>
    </w:p>
    <w:p w14:paraId="158F5B1C" w14:textId="43A69129" w:rsidR="00A67465" w:rsidRPr="007C577D" w:rsidRDefault="00A67465" w:rsidP="007C577D">
      <w:pPr>
        <w:pStyle w:val="Akapitzlist"/>
        <w:numPr>
          <w:ilvl w:val="0"/>
          <w:numId w:val="23"/>
        </w:numPr>
        <w:spacing w:after="120" w:line="257" w:lineRule="auto"/>
        <w:ind w:left="714" w:hanging="357"/>
        <w:contextualSpacing w:val="0"/>
        <w:jc w:val="both"/>
        <w:rPr>
          <w:lang w:val="en-GB"/>
        </w:rPr>
      </w:pPr>
      <w:r w:rsidRPr="007C577D">
        <w:rPr>
          <w:lang w:val="en-GB"/>
        </w:rPr>
        <w:t>combating hate crime and violent extremism,</w:t>
      </w:r>
    </w:p>
    <w:p w14:paraId="37A70C40" w14:textId="2E9579DC" w:rsidR="00A67465" w:rsidRDefault="00A67465" w:rsidP="007C577D">
      <w:pPr>
        <w:pStyle w:val="Akapitzlist"/>
        <w:numPr>
          <w:ilvl w:val="0"/>
          <w:numId w:val="23"/>
        </w:numPr>
        <w:spacing w:after="120" w:line="257" w:lineRule="auto"/>
        <w:ind w:left="714" w:hanging="357"/>
        <w:contextualSpacing w:val="0"/>
        <w:jc w:val="both"/>
      </w:pPr>
      <w:proofErr w:type="spellStart"/>
      <w:r>
        <w:t>combating</w:t>
      </w:r>
      <w:proofErr w:type="spellEnd"/>
      <w:r>
        <w:t xml:space="preserve"> </w:t>
      </w:r>
      <w:proofErr w:type="spellStart"/>
      <w:r>
        <w:t>gender-based</w:t>
      </w:r>
      <w:proofErr w:type="spellEnd"/>
      <w:r>
        <w:t xml:space="preserve"> </w:t>
      </w:r>
      <w:proofErr w:type="spellStart"/>
      <w:r>
        <w:t>violence</w:t>
      </w:r>
      <w:proofErr w:type="spellEnd"/>
      <w:r>
        <w:t>,</w:t>
      </w:r>
    </w:p>
    <w:p w14:paraId="1E8DCD3E" w14:textId="266770ED" w:rsidR="00A67465" w:rsidRPr="007C577D" w:rsidRDefault="00A67465" w:rsidP="007C577D">
      <w:pPr>
        <w:pStyle w:val="Akapitzlist"/>
        <w:numPr>
          <w:ilvl w:val="0"/>
          <w:numId w:val="23"/>
        </w:numPr>
        <w:spacing w:after="120" w:line="257" w:lineRule="auto"/>
        <w:ind w:left="714" w:hanging="357"/>
        <w:contextualSpacing w:val="0"/>
        <w:rPr>
          <w:lang w:val="en-GB"/>
        </w:rPr>
      </w:pPr>
      <w:r w:rsidRPr="007C577D">
        <w:rPr>
          <w:lang w:val="en-GB"/>
        </w:rPr>
        <w:t xml:space="preserve">combating crimes against </w:t>
      </w:r>
      <w:r w:rsidR="00D3434C" w:rsidRPr="007C577D">
        <w:rPr>
          <w:lang w:val="en-GB"/>
        </w:rPr>
        <w:t>employees</w:t>
      </w:r>
      <w:r w:rsidRPr="007C577D">
        <w:rPr>
          <w:lang w:val="en-GB"/>
        </w:rPr>
        <w:t xml:space="preserve">, </w:t>
      </w:r>
      <w:r w:rsidR="00D3434C" w:rsidRPr="007C577D">
        <w:rPr>
          <w:lang w:val="en-GB"/>
        </w:rPr>
        <w:t xml:space="preserve">work-related </w:t>
      </w:r>
      <w:r w:rsidRPr="007C577D">
        <w:rPr>
          <w:lang w:val="en-GB"/>
        </w:rPr>
        <w:t>crime, money laundering and corruption,</w:t>
      </w:r>
    </w:p>
    <w:p w14:paraId="41077CC5" w14:textId="2A141FBE" w:rsidR="00A67465" w:rsidRPr="007C577D" w:rsidRDefault="00D3434C" w:rsidP="007C577D">
      <w:pPr>
        <w:pStyle w:val="Akapitzlist"/>
        <w:numPr>
          <w:ilvl w:val="0"/>
          <w:numId w:val="23"/>
        </w:numPr>
        <w:spacing w:after="120" w:line="257" w:lineRule="auto"/>
        <w:ind w:left="714" w:hanging="357"/>
        <w:contextualSpacing w:val="0"/>
        <w:jc w:val="both"/>
        <w:rPr>
          <w:lang w:val="en-GB"/>
        </w:rPr>
      </w:pPr>
      <w:r w:rsidRPr="007C577D">
        <w:rPr>
          <w:lang w:val="en-GB"/>
        </w:rPr>
        <w:t>effectiveness of the police system and its performance</w:t>
      </w:r>
      <w:r w:rsidR="00A67465" w:rsidRPr="007C577D">
        <w:rPr>
          <w:lang w:val="en-GB"/>
        </w:rPr>
        <w:t>,</w:t>
      </w:r>
    </w:p>
    <w:p w14:paraId="574A62B6" w14:textId="4B64D993" w:rsidR="00A67465" w:rsidRPr="007C577D" w:rsidRDefault="00A67465" w:rsidP="007C577D">
      <w:pPr>
        <w:pStyle w:val="Akapitzlist"/>
        <w:numPr>
          <w:ilvl w:val="0"/>
          <w:numId w:val="23"/>
        </w:numPr>
        <w:spacing w:after="120" w:line="257" w:lineRule="auto"/>
        <w:ind w:left="714" w:hanging="357"/>
        <w:contextualSpacing w:val="0"/>
        <w:jc w:val="both"/>
        <w:rPr>
          <w:lang w:val="en-GB"/>
        </w:rPr>
      </w:pPr>
      <w:r w:rsidRPr="007C577D">
        <w:rPr>
          <w:lang w:val="en-GB"/>
        </w:rPr>
        <w:t xml:space="preserve">systems </w:t>
      </w:r>
      <w:r w:rsidR="00D3434C" w:rsidRPr="007C577D">
        <w:rPr>
          <w:lang w:val="en-GB"/>
        </w:rPr>
        <w:t>to protect</w:t>
      </w:r>
      <w:r w:rsidRPr="007C577D">
        <w:rPr>
          <w:lang w:val="en-GB"/>
        </w:rPr>
        <w:t xml:space="preserve"> and support </w:t>
      </w:r>
      <w:r w:rsidR="00D3434C" w:rsidRPr="007C577D">
        <w:rPr>
          <w:lang w:val="en-GB"/>
        </w:rPr>
        <w:t>victims of crime</w:t>
      </w:r>
      <w:r w:rsidRPr="007C577D">
        <w:rPr>
          <w:lang w:val="en-GB"/>
        </w:rPr>
        <w:t>,</w:t>
      </w:r>
    </w:p>
    <w:p w14:paraId="5BB9D574" w14:textId="58D1FC7B" w:rsidR="001E49A0" w:rsidRPr="007C577D" w:rsidRDefault="00A67465" w:rsidP="007C577D">
      <w:pPr>
        <w:pStyle w:val="Akapitzlist"/>
        <w:numPr>
          <w:ilvl w:val="0"/>
          <w:numId w:val="23"/>
        </w:numPr>
        <w:spacing w:after="120" w:line="257" w:lineRule="auto"/>
        <w:ind w:left="714" w:hanging="357"/>
        <w:contextualSpacing w:val="0"/>
        <w:jc w:val="both"/>
        <w:rPr>
          <w:b/>
        </w:rPr>
      </w:pPr>
      <w:proofErr w:type="spellStart"/>
      <w:r>
        <w:t>child-friendly</w:t>
      </w:r>
      <w:proofErr w:type="spellEnd"/>
      <w:r>
        <w:t xml:space="preserve"> </w:t>
      </w:r>
      <w:proofErr w:type="spellStart"/>
      <w:r>
        <w:t>justice</w:t>
      </w:r>
      <w:proofErr w:type="spellEnd"/>
      <w:r>
        <w:t xml:space="preserve">. </w:t>
      </w:r>
    </w:p>
    <w:p w14:paraId="766F8273" w14:textId="29613EAD" w:rsidR="00D25356" w:rsidRDefault="002D7130" w:rsidP="00A76FBA">
      <w:pPr>
        <w:jc w:val="both"/>
        <w:rPr>
          <w:rFonts w:cstheme="minorHAnsi"/>
        </w:rPr>
      </w:pPr>
      <w:r>
        <w:rPr>
          <w:b/>
          <w:bCs/>
        </w:rPr>
        <w:t>I.3. Programme objectives (</w:t>
      </w:r>
      <w:r w:rsidR="008E03CA">
        <w:rPr>
          <w:b/>
          <w:bCs/>
        </w:rPr>
        <w:t>Thematic</w:t>
      </w:r>
      <w:r w:rsidR="00B243B6">
        <w:rPr>
          <w:b/>
          <w:bCs/>
        </w:rPr>
        <w:t xml:space="preserve"> Area</w:t>
      </w:r>
      <w:r>
        <w:rPr>
          <w:b/>
          <w:bCs/>
        </w:rPr>
        <w:t xml:space="preserve"> No. 20), results and indicators</w:t>
      </w:r>
      <w:r>
        <w:t xml:space="preserve"> </w:t>
      </w:r>
    </w:p>
    <w:p w14:paraId="356B3FCE" w14:textId="43442813" w:rsidR="002D7130" w:rsidRDefault="00D25356" w:rsidP="00A76FBA">
      <w:pPr>
        <w:jc w:val="both"/>
        <w:rPr>
          <w:b/>
        </w:rPr>
      </w:pPr>
      <w:r>
        <w:rPr>
          <w:rFonts w:cstheme="minorHAnsi"/>
        </w:rPr>
        <w:t xml:space="preserve">The applicant should only use/choose the indicator(s) the project will feed into. It is </w:t>
      </w:r>
      <w:r>
        <w:rPr>
          <w:rFonts w:cstheme="minorHAnsi"/>
          <w:b/>
          <w:bCs/>
        </w:rPr>
        <w:t>obligatory</w:t>
      </w:r>
      <w:r>
        <w:rPr>
          <w:rFonts w:cstheme="minorHAnsi"/>
        </w:rPr>
        <w:t xml:space="preserve"> to select at least one Programme result</w:t>
      </w:r>
      <w:r w:rsidR="001C0E8D">
        <w:rPr>
          <w:rFonts w:cstheme="minorHAnsi"/>
        </w:rPr>
        <w:t xml:space="preserve"> </w:t>
      </w:r>
      <w:r>
        <w:rPr>
          <w:rFonts w:cstheme="minorHAnsi"/>
        </w:rPr>
        <w:t>indicator and to set up at least one own indicator for the project.</w:t>
      </w:r>
    </w:p>
    <w:tbl>
      <w:tblPr>
        <w:tblStyle w:val="Tabela-Siatka"/>
        <w:tblW w:w="9067" w:type="dxa"/>
        <w:tblLook w:val="04A0" w:firstRow="1" w:lastRow="0" w:firstColumn="1" w:lastColumn="0" w:noHBand="0" w:noVBand="1"/>
      </w:tblPr>
      <w:tblGrid>
        <w:gridCol w:w="3681"/>
        <w:gridCol w:w="5386"/>
      </w:tblGrid>
      <w:tr w:rsidR="00CF0E31" w14:paraId="780C1E87" w14:textId="77777777" w:rsidTr="009030B6">
        <w:tc>
          <w:tcPr>
            <w:tcW w:w="3681" w:type="dxa"/>
          </w:tcPr>
          <w:p w14:paraId="6E7B8A24" w14:textId="77777777" w:rsidR="00CF0E31" w:rsidRDefault="00CF0E31" w:rsidP="002D7130">
            <w:pPr>
              <w:jc w:val="both"/>
              <w:rPr>
                <w:b/>
              </w:rPr>
            </w:pPr>
            <w:r>
              <w:rPr>
                <w:b/>
                <w:bCs/>
              </w:rPr>
              <w:t>Expected objectives and results of the Programme</w:t>
            </w:r>
          </w:p>
        </w:tc>
        <w:tc>
          <w:tcPr>
            <w:tcW w:w="5386" w:type="dxa"/>
          </w:tcPr>
          <w:p w14:paraId="146F6BC9" w14:textId="058189D1" w:rsidR="00CF0E31" w:rsidRDefault="00CF0E31" w:rsidP="00D25356">
            <w:pPr>
              <w:jc w:val="both"/>
              <w:rPr>
                <w:b/>
              </w:rPr>
            </w:pPr>
            <w:r>
              <w:rPr>
                <w:b/>
                <w:bCs/>
              </w:rPr>
              <w:t>Indicator</w:t>
            </w:r>
          </w:p>
        </w:tc>
      </w:tr>
      <w:tr w:rsidR="00CF0E31" w:rsidRPr="00B57280" w14:paraId="05A8E7BD" w14:textId="77777777" w:rsidTr="009030B6">
        <w:tc>
          <w:tcPr>
            <w:tcW w:w="3681" w:type="dxa"/>
            <w:vMerge w:val="restart"/>
          </w:tcPr>
          <w:p w14:paraId="03FC2598" w14:textId="77777777" w:rsidR="00CF0E31" w:rsidRDefault="00CF0E31" w:rsidP="00A76FBA">
            <w:pPr>
              <w:jc w:val="both"/>
              <w:rPr>
                <w:b/>
              </w:rPr>
            </w:pPr>
            <w:r>
              <w:rPr>
                <w:b/>
                <w:bCs/>
              </w:rPr>
              <w:t>Objective</w:t>
            </w:r>
          </w:p>
          <w:p w14:paraId="7B3AF821" w14:textId="28C24695" w:rsidR="00CF0E31" w:rsidRPr="00685676" w:rsidRDefault="00D3434C" w:rsidP="00A76FBA">
            <w:pPr>
              <w:jc w:val="both"/>
            </w:pPr>
            <w:r w:rsidRPr="00D3434C">
              <w:t>Improved capacity</w:t>
            </w:r>
            <w:r w:rsidR="001C0E8D" w:rsidRPr="00D3434C">
              <w:t xml:space="preserve"> </w:t>
            </w:r>
            <w:r w:rsidRPr="00D3434C">
              <w:t>of law enforcement services to prevent and detect the organised crime</w:t>
            </w:r>
          </w:p>
        </w:tc>
        <w:tc>
          <w:tcPr>
            <w:tcW w:w="5386" w:type="dxa"/>
          </w:tcPr>
          <w:p w14:paraId="204E07DF" w14:textId="6DEF757C" w:rsidR="00CF0E31" w:rsidRPr="00DC32DA" w:rsidRDefault="00EE6233" w:rsidP="005A7281">
            <w:pPr>
              <w:jc w:val="both"/>
            </w:pPr>
            <w:r w:rsidRPr="00EE6233">
              <w:rPr>
                <w:bCs/>
              </w:rPr>
              <w:t>Level of competence of law enforcement units at a regional level in prevention and detection of organised crime</w:t>
            </w:r>
            <w:r w:rsidR="00CF0E31">
              <w:rPr>
                <w:rStyle w:val="Odwoanieprzypisudolnego"/>
              </w:rPr>
              <w:footnoteReference w:id="2"/>
            </w:r>
          </w:p>
        </w:tc>
      </w:tr>
      <w:tr w:rsidR="00CF0E31" w:rsidRPr="00B57280" w14:paraId="324432A6" w14:textId="77777777" w:rsidTr="009030B6">
        <w:trPr>
          <w:trHeight w:val="901"/>
        </w:trPr>
        <w:tc>
          <w:tcPr>
            <w:tcW w:w="3681" w:type="dxa"/>
            <w:vMerge/>
          </w:tcPr>
          <w:p w14:paraId="3BCF006C" w14:textId="77777777" w:rsidR="00CF0E31" w:rsidRDefault="00CF0E31" w:rsidP="00A76FBA">
            <w:pPr>
              <w:jc w:val="both"/>
              <w:rPr>
                <w:b/>
              </w:rPr>
            </w:pPr>
          </w:p>
        </w:tc>
        <w:tc>
          <w:tcPr>
            <w:tcW w:w="5386" w:type="dxa"/>
          </w:tcPr>
          <w:p w14:paraId="0F500302" w14:textId="63F5A1EE" w:rsidR="00CF0E31" w:rsidRPr="00DC32DA" w:rsidRDefault="00EE6233" w:rsidP="000E783F">
            <w:pPr>
              <w:jc w:val="both"/>
            </w:pPr>
            <w:r w:rsidRPr="00EE6233">
              <w:t>A new standard for organised crime prevention developed and adapted by law enforcement authorities</w:t>
            </w:r>
          </w:p>
        </w:tc>
      </w:tr>
      <w:tr w:rsidR="00CF0E31" w:rsidRPr="00B57280" w14:paraId="1B6BE1B6" w14:textId="77777777" w:rsidTr="009030B6">
        <w:trPr>
          <w:trHeight w:val="992"/>
        </w:trPr>
        <w:tc>
          <w:tcPr>
            <w:tcW w:w="3681" w:type="dxa"/>
          </w:tcPr>
          <w:p w14:paraId="7F64E5F9" w14:textId="77777777" w:rsidR="00CF0E31" w:rsidRDefault="00CF0E31" w:rsidP="00A76FBA">
            <w:pPr>
              <w:jc w:val="both"/>
              <w:rPr>
                <w:b/>
              </w:rPr>
            </w:pPr>
            <w:r>
              <w:rPr>
                <w:b/>
                <w:bCs/>
              </w:rPr>
              <w:t>Result 1</w:t>
            </w:r>
          </w:p>
          <w:p w14:paraId="5CD76C27" w14:textId="54EA4CC7" w:rsidR="00CF0E31" w:rsidRPr="00685676" w:rsidRDefault="00D3434C" w:rsidP="00A76FBA">
            <w:pPr>
              <w:jc w:val="both"/>
            </w:pPr>
            <w:r w:rsidRPr="00D3434C">
              <w:t>Increased efficiency</w:t>
            </w:r>
            <w:r w:rsidR="00057D0F" w:rsidRPr="00D3434C">
              <w:t xml:space="preserve"> </w:t>
            </w:r>
            <w:r w:rsidRPr="00D3434C">
              <w:t>of Polish law enforcement services supported</w:t>
            </w:r>
          </w:p>
        </w:tc>
        <w:tc>
          <w:tcPr>
            <w:tcW w:w="5386" w:type="dxa"/>
          </w:tcPr>
          <w:p w14:paraId="71523B1F" w14:textId="2A8DA21E" w:rsidR="00EE6233" w:rsidRPr="00EE6233" w:rsidRDefault="00EE6233" w:rsidP="00EE6233">
            <w:pPr>
              <w:rPr>
                <w:rFonts w:ascii="Calibri" w:hAnsi="Calibri" w:cs="Calibri"/>
                <w:szCs w:val="16"/>
              </w:rPr>
            </w:pPr>
            <w:r w:rsidRPr="00EE6233">
              <w:rPr>
                <w:rFonts w:ascii="Calibri" w:hAnsi="Calibri" w:cs="Calibri"/>
                <w:szCs w:val="16"/>
              </w:rPr>
              <w:t>Number of professional staff</w:t>
            </w:r>
            <w:r w:rsidR="001C0E8D">
              <w:rPr>
                <w:rFonts w:ascii="Calibri" w:hAnsi="Calibri" w:cs="Calibri"/>
                <w:szCs w:val="16"/>
              </w:rPr>
              <w:t xml:space="preserve"> </w:t>
            </w:r>
            <w:r w:rsidRPr="00EE6233">
              <w:rPr>
                <w:rFonts w:ascii="Calibri" w:hAnsi="Calibri" w:cs="Calibri"/>
                <w:szCs w:val="16"/>
              </w:rPr>
              <w:t xml:space="preserve">trained in crime prevention and investigation (disaggregated by gender) </w:t>
            </w:r>
          </w:p>
          <w:p w14:paraId="4F5D072F" w14:textId="48D8A318" w:rsidR="00CF0E31" w:rsidRPr="00DC32DA" w:rsidRDefault="00CF0E31" w:rsidP="000E783F">
            <w:pPr>
              <w:jc w:val="both"/>
            </w:pPr>
          </w:p>
        </w:tc>
      </w:tr>
      <w:tr w:rsidR="00CF0E31" w:rsidRPr="00A7313A" w14:paraId="7357D32C" w14:textId="77777777" w:rsidTr="009030B6">
        <w:trPr>
          <w:trHeight w:val="526"/>
        </w:trPr>
        <w:tc>
          <w:tcPr>
            <w:tcW w:w="3681" w:type="dxa"/>
            <w:vMerge w:val="restart"/>
          </w:tcPr>
          <w:p w14:paraId="2CFF0512" w14:textId="77777777" w:rsidR="00CF0E31" w:rsidRDefault="00CF0E31" w:rsidP="00A76FBA">
            <w:pPr>
              <w:jc w:val="both"/>
              <w:rPr>
                <w:b/>
              </w:rPr>
            </w:pPr>
            <w:r>
              <w:rPr>
                <w:b/>
                <w:bCs/>
              </w:rPr>
              <w:t>Result 2</w:t>
            </w:r>
          </w:p>
          <w:p w14:paraId="4E724480" w14:textId="4D2F35F7" w:rsidR="00CF0E31" w:rsidRPr="00DC32DA" w:rsidRDefault="00D3434C" w:rsidP="00DC32DA">
            <w:pPr>
              <w:jc w:val="both"/>
            </w:pPr>
            <w:r w:rsidRPr="00D3434C">
              <w:t>Improved effectiveness of international cooperation between law enforcement services supported</w:t>
            </w:r>
          </w:p>
        </w:tc>
        <w:tc>
          <w:tcPr>
            <w:tcW w:w="5386" w:type="dxa"/>
          </w:tcPr>
          <w:p w14:paraId="10BACED9" w14:textId="16912A20" w:rsidR="00CF0E31" w:rsidRPr="00DC32DA" w:rsidRDefault="00CF0E31" w:rsidP="00EE6233">
            <w:pPr>
              <w:jc w:val="both"/>
            </w:pPr>
            <w:r>
              <w:t xml:space="preserve">Number of foreign institutions </w:t>
            </w:r>
            <w:r w:rsidR="00EE6233">
              <w:t>engaged</w:t>
            </w:r>
          </w:p>
        </w:tc>
      </w:tr>
      <w:tr w:rsidR="00CF0E31" w:rsidRPr="00B57280" w14:paraId="6394ECC8" w14:textId="77777777" w:rsidTr="009030B6">
        <w:trPr>
          <w:trHeight w:val="547"/>
        </w:trPr>
        <w:tc>
          <w:tcPr>
            <w:tcW w:w="3681" w:type="dxa"/>
            <w:vMerge/>
          </w:tcPr>
          <w:p w14:paraId="0B4D4363" w14:textId="77777777" w:rsidR="00CF0E31" w:rsidRDefault="00CF0E31" w:rsidP="00A76FBA">
            <w:pPr>
              <w:jc w:val="both"/>
              <w:rPr>
                <w:b/>
              </w:rPr>
            </w:pPr>
          </w:p>
        </w:tc>
        <w:tc>
          <w:tcPr>
            <w:tcW w:w="5386" w:type="dxa"/>
          </w:tcPr>
          <w:p w14:paraId="2E1EDEF2" w14:textId="5A09BD34" w:rsidR="00CF0E31" w:rsidRPr="00DC32DA" w:rsidRDefault="00CF0E31" w:rsidP="00EE6233">
            <w:pPr>
              <w:jc w:val="both"/>
            </w:pPr>
            <w:r>
              <w:t xml:space="preserve">Number of study visits </w:t>
            </w:r>
            <w:r w:rsidR="00EE6233">
              <w:t>within</w:t>
            </w:r>
            <w:r w:rsidR="001C0E8D">
              <w:t xml:space="preserve"> </w:t>
            </w:r>
            <w:r>
              <w:t>project</w:t>
            </w:r>
            <w:r w:rsidR="00EE6233">
              <w:t>s</w:t>
            </w:r>
          </w:p>
        </w:tc>
      </w:tr>
    </w:tbl>
    <w:p w14:paraId="7A137EAF" w14:textId="34C85C16" w:rsidR="00B56376" w:rsidRPr="00B56376" w:rsidRDefault="00B56376" w:rsidP="00A76FBA">
      <w:pPr>
        <w:jc w:val="both"/>
      </w:pPr>
    </w:p>
    <w:p w14:paraId="72322222" w14:textId="5DF1B5FB" w:rsidR="002D7130" w:rsidRPr="00FF1FC0" w:rsidRDefault="00D6048D" w:rsidP="00B81EF1">
      <w:pPr>
        <w:keepNext/>
      </w:pPr>
      <w:r>
        <w:rPr>
          <w:b/>
          <w:bCs/>
        </w:rPr>
        <w:lastRenderedPageBreak/>
        <w:t>Additional indicators for bilateral cooperation</w:t>
      </w:r>
    </w:p>
    <w:p w14:paraId="1CDF4104" w14:textId="44B8F19B" w:rsidR="009030B6" w:rsidRPr="009030B6" w:rsidRDefault="009030B6" w:rsidP="00A76FBA">
      <w:pPr>
        <w:jc w:val="both"/>
        <w:rPr>
          <w:b/>
        </w:rPr>
      </w:pPr>
      <w:r>
        <w:t>For projects implemented jointly with the Norwegian institution, it is obligatory to select at least one result indicator specified for the “</w:t>
      </w:r>
      <w:r w:rsidR="00F564E7">
        <w:t xml:space="preserve">Home </w:t>
      </w:r>
      <w:r>
        <w:t xml:space="preserve">Affairs” Programme. </w:t>
      </w:r>
    </w:p>
    <w:tbl>
      <w:tblPr>
        <w:tblStyle w:val="Tabela-Siatka"/>
        <w:tblW w:w="9067" w:type="dxa"/>
        <w:tblLook w:val="04A0" w:firstRow="1" w:lastRow="0" w:firstColumn="1" w:lastColumn="0" w:noHBand="0" w:noVBand="1"/>
      </w:tblPr>
      <w:tblGrid>
        <w:gridCol w:w="3681"/>
        <w:gridCol w:w="5386"/>
      </w:tblGrid>
      <w:tr w:rsidR="003570CE" w14:paraId="0EE6E322" w14:textId="77777777" w:rsidTr="009030B6">
        <w:tc>
          <w:tcPr>
            <w:tcW w:w="3681" w:type="dxa"/>
          </w:tcPr>
          <w:p w14:paraId="39643A97" w14:textId="77777777" w:rsidR="003570CE" w:rsidRDefault="003570CE" w:rsidP="00D25356">
            <w:pPr>
              <w:jc w:val="both"/>
              <w:rPr>
                <w:b/>
              </w:rPr>
            </w:pPr>
            <w:r>
              <w:rPr>
                <w:b/>
                <w:bCs/>
              </w:rPr>
              <w:t>Expected objectives and results of the Programme</w:t>
            </w:r>
          </w:p>
        </w:tc>
        <w:tc>
          <w:tcPr>
            <w:tcW w:w="5386" w:type="dxa"/>
          </w:tcPr>
          <w:p w14:paraId="55288799" w14:textId="77777777" w:rsidR="003570CE" w:rsidRDefault="003570CE" w:rsidP="00D25356">
            <w:pPr>
              <w:jc w:val="both"/>
              <w:rPr>
                <w:b/>
              </w:rPr>
            </w:pPr>
            <w:r>
              <w:rPr>
                <w:b/>
                <w:bCs/>
              </w:rPr>
              <w:t>Indicator</w:t>
            </w:r>
          </w:p>
        </w:tc>
      </w:tr>
      <w:tr w:rsidR="008B2D0A" w:rsidRPr="00B57280" w14:paraId="130B2829" w14:textId="77777777" w:rsidTr="009030B6">
        <w:trPr>
          <w:trHeight w:val="450"/>
        </w:trPr>
        <w:tc>
          <w:tcPr>
            <w:tcW w:w="3681" w:type="dxa"/>
            <w:vMerge w:val="restart"/>
          </w:tcPr>
          <w:p w14:paraId="4AA44E11" w14:textId="77777777" w:rsidR="008B2D0A" w:rsidRDefault="008B2D0A" w:rsidP="00D25356">
            <w:pPr>
              <w:jc w:val="both"/>
              <w:rPr>
                <w:b/>
              </w:rPr>
            </w:pPr>
            <w:r>
              <w:rPr>
                <w:b/>
                <w:bCs/>
              </w:rPr>
              <w:t>Objective</w:t>
            </w:r>
          </w:p>
          <w:p w14:paraId="1C53BD4B" w14:textId="1CF39E3A" w:rsidR="008B2D0A" w:rsidRPr="00685676" w:rsidRDefault="00EE6233" w:rsidP="00F564E7">
            <w:pPr>
              <w:jc w:val="both"/>
            </w:pPr>
            <w:r w:rsidRPr="00EE6233">
              <w:t>Enhanced collaboration between Polish and Norwegian entities involved in the "Home Affairs" Programme</w:t>
            </w:r>
          </w:p>
        </w:tc>
        <w:tc>
          <w:tcPr>
            <w:tcW w:w="5386" w:type="dxa"/>
          </w:tcPr>
          <w:p w14:paraId="539194ED" w14:textId="1A63CF3D" w:rsidR="008B2D0A" w:rsidRPr="00DC32DA" w:rsidRDefault="00EE6233" w:rsidP="00D25356">
            <w:pPr>
              <w:jc w:val="both"/>
            </w:pPr>
            <w:r w:rsidRPr="00EE6233">
              <w:t>Share of cooperating organisations that apply the knowledge acquired from bilateral partnership</w:t>
            </w:r>
            <w:r w:rsidR="008B2D0A">
              <w:rPr>
                <w:rStyle w:val="Odwoanieprzypisudolnego"/>
              </w:rPr>
              <w:footnoteReference w:id="3"/>
            </w:r>
          </w:p>
        </w:tc>
      </w:tr>
      <w:tr w:rsidR="008B2D0A" w:rsidRPr="000E783F" w14:paraId="54026F6B" w14:textId="77777777" w:rsidTr="009030B6">
        <w:trPr>
          <w:trHeight w:val="450"/>
        </w:trPr>
        <w:tc>
          <w:tcPr>
            <w:tcW w:w="3681" w:type="dxa"/>
            <w:vMerge/>
          </w:tcPr>
          <w:p w14:paraId="2A68DCA2" w14:textId="77777777" w:rsidR="008B2D0A" w:rsidRDefault="008B2D0A" w:rsidP="00D25356">
            <w:pPr>
              <w:jc w:val="both"/>
              <w:rPr>
                <w:b/>
              </w:rPr>
            </w:pPr>
          </w:p>
        </w:tc>
        <w:tc>
          <w:tcPr>
            <w:tcW w:w="5386" w:type="dxa"/>
          </w:tcPr>
          <w:p w14:paraId="13E50521" w14:textId="41E107ED" w:rsidR="008B2D0A" w:rsidRPr="00DC32DA" w:rsidRDefault="00EE6233" w:rsidP="00D25356">
            <w:pPr>
              <w:jc w:val="both"/>
            </w:pPr>
            <w:r w:rsidRPr="00EE6233">
              <w:t>Level of satisfaction with the partnership</w:t>
            </w:r>
            <w:r w:rsidR="008B2D0A">
              <w:rPr>
                <w:rStyle w:val="Odwoanieprzypisudolnego"/>
              </w:rPr>
              <w:footnoteReference w:id="4"/>
            </w:r>
          </w:p>
        </w:tc>
      </w:tr>
      <w:tr w:rsidR="008B2D0A" w:rsidRPr="00B57280" w14:paraId="68D610F0" w14:textId="77777777" w:rsidTr="009030B6">
        <w:trPr>
          <w:trHeight w:val="450"/>
        </w:trPr>
        <w:tc>
          <w:tcPr>
            <w:tcW w:w="3681" w:type="dxa"/>
            <w:vMerge/>
          </w:tcPr>
          <w:p w14:paraId="7C79510E" w14:textId="77777777" w:rsidR="008B2D0A" w:rsidRDefault="008B2D0A" w:rsidP="00D25356">
            <w:pPr>
              <w:jc w:val="both"/>
              <w:rPr>
                <w:b/>
              </w:rPr>
            </w:pPr>
          </w:p>
        </w:tc>
        <w:tc>
          <w:tcPr>
            <w:tcW w:w="5386" w:type="dxa"/>
          </w:tcPr>
          <w:p w14:paraId="55278996" w14:textId="5E99806F" w:rsidR="008B2D0A" w:rsidRPr="00DC32DA" w:rsidRDefault="00EE6233" w:rsidP="005A7281">
            <w:r w:rsidRPr="00EE6233">
              <w:t>Level of trust between cooperating entities in Beneficiary States and Donor State</w:t>
            </w:r>
            <w:r w:rsidR="008B2D0A">
              <w:rPr>
                <w:rStyle w:val="Odwoanieprzypisudolnego"/>
              </w:rPr>
              <w:footnoteReference w:id="5"/>
            </w:r>
          </w:p>
        </w:tc>
      </w:tr>
      <w:tr w:rsidR="008B2D0A" w:rsidRPr="00B57280" w14:paraId="647FEB56" w14:textId="77777777" w:rsidTr="009030B6">
        <w:trPr>
          <w:trHeight w:val="204"/>
        </w:trPr>
        <w:tc>
          <w:tcPr>
            <w:tcW w:w="3681" w:type="dxa"/>
            <w:vMerge w:val="restart"/>
          </w:tcPr>
          <w:p w14:paraId="730CAF9A" w14:textId="151790F0" w:rsidR="008B2D0A" w:rsidRPr="008B2D0A" w:rsidRDefault="008B2D0A" w:rsidP="00D25356">
            <w:pPr>
              <w:jc w:val="both"/>
              <w:rPr>
                <w:b/>
              </w:rPr>
            </w:pPr>
            <w:r>
              <w:rPr>
                <w:b/>
                <w:bCs/>
              </w:rPr>
              <w:t>Result</w:t>
            </w:r>
          </w:p>
          <w:p w14:paraId="7965D748" w14:textId="6C280690" w:rsidR="008B2D0A" w:rsidRDefault="00EE6233" w:rsidP="00D25356">
            <w:pPr>
              <w:jc w:val="both"/>
              <w:rPr>
                <w:b/>
              </w:rPr>
            </w:pPr>
            <w:r w:rsidRPr="00EE6233">
              <w:t>Capacity building provided on strengthening of the rule of law</w:t>
            </w:r>
          </w:p>
        </w:tc>
        <w:tc>
          <w:tcPr>
            <w:tcW w:w="5386" w:type="dxa"/>
          </w:tcPr>
          <w:p w14:paraId="5300E5E2" w14:textId="5690ABBC" w:rsidR="008B2D0A" w:rsidRPr="008B2D0A" w:rsidRDefault="00EE6233" w:rsidP="008B2D0A">
            <w:r w:rsidRPr="00EE6233">
              <w:t>Number of seminars, training and workshops between Polish and Norwegian law enforcement services</w:t>
            </w:r>
          </w:p>
        </w:tc>
      </w:tr>
      <w:tr w:rsidR="008B2D0A" w:rsidRPr="00B57280" w14:paraId="19F6F806" w14:textId="77777777" w:rsidTr="009030B6">
        <w:trPr>
          <w:trHeight w:val="202"/>
        </w:trPr>
        <w:tc>
          <w:tcPr>
            <w:tcW w:w="3681" w:type="dxa"/>
            <w:vMerge/>
          </w:tcPr>
          <w:p w14:paraId="3BF612B6" w14:textId="77777777" w:rsidR="008B2D0A" w:rsidRPr="008B2D0A" w:rsidRDefault="008B2D0A" w:rsidP="00D25356">
            <w:pPr>
              <w:jc w:val="both"/>
              <w:rPr>
                <w:b/>
              </w:rPr>
            </w:pPr>
          </w:p>
        </w:tc>
        <w:tc>
          <w:tcPr>
            <w:tcW w:w="5386" w:type="dxa"/>
          </w:tcPr>
          <w:p w14:paraId="6A38A3F6" w14:textId="07193B05" w:rsidR="008B2D0A" w:rsidRPr="008B2D0A" w:rsidRDefault="00EE6233" w:rsidP="009030B6">
            <w:r w:rsidRPr="00EE6233">
              <w:t>Number of projects involving cooperation with a donor project partner</w:t>
            </w:r>
          </w:p>
        </w:tc>
      </w:tr>
    </w:tbl>
    <w:p w14:paraId="19173C76" w14:textId="77777777" w:rsidR="00C3241C" w:rsidRPr="00364E32" w:rsidRDefault="00C3241C" w:rsidP="00A76FBA">
      <w:pPr>
        <w:jc w:val="both"/>
        <w:rPr>
          <w:rFonts w:cs="Arial"/>
        </w:rPr>
      </w:pPr>
    </w:p>
    <w:p w14:paraId="2B7738C2" w14:textId="619A95F7" w:rsidR="009F0D2A" w:rsidRPr="009D6B77" w:rsidRDefault="002D7130" w:rsidP="00A76FBA">
      <w:pPr>
        <w:jc w:val="both"/>
        <w:rPr>
          <w:rFonts w:cs="Arial"/>
          <w:b/>
        </w:rPr>
      </w:pPr>
      <w:r>
        <w:rPr>
          <w:rFonts w:cs="Arial"/>
          <w:b/>
          <w:bCs/>
        </w:rPr>
        <w:t>II. PREPARING AND SUBMITTING THE APPLICATION</w:t>
      </w:r>
    </w:p>
    <w:p w14:paraId="17C945AB" w14:textId="02781B32" w:rsidR="006562AA" w:rsidRPr="00364E32" w:rsidRDefault="006562AA" w:rsidP="00A76FBA">
      <w:pPr>
        <w:jc w:val="both"/>
        <w:rPr>
          <w:rFonts w:cs="Arial"/>
        </w:rPr>
      </w:pPr>
      <w:r>
        <w:rPr>
          <w:rFonts w:cs="Arial"/>
        </w:rPr>
        <w:t xml:space="preserve">The applicant prepares the application using the template provided by the Programme Operator / </w:t>
      </w:r>
      <w:r w:rsidR="00985E4B">
        <w:rPr>
          <w:rFonts w:cs="Arial"/>
        </w:rPr>
        <w:t>EPIC MIA</w:t>
      </w:r>
      <w:r>
        <w:rPr>
          <w:rFonts w:cs="Arial"/>
        </w:rPr>
        <w:t xml:space="preserve"> (Annex 1 to the </w:t>
      </w:r>
      <w:r>
        <w:rPr>
          <w:rFonts w:cs="Arial"/>
          <w:i/>
          <w:iCs/>
        </w:rPr>
        <w:t>Call</w:t>
      </w:r>
      <w:r>
        <w:rPr>
          <w:rFonts w:cs="Arial"/>
        </w:rPr>
        <w:t xml:space="preserve">). Applications submitted using another template will be excluded from any further formal </w:t>
      </w:r>
      <w:r w:rsidR="001C0E8D">
        <w:rPr>
          <w:rFonts w:cs="Arial"/>
        </w:rPr>
        <w:t>assessment</w:t>
      </w:r>
      <w:r>
        <w:rPr>
          <w:rFonts w:cs="Arial"/>
        </w:rPr>
        <w:t>.</w:t>
      </w:r>
    </w:p>
    <w:p w14:paraId="1F8266C6" w14:textId="17600299" w:rsidR="00CA5AC8" w:rsidRDefault="00CA5AC8" w:rsidP="00A76FBA">
      <w:pPr>
        <w:jc w:val="both"/>
        <w:rPr>
          <w:rFonts w:cs="Arial"/>
        </w:rPr>
      </w:pPr>
      <w:r>
        <w:rPr>
          <w:rFonts w:cs="Arial"/>
        </w:rPr>
        <w:t xml:space="preserve">The application consists of a substantive (descriptive) and financial (budget) part. The general eligibility rules for expenditure to be used for defining the project budget are set out in Chapter 8 of the </w:t>
      </w:r>
      <w:r>
        <w:rPr>
          <w:rFonts w:cs="Arial"/>
          <w:i/>
          <w:iCs/>
        </w:rPr>
        <w:t>NMF 2014–2021 Regulation</w:t>
      </w:r>
      <w:r>
        <w:rPr>
          <w:rFonts w:cs="Arial"/>
        </w:rPr>
        <w:t>. Detailed information, the financial flows system and other guidelines for Project Promoters regarding the reporting and accounting system for expenses incurred are provided in the</w:t>
      </w:r>
      <w:r>
        <w:rPr>
          <w:rFonts w:cs="Arial"/>
          <w:i/>
          <w:iCs/>
        </w:rPr>
        <w:t xml:space="preserve"> Guidelines for Project Promoters of the “</w:t>
      </w:r>
      <w:r w:rsidR="00F564E7">
        <w:rPr>
          <w:rFonts w:cs="Arial"/>
          <w:i/>
          <w:iCs/>
        </w:rPr>
        <w:t xml:space="preserve">Home </w:t>
      </w:r>
      <w:r>
        <w:rPr>
          <w:rFonts w:cs="Arial"/>
          <w:i/>
          <w:iCs/>
        </w:rPr>
        <w:t>Affairs” Programme NFM 2014–2021</w:t>
      </w:r>
      <w:r w:rsidR="00BB4BED">
        <w:rPr>
          <w:rFonts w:cs="Arial"/>
          <w:i/>
          <w:iCs/>
        </w:rPr>
        <w:t>,</w:t>
      </w:r>
      <w:r>
        <w:rPr>
          <w:rFonts w:cs="Arial"/>
          <w:i/>
          <w:iCs/>
        </w:rPr>
        <w:t xml:space="preserve"> </w:t>
      </w:r>
      <w:r>
        <w:rPr>
          <w:rFonts w:cs="Arial"/>
        </w:rPr>
        <w:t xml:space="preserve">attached to the </w:t>
      </w:r>
      <w:r>
        <w:rPr>
          <w:rFonts w:cs="Arial"/>
          <w:i/>
          <w:iCs/>
        </w:rPr>
        <w:t>Call</w:t>
      </w:r>
      <w:r>
        <w:rPr>
          <w:rFonts w:cs="Arial"/>
        </w:rPr>
        <w:t xml:space="preserve"> as Annex 2.</w:t>
      </w:r>
    </w:p>
    <w:p w14:paraId="02D403D1" w14:textId="54B8074F" w:rsidR="00B66FE5" w:rsidRDefault="000871B3" w:rsidP="00A76FBA">
      <w:pPr>
        <w:jc w:val="both"/>
        <w:rPr>
          <w:rFonts w:cs="Arial"/>
        </w:rPr>
      </w:pPr>
      <w:r>
        <w:rPr>
          <w:rFonts w:cs="Arial"/>
        </w:rPr>
        <w:t>The application must be submitted in writing (</w:t>
      </w:r>
      <w:r w:rsidR="00BB4BED">
        <w:rPr>
          <w:rFonts w:cs="Arial"/>
        </w:rPr>
        <w:t xml:space="preserve">on </w:t>
      </w:r>
      <w:r>
        <w:rPr>
          <w:rFonts w:cs="Arial"/>
        </w:rPr>
        <w:t xml:space="preserve">paper), in Polish, in two identical copies. </w:t>
      </w:r>
    </w:p>
    <w:p w14:paraId="7E54A648" w14:textId="6118AA17" w:rsidR="00B66FE5" w:rsidRDefault="00B66FE5" w:rsidP="00A76FBA">
      <w:pPr>
        <w:jc w:val="both"/>
        <w:rPr>
          <w:rFonts w:cs="Arial"/>
        </w:rPr>
      </w:pPr>
      <w:r>
        <w:rPr>
          <w:rFonts w:cs="Arial"/>
        </w:rPr>
        <w:t>Annexes to the application:</w:t>
      </w:r>
    </w:p>
    <w:p w14:paraId="0AD67A26" w14:textId="699CF85B" w:rsidR="00B66FE5" w:rsidRPr="007C577D" w:rsidRDefault="00B66FE5" w:rsidP="007C577D">
      <w:pPr>
        <w:pStyle w:val="Akapitzlist"/>
        <w:numPr>
          <w:ilvl w:val="0"/>
          <w:numId w:val="22"/>
        </w:numPr>
        <w:ind w:left="426"/>
        <w:jc w:val="both"/>
        <w:rPr>
          <w:rFonts w:cs="Arial"/>
          <w:lang w:val="en-GB"/>
        </w:rPr>
      </w:pPr>
      <w:r w:rsidRPr="007C577D">
        <w:rPr>
          <w:rFonts w:cs="Arial"/>
          <w:lang w:val="en-GB"/>
        </w:rPr>
        <w:t>a copy of the document confirming the legal status and eligibility of the applicant</w:t>
      </w:r>
      <w:r>
        <w:rPr>
          <w:rStyle w:val="Odwoanieprzypisudolnego"/>
          <w:rFonts w:cs="Arial"/>
        </w:rPr>
        <w:footnoteReference w:id="6"/>
      </w:r>
      <w:r w:rsidRPr="007C577D">
        <w:rPr>
          <w:rFonts w:cs="Arial"/>
          <w:lang w:val="en-GB"/>
        </w:rPr>
        <w:t xml:space="preserve"> (e.g. </w:t>
      </w:r>
      <w:r w:rsidR="00F06ECA" w:rsidRPr="007C577D">
        <w:rPr>
          <w:rFonts w:cs="Arial"/>
          <w:lang w:val="en-GB"/>
        </w:rPr>
        <w:t xml:space="preserve">a </w:t>
      </w:r>
      <w:r w:rsidRPr="007C577D">
        <w:rPr>
          <w:rFonts w:cs="Arial"/>
          <w:lang w:val="en-GB"/>
        </w:rPr>
        <w:t xml:space="preserve">statute in </w:t>
      </w:r>
      <w:r w:rsidR="00BB4BED" w:rsidRPr="007C577D">
        <w:rPr>
          <w:rFonts w:cs="Arial"/>
          <w:lang w:val="en-GB"/>
        </w:rPr>
        <w:t xml:space="preserve">the </w:t>
      </w:r>
      <w:r w:rsidRPr="007C577D">
        <w:rPr>
          <w:rFonts w:cs="Arial"/>
          <w:lang w:val="en-GB"/>
        </w:rPr>
        <w:t xml:space="preserve">case of NGOs, constitutive act of the international organisation, its body or </w:t>
      </w:r>
      <w:r w:rsidR="005E5240" w:rsidRPr="007C577D">
        <w:rPr>
          <w:rFonts w:cs="Arial"/>
          <w:lang w:val="en-GB"/>
        </w:rPr>
        <w:t>agency</w:t>
      </w:r>
      <w:r w:rsidRPr="007C577D">
        <w:rPr>
          <w:rFonts w:cs="Arial"/>
          <w:lang w:val="en-GB"/>
        </w:rPr>
        <w:t>) is the mandatory attachment to the application</w:t>
      </w:r>
      <w:r w:rsidR="005E5240" w:rsidRPr="007C577D">
        <w:rPr>
          <w:rFonts w:cs="Arial"/>
          <w:lang w:val="en-GB"/>
        </w:rPr>
        <w:t>;</w:t>
      </w:r>
    </w:p>
    <w:p w14:paraId="2A2B2F7C" w14:textId="01A65AA5" w:rsidR="005E5240" w:rsidRPr="007C577D" w:rsidRDefault="005E5240" w:rsidP="007C577D">
      <w:pPr>
        <w:pStyle w:val="Akapitzlist"/>
        <w:numPr>
          <w:ilvl w:val="0"/>
          <w:numId w:val="22"/>
        </w:numPr>
        <w:ind w:left="426"/>
        <w:jc w:val="both"/>
        <w:rPr>
          <w:rFonts w:cs="Arial"/>
          <w:lang w:val="en-GB"/>
        </w:rPr>
      </w:pPr>
      <w:r w:rsidRPr="007C577D">
        <w:rPr>
          <w:rFonts w:cs="Arial"/>
          <w:lang w:val="en-GB"/>
        </w:rPr>
        <w:t xml:space="preserve">power of attorney for </w:t>
      </w:r>
      <w:r w:rsidR="00EB37EE" w:rsidRPr="007C577D">
        <w:rPr>
          <w:rFonts w:cs="Arial"/>
          <w:lang w:val="en-GB"/>
        </w:rPr>
        <w:t xml:space="preserve">the </w:t>
      </w:r>
      <w:r w:rsidRPr="007C577D">
        <w:rPr>
          <w:rFonts w:cs="Arial"/>
          <w:lang w:val="en-GB"/>
        </w:rPr>
        <w:t>signatory (if applicable)</w:t>
      </w:r>
      <w:r w:rsidR="00876542">
        <w:rPr>
          <w:rStyle w:val="Odwoanieprzypisudolnego"/>
          <w:rFonts w:cs="Arial"/>
          <w:lang w:val="en-GB"/>
        </w:rPr>
        <w:footnoteReference w:id="7"/>
      </w:r>
      <w:r w:rsidRPr="007C577D">
        <w:rPr>
          <w:rFonts w:cs="Arial"/>
          <w:lang w:val="en-GB"/>
        </w:rPr>
        <w:t>;</w:t>
      </w:r>
    </w:p>
    <w:p w14:paraId="2462EAB5" w14:textId="49594238" w:rsidR="005E5240" w:rsidRPr="007C577D" w:rsidRDefault="005E5240" w:rsidP="007C577D">
      <w:pPr>
        <w:pStyle w:val="Akapitzlist"/>
        <w:numPr>
          <w:ilvl w:val="0"/>
          <w:numId w:val="22"/>
        </w:numPr>
        <w:ind w:left="426"/>
        <w:jc w:val="both"/>
        <w:rPr>
          <w:rFonts w:cs="Arial"/>
          <w:lang w:val="en-GB"/>
        </w:rPr>
      </w:pPr>
      <w:r w:rsidRPr="007C577D">
        <w:rPr>
          <w:rFonts w:cs="Arial"/>
          <w:lang w:val="en-GB"/>
        </w:rPr>
        <w:t xml:space="preserve">letter of intent or </w:t>
      </w:r>
      <w:r w:rsidR="00EB37EE" w:rsidRPr="007C577D">
        <w:rPr>
          <w:rFonts w:cs="Arial"/>
          <w:lang w:val="en-GB"/>
        </w:rPr>
        <w:t xml:space="preserve">a </w:t>
      </w:r>
      <w:r w:rsidRPr="007C577D">
        <w:rPr>
          <w:rFonts w:cs="Arial"/>
          <w:lang w:val="en-GB"/>
        </w:rPr>
        <w:t>partnership agreement (if applicable);</w:t>
      </w:r>
    </w:p>
    <w:p w14:paraId="0CA49D7B" w14:textId="61D95562" w:rsidR="005E5240" w:rsidRPr="007C577D" w:rsidRDefault="005E5240" w:rsidP="007C577D">
      <w:pPr>
        <w:pStyle w:val="Akapitzlist"/>
        <w:numPr>
          <w:ilvl w:val="0"/>
          <w:numId w:val="22"/>
        </w:numPr>
        <w:ind w:left="426"/>
        <w:rPr>
          <w:rFonts w:ascii="Calibri" w:hAnsi="Calibri" w:cs="Calibri"/>
          <w:lang w:val="en-GB"/>
        </w:rPr>
      </w:pPr>
      <w:r w:rsidRPr="007C577D">
        <w:rPr>
          <w:rFonts w:cs="Arial"/>
          <w:lang w:val="en-GB"/>
        </w:rPr>
        <w:t xml:space="preserve">declaration of </w:t>
      </w:r>
      <w:r w:rsidR="00EB37EE" w:rsidRPr="007C577D">
        <w:rPr>
          <w:rFonts w:cs="Arial"/>
          <w:lang w:val="en-GB"/>
        </w:rPr>
        <w:t xml:space="preserve">not being excluded from potentially applying </w:t>
      </w:r>
      <w:r w:rsidRPr="007C577D">
        <w:rPr>
          <w:rFonts w:cs="Arial"/>
          <w:lang w:val="en-GB"/>
        </w:rPr>
        <w:t xml:space="preserve">for financing </w:t>
      </w:r>
      <w:r w:rsidRPr="007C577D">
        <w:rPr>
          <w:rFonts w:ascii="Calibri" w:hAnsi="Calibri" w:cs="Calibri"/>
          <w:lang w:val="en-GB"/>
        </w:rPr>
        <w:t>pursuant to:</w:t>
      </w:r>
    </w:p>
    <w:p w14:paraId="223A21F2" w14:textId="4868C033" w:rsidR="005E5240" w:rsidRPr="005E5240" w:rsidRDefault="005E5240" w:rsidP="005E5240">
      <w:pPr>
        <w:pStyle w:val="Akapitzlist"/>
        <w:numPr>
          <w:ilvl w:val="0"/>
          <w:numId w:val="9"/>
        </w:numPr>
        <w:rPr>
          <w:rFonts w:ascii="Calibri" w:hAnsi="Calibri" w:cs="Calibri"/>
          <w:lang w:val="en-GB"/>
        </w:rPr>
      </w:pPr>
      <w:r w:rsidRPr="005E5240">
        <w:rPr>
          <w:rFonts w:ascii="Calibri" w:hAnsi="Calibri" w:cs="Calibri"/>
          <w:lang w:val="en-GB"/>
        </w:rPr>
        <w:lastRenderedPageBreak/>
        <w:t>Article 207(4) of the Public Finance Act (Dz. U. [Journal of Laws] of 2019, item 869),</w:t>
      </w:r>
    </w:p>
    <w:p w14:paraId="2B35057A" w14:textId="6E505606" w:rsidR="005E5240" w:rsidRPr="005E5240" w:rsidRDefault="005E5240" w:rsidP="005E5240">
      <w:pPr>
        <w:pStyle w:val="Akapitzlist"/>
        <w:numPr>
          <w:ilvl w:val="0"/>
          <w:numId w:val="9"/>
        </w:numPr>
        <w:rPr>
          <w:rFonts w:ascii="Calibri" w:hAnsi="Calibri" w:cs="Calibri"/>
          <w:lang w:val="en-GB"/>
        </w:rPr>
      </w:pPr>
      <w:r w:rsidRPr="005E5240">
        <w:rPr>
          <w:rFonts w:ascii="Calibri" w:hAnsi="Calibri" w:cs="Calibri"/>
          <w:lang w:val="en-GB"/>
        </w:rPr>
        <w:t>Article 12(1)(1) of the Act on the effects of employing foreigners residing illegally on the territory of the Republic of Poland (Dz. U. of 2012, item 769),</w:t>
      </w:r>
    </w:p>
    <w:p w14:paraId="01BA34D7" w14:textId="3AA3E078" w:rsidR="005E5240" w:rsidRPr="00317DD7" w:rsidRDefault="005E5240" w:rsidP="005E5240">
      <w:pPr>
        <w:pStyle w:val="Akapitzlist"/>
        <w:numPr>
          <w:ilvl w:val="0"/>
          <w:numId w:val="9"/>
        </w:numPr>
        <w:jc w:val="both"/>
        <w:rPr>
          <w:rFonts w:cs="Arial"/>
          <w:lang w:val="en-GB"/>
        </w:rPr>
      </w:pPr>
      <w:r w:rsidRPr="00317DD7">
        <w:rPr>
          <w:rFonts w:ascii="Calibri" w:hAnsi="Calibri" w:cs="Calibri"/>
          <w:lang w:val="en-GB"/>
        </w:rPr>
        <w:t>Article 9(1)(2a) of the Act on the liability of collective entities for acts prohibited under penalty (Dz. U. of 2019, item 628, as amended)</w:t>
      </w:r>
      <w:r w:rsidRPr="00317DD7">
        <w:rPr>
          <w:rFonts w:cs="Arial"/>
          <w:lang w:val="en-GB"/>
        </w:rPr>
        <w:t>;</w:t>
      </w:r>
    </w:p>
    <w:p w14:paraId="410DE211" w14:textId="6803F8C1" w:rsidR="005E5240" w:rsidRDefault="005E5240" w:rsidP="00A76FBA">
      <w:pPr>
        <w:jc w:val="both"/>
        <w:rPr>
          <w:rFonts w:cs="Arial"/>
        </w:rPr>
      </w:pPr>
      <w:r>
        <w:rPr>
          <w:rFonts w:cs="Arial"/>
        </w:rPr>
        <w:t xml:space="preserve">Market insight (justifying level of rates) is </w:t>
      </w:r>
      <w:r w:rsidR="00EB37EE">
        <w:rPr>
          <w:rFonts w:cs="Arial"/>
        </w:rPr>
        <w:t xml:space="preserve">a </w:t>
      </w:r>
      <w:r>
        <w:rPr>
          <w:rFonts w:cs="Arial"/>
        </w:rPr>
        <w:t xml:space="preserve">non-compulsory </w:t>
      </w:r>
      <w:r w:rsidR="00EB37EE">
        <w:rPr>
          <w:rFonts w:cs="Arial"/>
        </w:rPr>
        <w:t xml:space="preserve">Annex </w:t>
      </w:r>
      <w:r>
        <w:rPr>
          <w:rFonts w:cs="Arial"/>
        </w:rPr>
        <w:t xml:space="preserve">to the application. </w:t>
      </w:r>
      <w:r w:rsidR="0081691E">
        <w:rPr>
          <w:rFonts w:cs="Arial"/>
        </w:rPr>
        <w:t xml:space="preserve">During </w:t>
      </w:r>
      <w:r w:rsidR="00EB37EE">
        <w:rPr>
          <w:rFonts w:cs="Arial"/>
        </w:rPr>
        <w:t>assessment</w:t>
      </w:r>
      <w:r w:rsidR="0081691E">
        <w:rPr>
          <w:rFonts w:cs="Arial"/>
        </w:rPr>
        <w:t xml:space="preserve"> only market insight conducted among at least 3 entities, not more than 1 year before submitting the application.</w:t>
      </w:r>
    </w:p>
    <w:p w14:paraId="68AD6F80" w14:textId="65F377EA" w:rsidR="005D775E" w:rsidRPr="00364E32" w:rsidRDefault="000871B3" w:rsidP="00A76FBA">
      <w:pPr>
        <w:jc w:val="both"/>
        <w:rPr>
          <w:rFonts w:cs="Arial"/>
        </w:rPr>
      </w:pPr>
      <w:r>
        <w:rPr>
          <w:rFonts w:cs="Arial"/>
        </w:rPr>
        <w:t xml:space="preserve">Applications </w:t>
      </w:r>
      <w:r w:rsidR="00EB37EE">
        <w:rPr>
          <w:rFonts w:cs="Arial"/>
        </w:rPr>
        <w:t>on paper</w:t>
      </w:r>
      <w:r>
        <w:rPr>
          <w:rFonts w:cs="Arial"/>
        </w:rPr>
        <w:t xml:space="preserve"> should be accompanied by one identical copy, including all attachments, in Polish, in electronic form (</w:t>
      </w:r>
      <w:r w:rsidR="005A7281">
        <w:rPr>
          <w:rFonts w:cs="Arial"/>
        </w:rPr>
        <w:t>.</w:t>
      </w:r>
      <w:proofErr w:type="spellStart"/>
      <w:r w:rsidR="005A7281">
        <w:rPr>
          <w:rFonts w:cs="Arial"/>
        </w:rPr>
        <w:t>xlsx</w:t>
      </w:r>
      <w:proofErr w:type="spellEnd"/>
      <w:r w:rsidR="005A7281">
        <w:rPr>
          <w:rFonts w:cs="Arial"/>
        </w:rPr>
        <w:t xml:space="preserve"> format</w:t>
      </w:r>
      <w:r>
        <w:rPr>
          <w:rFonts w:cs="Arial"/>
        </w:rPr>
        <w:t>). The following electronic forms are permitted: CD, DVD, external memory (</w:t>
      </w:r>
      <w:r w:rsidR="00663E78">
        <w:rPr>
          <w:rFonts w:cs="Arial"/>
        </w:rPr>
        <w:t xml:space="preserve">USB flash </w:t>
      </w:r>
      <w:r>
        <w:rPr>
          <w:rFonts w:cs="Arial"/>
        </w:rPr>
        <w:t>drive).</w:t>
      </w:r>
    </w:p>
    <w:p w14:paraId="609B7CD5" w14:textId="23AA4C05" w:rsidR="002B164D" w:rsidRPr="00364E32" w:rsidRDefault="005D775E" w:rsidP="00A76FBA">
      <w:pPr>
        <w:jc w:val="both"/>
        <w:rPr>
          <w:rFonts w:cs="Arial"/>
        </w:rPr>
      </w:pPr>
      <w:r>
        <w:rPr>
          <w:rFonts w:cs="Arial"/>
        </w:rPr>
        <w:t>Both paper copies and the electronic copy should</w:t>
      </w:r>
      <w:r w:rsidR="00CC3885">
        <w:rPr>
          <w:rFonts w:cs="Arial"/>
        </w:rPr>
        <w:t xml:space="preserve"> all</w:t>
      </w:r>
      <w:r>
        <w:rPr>
          <w:rFonts w:cs="Arial"/>
        </w:rPr>
        <w:t xml:space="preserve"> be sent in a closed envelope or other appropriate packaging to </w:t>
      </w:r>
      <w:r w:rsidR="00985E4B">
        <w:rPr>
          <w:rFonts w:cs="Arial"/>
        </w:rPr>
        <w:t>EPIC MIA</w:t>
      </w:r>
      <w:r>
        <w:rPr>
          <w:rFonts w:cs="Arial"/>
        </w:rPr>
        <w:t xml:space="preserve"> by the deadline specified in the </w:t>
      </w:r>
      <w:r>
        <w:rPr>
          <w:rFonts w:cs="Arial"/>
          <w:i/>
          <w:iCs/>
        </w:rPr>
        <w:t>Notice of Open Call for applications</w:t>
      </w:r>
      <w:r>
        <w:rPr>
          <w:rFonts w:cs="Arial"/>
        </w:rPr>
        <w:t xml:space="preserve">. Applications may also be submitted in person at the </w:t>
      </w:r>
      <w:r w:rsidR="005A7281">
        <w:rPr>
          <w:rFonts w:cs="Arial"/>
        </w:rPr>
        <w:t>EPIC MIA</w:t>
      </w:r>
      <w:r>
        <w:rPr>
          <w:rFonts w:cs="Arial"/>
        </w:rPr>
        <w:t xml:space="preserve"> registered office (address below, the secretariat </w:t>
      </w:r>
      <w:r w:rsidR="00CC3885">
        <w:rPr>
          <w:rFonts w:cs="Arial"/>
        </w:rPr>
        <w:t xml:space="preserve">is located </w:t>
      </w:r>
      <w:r>
        <w:rPr>
          <w:rFonts w:cs="Arial"/>
        </w:rPr>
        <w:t>on the 1</w:t>
      </w:r>
      <w:r>
        <w:rPr>
          <w:rFonts w:cs="Arial"/>
          <w:vertAlign w:val="superscript"/>
        </w:rPr>
        <w:t>st</w:t>
      </w:r>
      <w:r>
        <w:rPr>
          <w:rFonts w:cs="Arial"/>
        </w:rPr>
        <w:t xml:space="preserve"> floor) during its working hours (Mon–Fri, 8 a.m. – 4 p.m.). Possible exceptions to the working hours/days provided are announced on </w:t>
      </w:r>
      <w:hyperlink r:id="rId11" w:history="1">
        <w:r>
          <w:rPr>
            <w:rStyle w:val="Hipercze"/>
            <w:rFonts w:cs="Arial"/>
          </w:rPr>
          <w:t>www.copemswia.gov.pl</w:t>
        </w:r>
      </w:hyperlink>
      <w:r>
        <w:rPr>
          <w:rFonts w:cs="Arial"/>
        </w:rPr>
        <w:t xml:space="preserve">.  </w:t>
      </w:r>
    </w:p>
    <w:p w14:paraId="4810D078" w14:textId="4EA41CAE" w:rsidR="002B164D" w:rsidRPr="00364E32" w:rsidRDefault="002B164D" w:rsidP="00A76FBA">
      <w:pPr>
        <w:spacing w:after="0" w:line="240" w:lineRule="auto"/>
        <w:jc w:val="both"/>
        <w:rPr>
          <w:rFonts w:cs="Arial"/>
        </w:rPr>
      </w:pPr>
      <w:r>
        <w:rPr>
          <w:rFonts w:cs="Arial"/>
        </w:rPr>
        <w:t xml:space="preserve">Address of the </w:t>
      </w:r>
      <w:r w:rsidR="00EE6233">
        <w:rPr>
          <w:rFonts w:cs="Arial"/>
        </w:rPr>
        <w:t xml:space="preserve">EPIC MIA </w:t>
      </w:r>
      <w:r>
        <w:rPr>
          <w:rFonts w:cs="Arial"/>
        </w:rPr>
        <w:t>registered office where applications should be sent or submitted in person:</w:t>
      </w:r>
    </w:p>
    <w:p w14:paraId="481A644F" w14:textId="484C3BA7" w:rsidR="002B164D" w:rsidRPr="00F564E7" w:rsidRDefault="002B164D" w:rsidP="00A76FBA">
      <w:pPr>
        <w:spacing w:after="0" w:line="240" w:lineRule="auto"/>
        <w:jc w:val="both"/>
        <w:rPr>
          <w:rFonts w:cs="Arial"/>
          <w:b/>
          <w:lang w:val="pl-PL"/>
        </w:rPr>
      </w:pPr>
      <w:r w:rsidRPr="00F564E7">
        <w:rPr>
          <w:rFonts w:cs="Arial"/>
          <w:b/>
          <w:bCs/>
          <w:lang w:val="pl-PL"/>
        </w:rPr>
        <w:t>Centrum Obsługi Projektów Europejskich MSWiA, ul. Puławska 99a, 02-595 Warszawa (</w:t>
      </w:r>
      <w:proofErr w:type="spellStart"/>
      <w:r w:rsidR="00985D25">
        <w:rPr>
          <w:rFonts w:cs="Arial"/>
          <w:b/>
          <w:bCs/>
          <w:lang w:val="pl-PL"/>
        </w:rPr>
        <w:t>first</w:t>
      </w:r>
      <w:proofErr w:type="spellEnd"/>
      <w:r w:rsidR="00985D25">
        <w:rPr>
          <w:rFonts w:cs="Arial"/>
          <w:b/>
          <w:bCs/>
          <w:lang w:val="pl-PL"/>
        </w:rPr>
        <w:t xml:space="preserve"> </w:t>
      </w:r>
      <w:proofErr w:type="spellStart"/>
      <w:r w:rsidR="00985D25">
        <w:rPr>
          <w:rFonts w:cs="Arial"/>
          <w:b/>
          <w:bCs/>
          <w:lang w:val="pl-PL"/>
        </w:rPr>
        <w:t>floor</w:t>
      </w:r>
      <w:proofErr w:type="spellEnd"/>
      <w:r w:rsidRPr="00F564E7">
        <w:rPr>
          <w:rFonts w:cs="Arial"/>
          <w:b/>
          <w:bCs/>
          <w:lang w:val="pl-PL"/>
        </w:rPr>
        <w:t>)</w:t>
      </w:r>
    </w:p>
    <w:p w14:paraId="378706F0" w14:textId="77777777" w:rsidR="00A76FBA" w:rsidRPr="00F564E7" w:rsidRDefault="00A76FBA" w:rsidP="00A76FBA">
      <w:pPr>
        <w:spacing w:after="0" w:line="240" w:lineRule="auto"/>
        <w:jc w:val="both"/>
        <w:rPr>
          <w:rFonts w:cs="Arial"/>
          <w:lang w:val="pl-PL"/>
        </w:rPr>
      </w:pPr>
    </w:p>
    <w:p w14:paraId="5221EFAA" w14:textId="77777777" w:rsidR="000871B3" w:rsidRPr="00364E32" w:rsidRDefault="0022766F" w:rsidP="00A76FBA">
      <w:pPr>
        <w:jc w:val="both"/>
        <w:rPr>
          <w:rFonts w:cs="Arial"/>
        </w:rPr>
      </w:pPr>
      <w:r>
        <w:rPr>
          <w:rFonts w:cs="Arial"/>
        </w:rPr>
        <w:t>The envelope/packaging containing the application must be marked as follows:</w:t>
      </w:r>
    </w:p>
    <w:p w14:paraId="7AF43BB9" w14:textId="08ED27E4" w:rsidR="0022766F" w:rsidRPr="00364E32" w:rsidRDefault="0022766F" w:rsidP="00A76FBA">
      <w:pPr>
        <w:jc w:val="both"/>
        <w:rPr>
          <w:rFonts w:cs="Arial"/>
          <w:b/>
          <w:i/>
        </w:rPr>
      </w:pPr>
      <w:r>
        <w:rPr>
          <w:rFonts w:cs="Arial"/>
          <w:b/>
          <w:bCs/>
          <w:i/>
          <w:iCs/>
        </w:rPr>
        <w:t>NFM – “</w:t>
      </w:r>
      <w:r w:rsidR="00F564E7">
        <w:rPr>
          <w:rFonts w:cs="Arial"/>
          <w:b/>
          <w:bCs/>
          <w:i/>
          <w:iCs/>
        </w:rPr>
        <w:t xml:space="preserve">Home </w:t>
      </w:r>
      <w:r>
        <w:rPr>
          <w:rFonts w:cs="Arial"/>
          <w:b/>
          <w:bCs/>
          <w:i/>
          <w:iCs/>
        </w:rPr>
        <w:t>Affairs” Programme – Call for projects under PA 20.</w:t>
      </w:r>
    </w:p>
    <w:p w14:paraId="06A428CA" w14:textId="566268AC" w:rsidR="0022766F" w:rsidRPr="00B56376" w:rsidRDefault="0022766F" w:rsidP="00A76FBA">
      <w:pPr>
        <w:jc w:val="both"/>
        <w:rPr>
          <w:rFonts w:cs="Arial"/>
        </w:rPr>
      </w:pPr>
      <w:r>
        <w:t xml:space="preserve">Both copies must be signed by the applicant or a person authorised to represent </w:t>
      </w:r>
      <w:r w:rsidR="00985D25">
        <w:t>them</w:t>
      </w:r>
      <w:r>
        <w:t xml:space="preserve">, along with the original or a copy of a document certifying that </w:t>
      </w:r>
      <w:r w:rsidR="00985D25">
        <w:t xml:space="preserve">said </w:t>
      </w:r>
      <w:r>
        <w:t xml:space="preserve">person has the capacity to represent the applicant (if </w:t>
      </w:r>
      <w:r w:rsidR="00985D25">
        <w:t>relevant</w:t>
      </w:r>
      <w:r>
        <w:t xml:space="preserve">). The </w:t>
      </w:r>
      <w:r w:rsidR="002D2AD1">
        <w:t>application</w:t>
      </w:r>
      <w:r>
        <w:t xml:space="preserve"> must also indicate all the consultants involved in </w:t>
      </w:r>
      <w:r w:rsidR="00985D25">
        <w:t xml:space="preserve">its </w:t>
      </w:r>
      <w:r>
        <w:t>preparation.</w:t>
      </w:r>
    </w:p>
    <w:p w14:paraId="62BD752B" w14:textId="77777777" w:rsidR="0022766F" w:rsidRPr="00364E32" w:rsidRDefault="0022766F" w:rsidP="00A76FBA">
      <w:pPr>
        <w:jc w:val="both"/>
        <w:rPr>
          <w:rFonts w:cs="Arial"/>
        </w:rPr>
      </w:pPr>
      <w:r>
        <w:rPr>
          <w:rFonts w:cs="Arial"/>
        </w:rPr>
        <w:t>NOTE:</w:t>
      </w:r>
    </w:p>
    <w:p w14:paraId="1944DDC5" w14:textId="6FACD38F" w:rsidR="0022766F" w:rsidRPr="00364E32" w:rsidRDefault="0022766F" w:rsidP="00A76FBA">
      <w:pPr>
        <w:spacing w:after="120" w:line="240" w:lineRule="auto"/>
        <w:jc w:val="both"/>
      </w:pPr>
      <w:r>
        <w:t>An application with any potential attachments may be submitted in an electronic form only (.</w:t>
      </w:r>
      <w:proofErr w:type="spellStart"/>
      <w:r>
        <w:t>xlsx</w:t>
      </w:r>
      <w:proofErr w:type="spellEnd"/>
      <w:r>
        <w:t xml:space="preserve"> file) via the </w:t>
      </w:r>
      <w:proofErr w:type="spellStart"/>
      <w:r>
        <w:t>ePUAP</w:t>
      </w:r>
      <w:proofErr w:type="spellEnd"/>
      <w:r>
        <w:t xml:space="preserve"> platform, to the electronic address of the European Projects Implementation Centre at the Ministry of the Interior and Administration (address: </w:t>
      </w:r>
      <w:r>
        <w:rPr>
          <w:rStyle w:val="Pogrubienie"/>
          <w:rFonts w:ascii="Roboto" w:hAnsi="Roboto"/>
          <w:color w:val="444444"/>
          <w:sz w:val="23"/>
          <w:szCs w:val="23"/>
          <w:bdr w:val="none" w:sz="0" w:space="0" w:color="auto" w:frame="1"/>
        </w:rPr>
        <w:t>/</w:t>
      </w:r>
      <w:r w:rsidR="0000225D" w:rsidRPr="0000225D">
        <w:rPr>
          <w:rStyle w:val="Pogrubienie"/>
          <w:rFonts w:ascii="Roboto" w:hAnsi="Roboto"/>
          <w:color w:val="444444"/>
          <w:sz w:val="23"/>
          <w:szCs w:val="23"/>
          <w:bdr w:val="none" w:sz="0" w:space="0" w:color="auto" w:frame="1"/>
        </w:rPr>
        <w:t xml:space="preserve"> COPEMSW</w:t>
      </w:r>
      <w:r>
        <w:rPr>
          <w:rStyle w:val="Pogrubienie"/>
          <w:rFonts w:ascii="Roboto" w:hAnsi="Roboto"/>
          <w:color w:val="444444"/>
          <w:sz w:val="23"/>
          <w:szCs w:val="23"/>
          <w:bdr w:val="none" w:sz="0" w:space="0" w:color="auto" w:frame="1"/>
        </w:rPr>
        <w:t>/</w:t>
      </w:r>
      <w:proofErr w:type="spellStart"/>
      <w:r>
        <w:rPr>
          <w:rStyle w:val="Pogrubienie"/>
          <w:rFonts w:ascii="Roboto" w:hAnsi="Roboto"/>
          <w:color w:val="444444"/>
          <w:sz w:val="23"/>
          <w:szCs w:val="23"/>
          <w:bdr w:val="none" w:sz="0" w:space="0" w:color="auto" w:frame="1"/>
        </w:rPr>
        <w:t>SkrytkaESP</w:t>
      </w:r>
      <w:proofErr w:type="spellEnd"/>
      <w:r>
        <w:rPr>
          <w:rStyle w:val="Pogrubienie"/>
          <w:rFonts w:ascii="Roboto" w:hAnsi="Roboto"/>
          <w:color w:val="444444"/>
          <w:sz w:val="23"/>
          <w:szCs w:val="23"/>
          <w:bdr w:val="none" w:sz="0" w:space="0" w:color="auto" w:frame="1"/>
        </w:rPr>
        <w:t>)</w:t>
      </w:r>
      <w:r>
        <w:t xml:space="preserve">. An application submitted in this manner must bear a qualified signature of an authorised person. </w:t>
      </w:r>
      <w:r w:rsidR="00985D25">
        <w:t>Only one copy is required f</w:t>
      </w:r>
      <w:r>
        <w:t>or applications submitted</w:t>
      </w:r>
      <w:r w:rsidR="00985D25">
        <w:t xml:space="preserve"> </w:t>
      </w:r>
      <w:r>
        <w:t xml:space="preserve">via </w:t>
      </w:r>
      <w:proofErr w:type="spellStart"/>
      <w:r>
        <w:t>ePUAP</w:t>
      </w:r>
      <w:proofErr w:type="spellEnd"/>
      <w:r>
        <w:t xml:space="preserve">. </w:t>
      </w:r>
      <w:r w:rsidR="00271156">
        <w:t>If</w:t>
      </w:r>
      <w:r w:rsidR="00BB690B">
        <w:t xml:space="preserve"> </w:t>
      </w:r>
      <w:r w:rsidR="00271156">
        <w:t xml:space="preserve">the  </w:t>
      </w:r>
      <w:r w:rsidR="003C4388">
        <w:t>file format of the application signed in that manner is different than .</w:t>
      </w:r>
      <w:proofErr w:type="spellStart"/>
      <w:r w:rsidR="003C4388">
        <w:t>xlsx</w:t>
      </w:r>
      <w:proofErr w:type="spellEnd"/>
      <w:r w:rsidR="003C4388">
        <w:t xml:space="preserve"> format </w:t>
      </w:r>
      <w:r w:rsidR="00271156">
        <w:t>–</w:t>
      </w:r>
      <w:r w:rsidR="003C4388">
        <w:t xml:space="preserve"> </w:t>
      </w:r>
      <w:r w:rsidR="00271156">
        <w:t xml:space="preserve">the </w:t>
      </w:r>
      <w:r w:rsidR="003C4388">
        <w:t xml:space="preserve">applicant shall include </w:t>
      </w:r>
      <w:r w:rsidR="00271156">
        <w:t xml:space="preserve">an </w:t>
      </w:r>
      <w:r w:rsidR="003C4388">
        <w:t>application in that format (.</w:t>
      </w:r>
      <w:proofErr w:type="spellStart"/>
      <w:r w:rsidR="003C4388">
        <w:t>xlsx</w:t>
      </w:r>
      <w:proofErr w:type="spellEnd"/>
      <w:r w:rsidR="003C4388">
        <w:t xml:space="preserve">) </w:t>
      </w:r>
      <w:r w:rsidR="00271156">
        <w:t>as well</w:t>
      </w:r>
      <w:r w:rsidR="003C4388">
        <w:t>.</w:t>
      </w:r>
    </w:p>
    <w:p w14:paraId="01FC9EAB" w14:textId="0D1FFFCB" w:rsidR="004917DF" w:rsidRPr="00364E32" w:rsidRDefault="004917DF" w:rsidP="00A76FBA">
      <w:pPr>
        <w:jc w:val="both"/>
      </w:pPr>
      <w:r>
        <w:rPr>
          <w:u w:val="single"/>
        </w:rPr>
        <w:t xml:space="preserve">The date of receipt by the </w:t>
      </w:r>
      <w:r w:rsidR="00985E4B">
        <w:rPr>
          <w:u w:val="single"/>
        </w:rPr>
        <w:t>EPIC MIA</w:t>
      </w:r>
      <w:r>
        <w:rPr>
          <w:u w:val="single"/>
        </w:rPr>
        <w:t xml:space="preserve"> is the:</w:t>
      </w:r>
    </w:p>
    <w:p w14:paraId="535FC044" w14:textId="41E440B7" w:rsidR="004917DF" w:rsidRPr="00364E32" w:rsidRDefault="004917DF" w:rsidP="00A76FBA">
      <w:pPr>
        <w:numPr>
          <w:ilvl w:val="0"/>
          <w:numId w:val="2"/>
        </w:numPr>
        <w:jc w:val="both"/>
      </w:pPr>
      <w:r>
        <w:t xml:space="preserve">date of posting (postmark) – only if posted at a Polish post office of the operator designated under the Act of 23 November 2012 – </w:t>
      </w:r>
      <w:r>
        <w:rPr>
          <w:i/>
          <w:iCs/>
        </w:rPr>
        <w:t xml:space="preserve">Postal law </w:t>
      </w:r>
      <w:r>
        <w:t xml:space="preserve">(Dz. U. of 2018, item 2188, as amended). The applications submitted to the Office of </w:t>
      </w:r>
      <w:r w:rsidR="00985E4B">
        <w:t>EPIC MIA</w:t>
      </w:r>
      <w:r>
        <w:t xml:space="preserve"> mentioned above</w:t>
      </w:r>
      <w:r w:rsidR="00271156">
        <w:t>,</w:t>
      </w:r>
      <w:r>
        <w:t xml:space="preserve"> within 14 days from the closing date of the call</w:t>
      </w:r>
      <w:r w:rsidR="00271156">
        <w:t>,</w:t>
      </w:r>
      <w:r>
        <w:t xml:space="preserve"> will be recognised as</w:t>
      </w:r>
      <w:r w:rsidR="00271156">
        <w:t xml:space="preserve"> having been</w:t>
      </w:r>
      <w:r>
        <w:t xml:space="preserve"> submitted within the deadline;</w:t>
      </w:r>
    </w:p>
    <w:p w14:paraId="1B5FC8C0" w14:textId="543D0D6F" w:rsidR="004917DF" w:rsidRPr="00364E32" w:rsidRDefault="00170B1E" w:rsidP="00A76FBA">
      <w:pPr>
        <w:numPr>
          <w:ilvl w:val="0"/>
          <w:numId w:val="2"/>
        </w:numPr>
        <w:jc w:val="both"/>
      </w:pPr>
      <w:r>
        <w:t xml:space="preserve">date of submission to the </w:t>
      </w:r>
      <w:r w:rsidR="00985E4B">
        <w:t>EPIC MIA</w:t>
      </w:r>
      <w:r>
        <w:t xml:space="preserve"> – if submitted in person, posted via postal operator other than the designated </w:t>
      </w:r>
      <w:r w:rsidR="00271156">
        <w:t>one</w:t>
      </w:r>
      <w:r>
        <w:t>, as referred to in point 1, or posted via courier service;</w:t>
      </w:r>
    </w:p>
    <w:p w14:paraId="44A52246" w14:textId="4F80905F" w:rsidR="00DD0AAE" w:rsidRPr="00364E32" w:rsidRDefault="00170B1E" w:rsidP="00A76FBA">
      <w:pPr>
        <w:numPr>
          <w:ilvl w:val="0"/>
          <w:numId w:val="2"/>
        </w:numPr>
        <w:jc w:val="both"/>
      </w:pPr>
      <w:r>
        <w:t xml:space="preserve">date of sending the applications to </w:t>
      </w:r>
      <w:r w:rsidR="00985E4B">
        <w:t>EPIC MIA</w:t>
      </w:r>
      <w:r>
        <w:t xml:space="preserve"> electronic address – if sent via </w:t>
      </w:r>
      <w:proofErr w:type="spellStart"/>
      <w:r>
        <w:t>ePUAP</w:t>
      </w:r>
      <w:proofErr w:type="spellEnd"/>
      <w:r>
        <w:t xml:space="preserve">. </w:t>
      </w:r>
    </w:p>
    <w:p w14:paraId="0E20BDEF" w14:textId="77777777" w:rsidR="004917DF" w:rsidRPr="00364E32" w:rsidRDefault="004917DF" w:rsidP="00A76FBA">
      <w:pPr>
        <w:spacing w:after="120" w:line="240" w:lineRule="auto"/>
        <w:jc w:val="both"/>
      </w:pPr>
    </w:p>
    <w:p w14:paraId="19233FE3" w14:textId="45393829" w:rsidR="004917DF" w:rsidRPr="00364E32" w:rsidRDefault="002D7130" w:rsidP="0000225D">
      <w:pPr>
        <w:keepNext/>
        <w:spacing w:after="120" w:line="240" w:lineRule="auto"/>
        <w:jc w:val="both"/>
        <w:rPr>
          <w:b/>
        </w:rPr>
      </w:pPr>
      <w:r>
        <w:rPr>
          <w:b/>
          <w:bCs/>
        </w:rPr>
        <w:lastRenderedPageBreak/>
        <w:t xml:space="preserve">III. </w:t>
      </w:r>
      <w:r w:rsidR="00271156">
        <w:rPr>
          <w:b/>
          <w:bCs/>
        </w:rPr>
        <w:t xml:space="preserve">ASSESSMENT </w:t>
      </w:r>
      <w:r>
        <w:rPr>
          <w:b/>
          <w:bCs/>
        </w:rPr>
        <w:t>OF APPLICATIONS</w:t>
      </w:r>
    </w:p>
    <w:p w14:paraId="78569492" w14:textId="2BB4FB62" w:rsidR="004917DF" w:rsidRPr="00364E32" w:rsidRDefault="004917DF" w:rsidP="00A76FBA">
      <w:pPr>
        <w:spacing w:after="120" w:line="240" w:lineRule="auto"/>
        <w:jc w:val="both"/>
      </w:pPr>
      <w:r>
        <w:t xml:space="preserve">The </w:t>
      </w:r>
      <w:r w:rsidR="00271156">
        <w:t xml:space="preserve">assessment </w:t>
      </w:r>
      <w:r>
        <w:t xml:space="preserve">of applications </w:t>
      </w:r>
      <w:r w:rsidRPr="0068406B">
        <w:t>for financing</w:t>
      </w:r>
      <w:r>
        <w:t xml:space="preserve"> under the Programme is divided into two separate stages:</w:t>
      </w:r>
    </w:p>
    <w:p w14:paraId="2C8E8C38" w14:textId="337D9D70" w:rsidR="00A76FBA" w:rsidRPr="00F564E7" w:rsidRDefault="004917DF" w:rsidP="00A76FBA">
      <w:pPr>
        <w:pStyle w:val="Akapitzlist"/>
        <w:numPr>
          <w:ilvl w:val="0"/>
          <w:numId w:val="3"/>
        </w:numPr>
        <w:spacing w:after="120" w:line="240" w:lineRule="auto"/>
        <w:jc w:val="both"/>
        <w:rPr>
          <w:lang w:val="en-GB"/>
        </w:rPr>
      </w:pPr>
      <w:r>
        <w:rPr>
          <w:b/>
          <w:bCs/>
          <w:i/>
          <w:iCs/>
          <w:lang w:val="en-GB"/>
        </w:rPr>
        <w:t xml:space="preserve">formal </w:t>
      </w:r>
      <w:r w:rsidR="00271156" w:rsidRPr="00957CC0">
        <w:rPr>
          <w:b/>
          <w:bCs/>
          <w:lang w:val="en-US"/>
        </w:rPr>
        <w:t>assessment</w:t>
      </w:r>
      <w:r w:rsidR="00271156" w:rsidRPr="00815262">
        <w:rPr>
          <w:lang w:val="en-US"/>
        </w:rPr>
        <w:t xml:space="preserve"> </w:t>
      </w:r>
      <w:r>
        <w:rPr>
          <w:lang w:val="en-GB"/>
        </w:rPr>
        <w:t xml:space="preserve">(as per the Formal </w:t>
      </w:r>
      <w:r w:rsidR="00271156">
        <w:rPr>
          <w:lang w:val="en-GB"/>
        </w:rPr>
        <w:t xml:space="preserve">Assessment </w:t>
      </w:r>
      <w:r>
        <w:rPr>
          <w:lang w:val="en-GB"/>
        </w:rPr>
        <w:t xml:space="preserve">Sheet detailing the administrative and eligibility criteria – Annex 4 to the </w:t>
      </w:r>
      <w:r>
        <w:rPr>
          <w:i/>
          <w:iCs/>
          <w:lang w:val="en-GB"/>
        </w:rPr>
        <w:t>Call</w:t>
      </w:r>
      <w:r>
        <w:rPr>
          <w:lang w:val="en-GB"/>
        </w:rPr>
        <w:t xml:space="preserve">). </w:t>
      </w:r>
      <w:r w:rsidR="00271156">
        <w:rPr>
          <w:lang w:val="en-GB"/>
        </w:rPr>
        <w:t>V</w:t>
      </w:r>
      <w:r>
        <w:rPr>
          <w:lang w:val="en-GB"/>
        </w:rPr>
        <w:t>erification against the formal criteria takes 20 working days, counting from the working day following the last day for the submissions;</w:t>
      </w:r>
    </w:p>
    <w:p w14:paraId="73A5F876" w14:textId="77777777" w:rsidR="00ED79B4" w:rsidRPr="00F564E7" w:rsidRDefault="00ED79B4" w:rsidP="00ED79B4">
      <w:pPr>
        <w:pStyle w:val="Akapitzlist"/>
        <w:spacing w:after="120" w:line="240" w:lineRule="auto"/>
        <w:jc w:val="both"/>
        <w:rPr>
          <w:lang w:val="en-GB"/>
        </w:rPr>
      </w:pPr>
    </w:p>
    <w:p w14:paraId="41B758D5" w14:textId="46076BD8" w:rsidR="009030B6" w:rsidRPr="00F564E7" w:rsidRDefault="005C7BBC" w:rsidP="00A76FBA">
      <w:pPr>
        <w:pStyle w:val="Akapitzlist"/>
        <w:numPr>
          <w:ilvl w:val="0"/>
          <w:numId w:val="3"/>
        </w:numPr>
        <w:spacing w:after="120" w:line="240" w:lineRule="auto"/>
        <w:jc w:val="both"/>
        <w:rPr>
          <w:lang w:val="en-GB"/>
        </w:rPr>
      </w:pPr>
      <w:r>
        <w:rPr>
          <w:b/>
          <w:bCs/>
          <w:i/>
          <w:iCs/>
          <w:lang w:val="en-GB"/>
        </w:rPr>
        <w:t xml:space="preserve">substantive </w:t>
      </w:r>
      <w:r w:rsidR="00271156" w:rsidRPr="00957CC0">
        <w:rPr>
          <w:b/>
          <w:bCs/>
          <w:lang w:val="en-US"/>
        </w:rPr>
        <w:t>assessment</w:t>
      </w:r>
      <w:r w:rsidR="00271156" w:rsidRPr="00815262">
        <w:rPr>
          <w:lang w:val="en-US"/>
        </w:rPr>
        <w:t xml:space="preserve"> </w:t>
      </w:r>
      <w:r>
        <w:rPr>
          <w:lang w:val="en-GB"/>
        </w:rPr>
        <w:t xml:space="preserve">(as per the </w:t>
      </w:r>
      <w:r w:rsidR="00271156">
        <w:rPr>
          <w:lang w:val="en-GB"/>
        </w:rPr>
        <w:t xml:space="preserve">Substantive Assessment Sheet </w:t>
      </w:r>
      <w:r>
        <w:rPr>
          <w:lang w:val="en-GB"/>
        </w:rPr>
        <w:t xml:space="preserve">– Annex 5 to the </w:t>
      </w:r>
      <w:r>
        <w:rPr>
          <w:i/>
          <w:iCs/>
          <w:lang w:val="en-GB"/>
        </w:rPr>
        <w:t>Call</w:t>
      </w:r>
      <w:r>
        <w:rPr>
          <w:lang w:val="en-GB"/>
        </w:rPr>
        <w:t xml:space="preserve">). </w:t>
      </w:r>
      <w:r w:rsidR="00271156">
        <w:rPr>
          <w:lang w:val="en-GB"/>
        </w:rPr>
        <w:t>S</w:t>
      </w:r>
      <w:r>
        <w:rPr>
          <w:lang w:val="en-GB"/>
        </w:rPr>
        <w:t xml:space="preserve">ubstantive </w:t>
      </w:r>
      <w:r w:rsidR="00271156">
        <w:rPr>
          <w:lang w:val="en-GB"/>
        </w:rPr>
        <w:t xml:space="preserve">assessment </w:t>
      </w:r>
      <w:r>
        <w:rPr>
          <w:lang w:val="en-GB"/>
        </w:rPr>
        <w:t xml:space="preserve">takes 45 working days from the completion of the formal </w:t>
      </w:r>
      <w:r w:rsidR="00271156">
        <w:rPr>
          <w:lang w:val="en-GB"/>
        </w:rPr>
        <w:t>assessment</w:t>
      </w:r>
      <w:r>
        <w:rPr>
          <w:lang w:val="en-GB"/>
        </w:rPr>
        <w:t>.</w:t>
      </w:r>
    </w:p>
    <w:p w14:paraId="59787B46" w14:textId="25C10DCB" w:rsidR="009F0D2A" w:rsidRPr="00364E32" w:rsidRDefault="002D7130" w:rsidP="007C577D">
      <w:pPr>
        <w:spacing w:before="160"/>
        <w:jc w:val="both"/>
        <w:rPr>
          <w:b/>
        </w:rPr>
      </w:pPr>
      <w:r>
        <w:rPr>
          <w:b/>
          <w:bCs/>
        </w:rPr>
        <w:t xml:space="preserve">III.1. Formal </w:t>
      </w:r>
      <w:r w:rsidR="00271156">
        <w:rPr>
          <w:b/>
          <w:bCs/>
        </w:rPr>
        <w:t>assessment</w:t>
      </w:r>
    </w:p>
    <w:p w14:paraId="7E1E0404" w14:textId="76C02FCD" w:rsidR="0031168C" w:rsidRPr="00364E32" w:rsidRDefault="00DD0AAE" w:rsidP="00A76FBA">
      <w:pPr>
        <w:jc w:val="both"/>
      </w:pPr>
      <w:r>
        <w:t xml:space="preserve">Formal </w:t>
      </w:r>
      <w:r w:rsidR="00271156">
        <w:t>assessment</w:t>
      </w:r>
      <w:r w:rsidR="0026443B">
        <w:t xml:space="preserve"> </w:t>
      </w:r>
      <w:r>
        <w:t xml:space="preserve">is conducted by the </w:t>
      </w:r>
      <w:r w:rsidR="00985E4B">
        <w:t>EPIC MIA</w:t>
      </w:r>
      <w:r>
        <w:t xml:space="preserve"> pursuant to the </w:t>
      </w:r>
      <w:r>
        <w:rPr>
          <w:i/>
          <w:iCs/>
        </w:rPr>
        <w:t xml:space="preserve">Formal </w:t>
      </w:r>
      <w:r w:rsidR="00271156">
        <w:rPr>
          <w:i/>
          <w:iCs/>
        </w:rPr>
        <w:t xml:space="preserve">Assessment </w:t>
      </w:r>
      <w:r>
        <w:rPr>
          <w:i/>
          <w:iCs/>
        </w:rPr>
        <w:t>Sheet</w:t>
      </w:r>
      <w:r w:rsidR="007F0608">
        <w:t>. It is a </w:t>
      </w:r>
      <w:r>
        <w:t xml:space="preserve">“zero-one” </w:t>
      </w:r>
      <w:r w:rsidR="00271156">
        <w:t>assessment</w:t>
      </w:r>
      <w:r>
        <w:t xml:space="preserve">. </w:t>
      </w:r>
      <w:r w:rsidR="003C4388">
        <w:t xml:space="preserve">Before conducting the </w:t>
      </w:r>
      <w:r w:rsidR="00271156">
        <w:t>assessment</w:t>
      </w:r>
      <w:r w:rsidR="003C4388">
        <w:t>, the expert signs a declaration of impartiality.</w:t>
      </w:r>
    </w:p>
    <w:p w14:paraId="608D1A9E" w14:textId="45F6CBC0" w:rsidR="00DD0AAE" w:rsidRPr="00364E32" w:rsidRDefault="00241DD0" w:rsidP="00A76FBA">
      <w:pPr>
        <w:jc w:val="both"/>
      </w:pPr>
      <w:r>
        <w:t xml:space="preserve">First, the application is checked for its compliance with the formal requirements in accordance with the </w:t>
      </w:r>
      <w:r w:rsidR="008474E1">
        <w:rPr>
          <w:i/>
          <w:iCs/>
        </w:rPr>
        <w:t xml:space="preserve">administrative </w:t>
      </w:r>
      <w:r w:rsidR="002D2AD1" w:rsidRPr="002D2AD1">
        <w:rPr>
          <w:iCs/>
        </w:rPr>
        <w:t>and</w:t>
      </w:r>
      <w:r w:rsidR="002D2AD1">
        <w:rPr>
          <w:i/>
          <w:iCs/>
        </w:rPr>
        <w:t xml:space="preserve"> </w:t>
      </w:r>
      <w:r>
        <w:rPr>
          <w:i/>
          <w:iCs/>
        </w:rPr>
        <w:t xml:space="preserve">eligibility </w:t>
      </w:r>
      <w:r w:rsidRPr="002D2AD1">
        <w:rPr>
          <w:i/>
          <w:iCs/>
        </w:rPr>
        <w:t>criteria</w:t>
      </w:r>
      <w:r>
        <w:t xml:space="preserve">. If any of the </w:t>
      </w:r>
      <w:r w:rsidR="002D2AD1" w:rsidRPr="002D2AD1">
        <w:rPr>
          <w:rStyle w:val="hps"/>
          <w:rFonts w:ascii="Calibri" w:hAnsi="Calibri" w:cs="Calibri"/>
          <w:bCs/>
          <w:i/>
        </w:rPr>
        <w:t>non-</w:t>
      </w:r>
      <w:proofErr w:type="spellStart"/>
      <w:r w:rsidR="002D2AD1" w:rsidRPr="002D2AD1">
        <w:rPr>
          <w:rStyle w:val="hps"/>
          <w:rFonts w:ascii="Calibri" w:hAnsi="Calibri" w:cs="Calibri"/>
          <w:bCs/>
          <w:i/>
        </w:rPr>
        <w:t>supplementable</w:t>
      </w:r>
      <w:proofErr w:type="spellEnd"/>
      <w:r w:rsidR="002D2AD1">
        <w:rPr>
          <w:i/>
          <w:iCs/>
        </w:rPr>
        <w:t xml:space="preserve"> </w:t>
      </w:r>
      <w:r>
        <w:rPr>
          <w:i/>
          <w:iCs/>
        </w:rPr>
        <w:t>criteria</w:t>
      </w:r>
      <w:r>
        <w:t xml:space="preserve"> indicated in the formal </w:t>
      </w:r>
      <w:r w:rsidR="00271156">
        <w:t>assessment</w:t>
      </w:r>
      <w:r w:rsidR="0026443B">
        <w:t xml:space="preserve"> </w:t>
      </w:r>
      <w:r>
        <w:t xml:space="preserve">grid are not met, the application is </w:t>
      </w:r>
      <w:r w:rsidR="003C4388">
        <w:t>left without consideration</w:t>
      </w:r>
      <w:r>
        <w:t xml:space="preserve">. </w:t>
      </w:r>
    </w:p>
    <w:p w14:paraId="20430155" w14:textId="1584094F" w:rsidR="00EE14E5" w:rsidRPr="00364E32" w:rsidRDefault="0031168C" w:rsidP="009708CE">
      <w:pPr>
        <w:jc w:val="both"/>
      </w:pPr>
      <w:r>
        <w:t xml:space="preserve">All applications which </w:t>
      </w:r>
      <w:r w:rsidR="00627394">
        <w:t xml:space="preserve">meet </w:t>
      </w:r>
      <w:r>
        <w:t xml:space="preserve">the </w:t>
      </w:r>
      <w:r w:rsidR="008D5CEE" w:rsidRPr="002D2AD1">
        <w:rPr>
          <w:rStyle w:val="hps"/>
          <w:rFonts w:ascii="Calibri" w:hAnsi="Calibri" w:cs="Calibri"/>
          <w:bCs/>
          <w:i/>
        </w:rPr>
        <w:t>non-</w:t>
      </w:r>
      <w:proofErr w:type="spellStart"/>
      <w:r w:rsidR="008D5CEE" w:rsidRPr="002D2AD1">
        <w:rPr>
          <w:rStyle w:val="hps"/>
          <w:rFonts w:ascii="Calibri" w:hAnsi="Calibri" w:cs="Calibri"/>
          <w:bCs/>
          <w:i/>
        </w:rPr>
        <w:t>supplementable</w:t>
      </w:r>
      <w:proofErr w:type="spellEnd"/>
      <w:r>
        <w:rPr>
          <w:i/>
          <w:iCs/>
        </w:rPr>
        <w:t xml:space="preserve"> criteria </w:t>
      </w:r>
      <w:r>
        <w:t xml:space="preserve">are further checked in formal terms using </w:t>
      </w:r>
      <w:proofErr w:type="spellStart"/>
      <w:r w:rsidR="008D5CEE" w:rsidRPr="008D5CEE">
        <w:rPr>
          <w:rFonts w:ascii="Calibri" w:hAnsi="Calibri" w:cs="Calibri"/>
          <w:bCs/>
          <w:i/>
        </w:rPr>
        <w:t>supplementable</w:t>
      </w:r>
      <w:proofErr w:type="spellEnd"/>
      <w:r w:rsidR="008D5CEE">
        <w:rPr>
          <w:i/>
          <w:iCs/>
        </w:rPr>
        <w:t xml:space="preserve"> </w:t>
      </w:r>
      <w:r>
        <w:rPr>
          <w:i/>
          <w:iCs/>
        </w:rPr>
        <w:t>criteria</w:t>
      </w:r>
      <w:r>
        <w:t xml:space="preserve">. If any of the </w:t>
      </w:r>
      <w:proofErr w:type="spellStart"/>
      <w:r w:rsidR="008D5CEE" w:rsidRPr="008D5CEE">
        <w:rPr>
          <w:rFonts w:ascii="Calibri" w:hAnsi="Calibri" w:cs="Calibri"/>
          <w:bCs/>
          <w:i/>
        </w:rPr>
        <w:t>supplementable</w:t>
      </w:r>
      <w:proofErr w:type="spellEnd"/>
      <w:r w:rsidR="008D5CEE" w:rsidRPr="008D5CEE">
        <w:rPr>
          <w:i/>
          <w:iCs/>
        </w:rPr>
        <w:t xml:space="preserve"> </w:t>
      </w:r>
      <w:r>
        <w:rPr>
          <w:i/>
          <w:iCs/>
        </w:rPr>
        <w:t>criteria</w:t>
      </w:r>
      <w:r>
        <w:t xml:space="preserve"> are not complied with, </w:t>
      </w:r>
      <w:r w:rsidR="00EE6233">
        <w:t>EPIC MIA</w:t>
      </w:r>
      <w:r>
        <w:t xml:space="preserve"> requests the applicant to make the necessary adjustments and/or supplementations. The </w:t>
      </w:r>
      <w:r w:rsidR="00EE6233">
        <w:t xml:space="preserve">EPIC MIA </w:t>
      </w:r>
      <w:r>
        <w:t xml:space="preserve">provides feedback to the applicant, in writing or by electronic means (via </w:t>
      </w:r>
      <w:proofErr w:type="spellStart"/>
      <w:r>
        <w:t>ePUAP</w:t>
      </w:r>
      <w:proofErr w:type="spellEnd"/>
      <w:r>
        <w:t xml:space="preserve">). The applicant must correct and/or supplement the application according to the </w:t>
      </w:r>
      <w:r w:rsidR="00271156">
        <w:t xml:space="preserve">feedback from </w:t>
      </w:r>
      <w:r w:rsidR="00EE6233">
        <w:t xml:space="preserve">EPIC MIA </w:t>
      </w:r>
      <w:r>
        <w:t xml:space="preserve">and submit the corrected and/or supplemented application to the </w:t>
      </w:r>
      <w:r w:rsidR="00EE6233">
        <w:t xml:space="preserve">EPIC MIA </w:t>
      </w:r>
      <w:r>
        <w:t>(</w:t>
      </w:r>
      <w:r w:rsidR="003C4388">
        <w:t xml:space="preserve">place and form of submitting </w:t>
      </w:r>
      <w:r w:rsidR="00F44471">
        <w:t xml:space="preserve">the </w:t>
      </w:r>
      <w:r w:rsidR="00563818">
        <w:t>corrected and/or supplemented</w:t>
      </w:r>
      <w:r w:rsidR="003C4388">
        <w:t xml:space="preserve"> application is identical </w:t>
      </w:r>
      <w:r w:rsidR="00563818">
        <w:t>to</w:t>
      </w:r>
      <w:r w:rsidR="003C4388">
        <w:t xml:space="preserve"> </w:t>
      </w:r>
      <w:r w:rsidR="00F44471">
        <w:t xml:space="preserve">the </w:t>
      </w:r>
      <w:r w:rsidR="00563818">
        <w:t>rules of submitting applications presented in chapter II</w:t>
      </w:r>
      <w:r>
        <w:t xml:space="preserve">) within 7 days from the date of receiving the feedback. If the deadline is not met, the application will be rejected and not </w:t>
      </w:r>
      <w:r w:rsidR="00F44471">
        <w:t>subject to any further assessments</w:t>
      </w:r>
      <w:r>
        <w:t xml:space="preserve">. </w:t>
      </w:r>
      <w:r w:rsidR="00022828">
        <w:t>Adjustments and/or supplementations other than requested by EPIC MIA will not be taken into account (</w:t>
      </w:r>
      <w:r w:rsidR="003E0C30">
        <w:t>original wording will be assessed).</w:t>
      </w:r>
      <w:r w:rsidR="00022828">
        <w:t xml:space="preserve"> </w:t>
      </w:r>
    </w:p>
    <w:p w14:paraId="4596DCDD" w14:textId="2E5F534D" w:rsidR="006710FB" w:rsidRDefault="00C20640" w:rsidP="009708CE">
      <w:pPr>
        <w:jc w:val="both"/>
      </w:pPr>
      <w:r>
        <w:t xml:space="preserve">The </w:t>
      </w:r>
      <w:r w:rsidR="00EE6233">
        <w:t xml:space="preserve">EPIC MIA </w:t>
      </w:r>
      <w:r>
        <w:t xml:space="preserve">informs the applicant of the formal </w:t>
      </w:r>
      <w:r w:rsidR="00F44471">
        <w:t xml:space="preserve">assessment </w:t>
      </w:r>
      <w:r>
        <w:t>results promptly after its conclusion.</w:t>
      </w:r>
    </w:p>
    <w:p w14:paraId="5FDC9B1C" w14:textId="1A0B6AD2" w:rsidR="008D5CEE" w:rsidRDefault="008D5CEE" w:rsidP="009708CE">
      <w:pPr>
        <w:jc w:val="both"/>
      </w:pPr>
      <w:r w:rsidRPr="008D5CEE">
        <w:t xml:space="preserve">If the application has received a negative assessment or has been left without consideration, the </w:t>
      </w:r>
      <w:r w:rsidR="00F44471">
        <w:t xml:space="preserve">aforementioned </w:t>
      </w:r>
      <w:r w:rsidRPr="008D5CEE">
        <w:t>information shall include information on the possibility of lodging an appeal on the terms and in the mode referred to in III.2, specifying:</w:t>
      </w:r>
    </w:p>
    <w:p w14:paraId="425774FB" w14:textId="03ACE25E" w:rsidR="008D5CEE" w:rsidRPr="007C577D" w:rsidRDefault="008D5CEE" w:rsidP="007C577D">
      <w:pPr>
        <w:pStyle w:val="Akapitzlist"/>
        <w:numPr>
          <w:ilvl w:val="0"/>
          <w:numId w:val="11"/>
        </w:numPr>
        <w:jc w:val="both"/>
        <w:rPr>
          <w:lang w:val="en-GB"/>
        </w:rPr>
      </w:pPr>
      <w:r w:rsidRPr="007C577D">
        <w:rPr>
          <w:lang w:val="en-GB"/>
        </w:rPr>
        <w:t>time limit for lodging an appeal,</w:t>
      </w:r>
    </w:p>
    <w:p w14:paraId="2FC7EAEB" w14:textId="4ECE424A" w:rsidR="008D5CEE" w:rsidRPr="007C577D" w:rsidRDefault="008D5CEE" w:rsidP="007C577D">
      <w:pPr>
        <w:pStyle w:val="Akapitzlist"/>
        <w:numPr>
          <w:ilvl w:val="0"/>
          <w:numId w:val="11"/>
        </w:numPr>
        <w:jc w:val="both"/>
        <w:rPr>
          <w:lang w:val="en-GB"/>
        </w:rPr>
      </w:pPr>
      <w:r w:rsidRPr="007C577D">
        <w:rPr>
          <w:lang w:val="en-GB"/>
        </w:rPr>
        <w:t xml:space="preserve">the institution </w:t>
      </w:r>
      <w:r w:rsidR="00F44471" w:rsidRPr="007C577D">
        <w:rPr>
          <w:lang w:val="en-GB"/>
        </w:rPr>
        <w:t xml:space="preserve">with  </w:t>
      </w:r>
      <w:r w:rsidRPr="007C577D">
        <w:rPr>
          <w:lang w:val="en-GB"/>
        </w:rPr>
        <w:t>which the appeal must be lodged (</w:t>
      </w:r>
      <w:r w:rsidR="00317DD7" w:rsidRPr="007C577D">
        <w:rPr>
          <w:lang w:val="en-GB"/>
        </w:rPr>
        <w:t xml:space="preserve">NFP through </w:t>
      </w:r>
      <w:r w:rsidR="009708CE" w:rsidRPr="007C577D">
        <w:rPr>
          <w:lang w:val="en-GB"/>
        </w:rPr>
        <w:t>EPIC MIA</w:t>
      </w:r>
      <w:r w:rsidRPr="007C577D">
        <w:rPr>
          <w:lang w:val="en-GB"/>
        </w:rPr>
        <w:t>),</w:t>
      </w:r>
    </w:p>
    <w:p w14:paraId="078FDDB6" w14:textId="39C45553" w:rsidR="008D5CEE" w:rsidRPr="007C577D" w:rsidRDefault="008D5CEE" w:rsidP="007C577D">
      <w:pPr>
        <w:pStyle w:val="Akapitzlist"/>
        <w:numPr>
          <w:ilvl w:val="0"/>
          <w:numId w:val="11"/>
        </w:numPr>
        <w:jc w:val="both"/>
        <w:rPr>
          <w:lang w:val="en-GB"/>
        </w:rPr>
      </w:pPr>
      <w:r w:rsidRPr="007C577D">
        <w:rPr>
          <w:lang w:val="en-GB"/>
        </w:rPr>
        <w:t>formal requirements of the appeal referred to in point III.2.</w:t>
      </w:r>
    </w:p>
    <w:p w14:paraId="5C5F5D40" w14:textId="05FFAB16" w:rsidR="006D3227" w:rsidRPr="00DB5CB7" w:rsidRDefault="006D3227" w:rsidP="006D3227">
      <w:pPr>
        <w:jc w:val="both"/>
        <w:rPr>
          <w:i/>
        </w:rPr>
      </w:pPr>
      <w:r>
        <w:rPr>
          <w:i/>
          <w:iCs/>
        </w:rPr>
        <w:t xml:space="preserve">Note: If the application is accepted in formal terms, under standard procedure or under appeal </w:t>
      </w:r>
      <w:r w:rsidR="00451083">
        <w:rPr>
          <w:i/>
          <w:iCs/>
        </w:rPr>
        <w:t xml:space="preserve">the </w:t>
      </w:r>
      <w:r>
        <w:rPr>
          <w:i/>
          <w:iCs/>
        </w:rPr>
        <w:t xml:space="preserve">procedure, the </w:t>
      </w:r>
      <w:r w:rsidR="00EE6233">
        <w:rPr>
          <w:i/>
          <w:iCs/>
        </w:rPr>
        <w:t xml:space="preserve">EPIC MIA </w:t>
      </w:r>
      <w:r>
        <w:rPr>
          <w:i/>
          <w:iCs/>
        </w:rPr>
        <w:t xml:space="preserve">informs the applicant about the fact and asks the applicant to provide the </w:t>
      </w:r>
      <w:r w:rsidR="00627394">
        <w:rPr>
          <w:i/>
          <w:iCs/>
        </w:rPr>
        <w:t xml:space="preserve">English translation of the </w:t>
      </w:r>
      <w:r>
        <w:rPr>
          <w:i/>
          <w:iCs/>
        </w:rPr>
        <w:t>application.</w:t>
      </w:r>
    </w:p>
    <w:p w14:paraId="47A3F2F6" w14:textId="3C5317F4" w:rsidR="000278EB" w:rsidRDefault="002D7130" w:rsidP="007C577D">
      <w:pPr>
        <w:keepNext/>
        <w:jc w:val="both"/>
        <w:rPr>
          <w:b/>
          <w:bCs/>
        </w:rPr>
      </w:pPr>
      <w:r>
        <w:rPr>
          <w:b/>
          <w:bCs/>
        </w:rPr>
        <w:t>III.2. Appeal procedure</w:t>
      </w:r>
      <w:r w:rsidR="008D5CEE">
        <w:rPr>
          <w:b/>
          <w:bCs/>
        </w:rPr>
        <w:t xml:space="preserve"> regarding formal </w:t>
      </w:r>
      <w:r w:rsidR="00451083">
        <w:rPr>
          <w:b/>
          <w:bCs/>
        </w:rPr>
        <w:t>assessment</w:t>
      </w:r>
    </w:p>
    <w:p w14:paraId="3A0E2D32" w14:textId="1EC1AF3A" w:rsidR="008D5CEE" w:rsidRPr="007C577D" w:rsidRDefault="008D5CEE" w:rsidP="007C577D">
      <w:pPr>
        <w:pStyle w:val="Akapitzlist"/>
        <w:numPr>
          <w:ilvl w:val="0"/>
          <w:numId w:val="13"/>
        </w:numPr>
        <w:spacing w:after="0"/>
        <w:jc w:val="both"/>
        <w:rPr>
          <w:rFonts w:cstheme="minorHAnsi"/>
          <w:lang w:val="en-GB"/>
        </w:rPr>
      </w:pPr>
      <w:r w:rsidRPr="007C577D">
        <w:rPr>
          <w:rFonts w:cstheme="minorHAnsi"/>
          <w:lang w:val="en-GB"/>
        </w:rPr>
        <w:t xml:space="preserve">The applicant, in the </w:t>
      </w:r>
      <w:r w:rsidR="00E41548" w:rsidRPr="007C577D">
        <w:rPr>
          <w:rFonts w:cstheme="minorHAnsi"/>
          <w:lang w:val="en-GB"/>
        </w:rPr>
        <w:t>case</w:t>
      </w:r>
      <w:r w:rsidRPr="007C577D">
        <w:rPr>
          <w:rFonts w:cstheme="minorHAnsi"/>
          <w:lang w:val="en-GB"/>
        </w:rPr>
        <w:t xml:space="preserve"> of a negative formal assessment </w:t>
      </w:r>
      <w:r w:rsidR="00451083" w:rsidRPr="007C577D">
        <w:rPr>
          <w:rFonts w:cstheme="minorHAnsi"/>
          <w:lang w:val="en-GB"/>
        </w:rPr>
        <w:t xml:space="preserve">of their </w:t>
      </w:r>
      <w:r w:rsidRPr="007C577D">
        <w:rPr>
          <w:rFonts w:cstheme="minorHAnsi"/>
          <w:lang w:val="en-GB"/>
        </w:rPr>
        <w:t>application</w:t>
      </w:r>
      <w:r w:rsidR="00451083" w:rsidRPr="007C577D">
        <w:rPr>
          <w:rFonts w:cstheme="minorHAnsi"/>
          <w:lang w:val="en-GB"/>
        </w:rPr>
        <w:t xml:space="preserve"> or said application</w:t>
      </w:r>
      <w:r w:rsidRPr="007C577D">
        <w:rPr>
          <w:rFonts w:cstheme="minorHAnsi"/>
          <w:lang w:val="en-GB"/>
        </w:rPr>
        <w:t xml:space="preserve"> </w:t>
      </w:r>
      <w:r w:rsidR="00451083" w:rsidRPr="007C577D">
        <w:rPr>
          <w:rFonts w:cstheme="minorHAnsi"/>
          <w:lang w:val="en-GB"/>
        </w:rPr>
        <w:t>being left without consideration</w:t>
      </w:r>
      <w:r w:rsidRPr="007C577D">
        <w:rPr>
          <w:rFonts w:cstheme="minorHAnsi"/>
          <w:lang w:val="en-GB"/>
        </w:rPr>
        <w:t xml:space="preserve"> (if applicable), shall have the right to appeal in order </w:t>
      </w:r>
      <w:r w:rsidR="00451083" w:rsidRPr="007C577D">
        <w:rPr>
          <w:rFonts w:cstheme="minorHAnsi"/>
          <w:lang w:val="en-GB"/>
        </w:rPr>
        <w:t xml:space="preserve">for the submitted application </w:t>
      </w:r>
      <w:r w:rsidRPr="007C577D">
        <w:rPr>
          <w:rFonts w:cstheme="minorHAnsi"/>
          <w:lang w:val="en-GB"/>
        </w:rPr>
        <w:t>to</w:t>
      </w:r>
      <w:r w:rsidR="00451083" w:rsidRPr="007C577D">
        <w:rPr>
          <w:rFonts w:cstheme="minorHAnsi"/>
          <w:lang w:val="en-GB"/>
        </w:rPr>
        <w:t xml:space="preserve"> be</w:t>
      </w:r>
      <w:r w:rsidRPr="007C577D">
        <w:rPr>
          <w:rFonts w:cstheme="minorHAnsi"/>
          <w:lang w:val="en-GB"/>
        </w:rPr>
        <w:t xml:space="preserve"> re-check</w:t>
      </w:r>
      <w:r w:rsidR="00451083" w:rsidRPr="007C577D">
        <w:rPr>
          <w:rFonts w:cstheme="minorHAnsi"/>
          <w:lang w:val="en-GB"/>
        </w:rPr>
        <w:t>ed</w:t>
      </w:r>
      <w:r w:rsidRPr="007C577D">
        <w:rPr>
          <w:rFonts w:cstheme="minorHAnsi"/>
          <w:lang w:val="en-GB"/>
        </w:rPr>
        <w:t xml:space="preserve"> </w:t>
      </w:r>
      <w:r w:rsidR="00451083" w:rsidRPr="007C577D">
        <w:rPr>
          <w:rFonts w:cstheme="minorHAnsi"/>
          <w:lang w:val="en-GB"/>
        </w:rPr>
        <w:t>for its</w:t>
      </w:r>
      <w:r w:rsidRPr="007C577D">
        <w:rPr>
          <w:rFonts w:cstheme="minorHAnsi"/>
          <w:lang w:val="en-GB"/>
        </w:rPr>
        <w:t xml:space="preserve"> compliance with formal conditions.</w:t>
      </w:r>
    </w:p>
    <w:p w14:paraId="37463565" w14:textId="0B2D53AA" w:rsidR="00E41548" w:rsidRPr="007C577D" w:rsidRDefault="00C71A29" w:rsidP="007C577D">
      <w:pPr>
        <w:pStyle w:val="Akapitzlist"/>
        <w:numPr>
          <w:ilvl w:val="0"/>
          <w:numId w:val="13"/>
        </w:numPr>
        <w:spacing w:after="0"/>
        <w:jc w:val="both"/>
        <w:rPr>
          <w:rFonts w:cstheme="minorHAnsi"/>
          <w:lang w:val="en-GB"/>
        </w:rPr>
      </w:pPr>
      <w:r w:rsidRPr="007C577D">
        <w:rPr>
          <w:rFonts w:cstheme="minorHAnsi"/>
          <w:lang w:val="en-GB"/>
        </w:rPr>
        <w:t xml:space="preserve">The appeal is lodged </w:t>
      </w:r>
      <w:r w:rsidR="00627394" w:rsidRPr="007C577D">
        <w:rPr>
          <w:rFonts w:cstheme="minorHAnsi"/>
          <w:lang w:val="en-GB"/>
        </w:rPr>
        <w:t xml:space="preserve">with </w:t>
      </w:r>
      <w:r w:rsidRPr="007C577D">
        <w:rPr>
          <w:rFonts w:cstheme="minorHAnsi"/>
          <w:lang w:val="en-GB"/>
        </w:rPr>
        <w:t xml:space="preserve">the National Focal Point through the </w:t>
      </w:r>
      <w:r w:rsidR="009708CE" w:rsidRPr="007C577D">
        <w:rPr>
          <w:rFonts w:cstheme="minorHAnsi"/>
          <w:lang w:val="en-GB"/>
        </w:rPr>
        <w:t>EPIC MIA</w:t>
      </w:r>
      <w:r w:rsidRPr="007C577D">
        <w:rPr>
          <w:rFonts w:cstheme="minorHAnsi"/>
          <w:lang w:val="en-GB"/>
        </w:rPr>
        <w:t xml:space="preserve">. </w:t>
      </w:r>
    </w:p>
    <w:p w14:paraId="493514A7" w14:textId="2BE1C5F5" w:rsidR="00C71A29" w:rsidRPr="007C577D" w:rsidRDefault="00C71A29" w:rsidP="007C577D">
      <w:pPr>
        <w:pStyle w:val="Akapitzlist"/>
        <w:numPr>
          <w:ilvl w:val="0"/>
          <w:numId w:val="13"/>
        </w:numPr>
        <w:spacing w:after="0"/>
        <w:jc w:val="both"/>
        <w:rPr>
          <w:rFonts w:cstheme="minorHAnsi"/>
          <w:lang w:val="en-GB"/>
        </w:rPr>
      </w:pPr>
      <w:r w:rsidRPr="007C577D">
        <w:rPr>
          <w:rFonts w:cstheme="minorHAnsi"/>
          <w:lang w:val="en-GB"/>
        </w:rPr>
        <w:t>The applicant may lodge an appeal within 14 days from the date of delivery of information on the results of the formal assessment referred to in point III.1.</w:t>
      </w:r>
    </w:p>
    <w:p w14:paraId="46E3FD16" w14:textId="6311AB68" w:rsidR="00C71A29" w:rsidRPr="007C577D" w:rsidRDefault="00C71A29" w:rsidP="007C577D">
      <w:pPr>
        <w:pStyle w:val="Akapitzlist"/>
        <w:numPr>
          <w:ilvl w:val="0"/>
          <w:numId w:val="13"/>
        </w:numPr>
        <w:spacing w:after="0"/>
        <w:jc w:val="both"/>
        <w:rPr>
          <w:rFonts w:cstheme="minorHAnsi"/>
          <w:lang w:val="en-GB"/>
        </w:rPr>
      </w:pPr>
      <w:r w:rsidRPr="007C577D">
        <w:rPr>
          <w:rFonts w:cstheme="minorHAnsi"/>
          <w:lang w:val="en-GB"/>
        </w:rPr>
        <w:lastRenderedPageBreak/>
        <w:t>The appeal shall be lodged in writing and contain:</w:t>
      </w:r>
    </w:p>
    <w:p w14:paraId="35ED5977" w14:textId="3F489211" w:rsidR="00C71A29" w:rsidRPr="007C577D" w:rsidRDefault="00451083" w:rsidP="007C577D">
      <w:pPr>
        <w:pStyle w:val="Akapitzlist"/>
        <w:numPr>
          <w:ilvl w:val="0"/>
          <w:numId w:val="14"/>
        </w:numPr>
        <w:spacing w:after="0"/>
        <w:ind w:left="993"/>
        <w:jc w:val="both"/>
        <w:rPr>
          <w:rFonts w:cstheme="minorHAnsi"/>
          <w:lang w:val="en-GB"/>
        </w:rPr>
      </w:pPr>
      <w:r w:rsidRPr="007C577D">
        <w:rPr>
          <w:rFonts w:cstheme="minorHAnsi"/>
          <w:lang w:val="en-GB"/>
        </w:rPr>
        <w:t xml:space="preserve">the </w:t>
      </w:r>
      <w:r w:rsidR="00C71A29" w:rsidRPr="007C577D">
        <w:rPr>
          <w:rFonts w:cstheme="minorHAnsi"/>
          <w:lang w:val="en-GB"/>
        </w:rPr>
        <w:t>name of the applicant,</w:t>
      </w:r>
    </w:p>
    <w:p w14:paraId="2CC8DBBF" w14:textId="060D5C32" w:rsidR="00C71A29" w:rsidRPr="007C577D" w:rsidRDefault="00C71A29" w:rsidP="007C577D">
      <w:pPr>
        <w:pStyle w:val="Akapitzlist"/>
        <w:numPr>
          <w:ilvl w:val="0"/>
          <w:numId w:val="14"/>
        </w:numPr>
        <w:spacing w:after="0"/>
        <w:ind w:left="993"/>
        <w:jc w:val="both"/>
        <w:rPr>
          <w:rFonts w:cstheme="minorHAnsi"/>
          <w:lang w:val="en-GB"/>
        </w:rPr>
      </w:pPr>
      <w:r w:rsidRPr="007C577D">
        <w:rPr>
          <w:rFonts w:cstheme="minorHAnsi"/>
          <w:lang w:val="en-GB"/>
        </w:rPr>
        <w:t xml:space="preserve">application number assigned by </w:t>
      </w:r>
      <w:r w:rsidR="009708CE" w:rsidRPr="007C577D">
        <w:rPr>
          <w:rFonts w:cstheme="minorHAnsi"/>
          <w:lang w:val="en-GB"/>
        </w:rPr>
        <w:t>EPIC MIA</w:t>
      </w:r>
      <w:r w:rsidRPr="007C577D">
        <w:rPr>
          <w:rFonts w:cstheme="minorHAnsi"/>
          <w:lang w:val="en-GB"/>
        </w:rPr>
        <w:t>,</w:t>
      </w:r>
    </w:p>
    <w:p w14:paraId="69224671" w14:textId="7578FEC1" w:rsidR="00C71A29" w:rsidRPr="007C577D" w:rsidRDefault="00627394" w:rsidP="007C577D">
      <w:pPr>
        <w:pStyle w:val="Akapitzlist"/>
        <w:numPr>
          <w:ilvl w:val="0"/>
          <w:numId w:val="14"/>
        </w:numPr>
        <w:spacing w:after="0"/>
        <w:ind w:left="993"/>
        <w:jc w:val="both"/>
        <w:rPr>
          <w:rFonts w:cstheme="minorHAnsi"/>
          <w:lang w:val="en-GB"/>
        </w:rPr>
      </w:pPr>
      <w:r w:rsidRPr="007C577D">
        <w:rPr>
          <w:rFonts w:cstheme="minorHAnsi"/>
          <w:lang w:val="en-GB"/>
        </w:rPr>
        <w:t>objection to</w:t>
      </w:r>
      <w:r w:rsidR="003E0C30" w:rsidRPr="007C577D">
        <w:rPr>
          <w:rFonts w:cstheme="minorHAnsi"/>
          <w:lang w:val="en-GB"/>
        </w:rPr>
        <w:t xml:space="preserve"> the assessment with reference to all of the unfulfilled formal conditions indicated by EPIC MIA, together with justification </w:t>
      </w:r>
      <w:r w:rsidR="00451083" w:rsidRPr="007C577D">
        <w:rPr>
          <w:rFonts w:cstheme="minorHAnsi"/>
          <w:lang w:val="en-GB"/>
        </w:rPr>
        <w:t xml:space="preserve">as to </w:t>
      </w:r>
      <w:r w:rsidR="003E0C30" w:rsidRPr="007C577D">
        <w:rPr>
          <w:rFonts w:cstheme="minorHAnsi"/>
          <w:lang w:val="en-GB"/>
        </w:rPr>
        <w:t>why the applicant does not agree with the assessment of these conditions,</w:t>
      </w:r>
    </w:p>
    <w:p w14:paraId="47A8EFEA" w14:textId="08B55DF3" w:rsidR="00C71A29" w:rsidRPr="007C577D" w:rsidRDefault="00C71A29" w:rsidP="007C577D">
      <w:pPr>
        <w:pStyle w:val="Akapitzlist"/>
        <w:numPr>
          <w:ilvl w:val="0"/>
          <w:numId w:val="14"/>
        </w:numPr>
        <w:spacing w:after="0"/>
        <w:ind w:left="993"/>
        <w:jc w:val="both"/>
        <w:rPr>
          <w:rFonts w:cstheme="minorHAnsi"/>
          <w:lang w:val="en-GB"/>
        </w:rPr>
      </w:pPr>
      <w:r w:rsidRPr="007C577D">
        <w:rPr>
          <w:rFonts w:cstheme="minorHAnsi"/>
          <w:lang w:val="en-GB"/>
        </w:rPr>
        <w:t xml:space="preserve">the signature of the applicant or a person authorized to represent </w:t>
      </w:r>
      <w:r w:rsidR="00451083" w:rsidRPr="007C577D">
        <w:rPr>
          <w:rFonts w:cstheme="minorHAnsi"/>
          <w:lang w:val="en-GB"/>
        </w:rPr>
        <w:t>them</w:t>
      </w:r>
      <w:r w:rsidRPr="007C577D">
        <w:rPr>
          <w:rFonts w:cstheme="minorHAnsi"/>
          <w:lang w:val="en-GB"/>
        </w:rPr>
        <w:t xml:space="preserve">, with the attachment of the original or a copy of the document confirming </w:t>
      </w:r>
      <w:r w:rsidR="00451083" w:rsidRPr="007C577D">
        <w:rPr>
          <w:rFonts w:cstheme="minorHAnsi"/>
          <w:lang w:val="en-GB"/>
        </w:rPr>
        <w:t xml:space="preserve">this person’s authorisation </w:t>
      </w:r>
      <w:r w:rsidRPr="007C577D">
        <w:rPr>
          <w:rFonts w:cstheme="minorHAnsi"/>
          <w:lang w:val="en-GB"/>
        </w:rPr>
        <w:t xml:space="preserve">to represent the applicant, if </w:t>
      </w:r>
      <w:r w:rsidR="00451083" w:rsidRPr="007C577D">
        <w:rPr>
          <w:rFonts w:cstheme="minorHAnsi"/>
          <w:lang w:val="en-GB"/>
        </w:rPr>
        <w:t xml:space="preserve">their authorisation </w:t>
      </w:r>
      <w:r w:rsidRPr="007C577D">
        <w:rPr>
          <w:rFonts w:cstheme="minorHAnsi"/>
          <w:lang w:val="en-GB"/>
        </w:rPr>
        <w:t xml:space="preserve">is not based on documents previously provided to </w:t>
      </w:r>
      <w:r w:rsidR="009708CE" w:rsidRPr="007C577D">
        <w:rPr>
          <w:rFonts w:cstheme="minorHAnsi"/>
          <w:lang w:val="en-GB"/>
        </w:rPr>
        <w:t>EPIC MIA</w:t>
      </w:r>
      <w:r w:rsidR="0051524B">
        <w:rPr>
          <w:rStyle w:val="Odwoanieprzypisudolnego"/>
          <w:rFonts w:cstheme="minorHAnsi"/>
        </w:rPr>
        <w:footnoteReference w:id="8"/>
      </w:r>
      <w:r w:rsidRPr="007C577D">
        <w:rPr>
          <w:rFonts w:cstheme="minorHAnsi"/>
          <w:lang w:val="en-GB"/>
        </w:rPr>
        <w:t>.</w:t>
      </w:r>
    </w:p>
    <w:p w14:paraId="290F255D" w14:textId="0A279A3F" w:rsidR="00E90387" w:rsidRPr="001F7013" w:rsidRDefault="009708CE" w:rsidP="007C577D">
      <w:pPr>
        <w:pStyle w:val="Akapitzlist"/>
        <w:numPr>
          <w:ilvl w:val="0"/>
          <w:numId w:val="13"/>
        </w:numPr>
        <w:spacing w:after="0"/>
        <w:jc w:val="both"/>
        <w:rPr>
          <w:rFonts w:cstheme="minorHAnsi"/>
          <w:lang w:val="en-US"/>
        </w:rPr>
      </w:pPr>
      <w:r w:rsidRPr="007C577D">
        <w:rPr>
          <w:rFonts w:cstheme="minorHAnsi"/>
          <w:lang w:val="en-GB"/>
        </w:rPr>
        <w:t>EPIC MIA</w:t>
      </w:r>
      <w:r w:rsidR="00C71A29" w:rsidRPr="007C577D">
        <w:rPr>
          <w:rFonts w:cstheme="minorHAnsi"/>
          <w:lang w:val="en-GB"/>
        </w:rPr>
        <w:t xml:space="preserve"> returns the </w:t>
      </w:r>
      <w:r w:rsidR="00E41548" w:rsidRPr="007C577D">
        <w:rPr>
          <w:rFonts w:cstheme="minorHAnsi"/>
          <w:lang w:val="en-GB"/>
        </w:rPr>
        <w:t>appeal to the applicant</w:t>
      </w:r>
      <w:r w:rsidR="00C71A29" w:rsidRPr="007C577D">
        <w:rPr>
          <w:rFonts w:cstheme="minorHAnsi"/>
          <w:lang w:val="en-GB"/>
        </w:rPr>
        <w:t xml:space="preserve"> and at the same time calls </w:t>
      </w:r>
      <w:r w:rsidR="00451083" w:rsidRPr="007C577D">
        <w:rPr>
          <w:rFonts w:cstheme="minorHAnsi"/>
          <w:lang w:val="en-GB"/>
        </w:rPr>
        <w:t>on them</w:t>
      </w:r>
      <w:r w:rsidR="00C71A29" w:rsidRPr="007C577D">
        <w:rPr>
          <w:rFonts w:cstheme="minorHAnsi"/>
          <w:lang w:val="en-GB"/>
        </w:rPr>
        <w:t xml:space="preserve"> to</w:t>
      </w:r>
      <w:r w:rsidR="003E0C30" w:rsidRPr="007C577D">
        <w:rPr>
          <w:rFonts w:cstheme="minorHAnsi"/>
          <w:lang w:val="en-GB"/>
        </w:rPr>
        <w:t xml:space="preserve"> supplement</w:t>
      </w:r>
      <w:r w:rsidR="00FB2488" w:rsidRPr="007C577D">
        <w:rPr>
          <w:rFonts w:cstheme="minorHAnsi"/>
          <w:lang w:val="en-GB"/>
        </w:rPr>
        <w:t xml:space="preserve"> or adjust</w:t>
      </w:r>
      <w:r w:rsidR="003E0C30" w:rsidRPr="007C577D">
        <w:rPr>
          <w:rFonts w:cstheme="minorHAnsi"/>
          <w:lang w:val="en-GB"/>
        </w:rPr>
        <w:t xml:space="preserve"> the application</w:t>
      </w:r>
      <w:r w:rsidR="00C71A29" w:rsidRPr="007C577D">
        <w:rPr>
          <w:rFonts w:cstheme="minorHAnsi"/>
          <w:lang w:val="en-GB"/>
        </w:rPr>
        <w:t xml:space="preserve">, in accordance with point III.1, if it finds that the applicant has not been properly </w:t>
      </w:r>
      <w:r w:rsidR="00E41548" w:rsidRPr="007C577D">
        <w:rPr>
          <w:rFonts w:cstheme="minorHAnsi"/>
          <w:lang w:val="en-GB"/>
        </w:rPr>
        <w:t>informed</w:t>
      </w:r>
      <w:r w:rsidR="00C71A29" w:rsidRPr="007C577D">
        <w:rPr>
          <w:rFonts w:cstheme="minorHAnsi"/>
          <w:lang w:val="en-GB"/>
        </w:rPr>
        <w:t xml:space="preserve"> to </w:t>
      </w:r>
      <w:r w:rsidR="00E90387" w:rsidRPr="007C577D">
        <w:rPr>
          <w:rFonts w:cstheme="minorHAnsi"/>
          <w:lang w:val="en-GB"/>
        </w:rPr>
        <w:t>fill in the blanks or to correct an</w:t>
      </w:r>
      <w:r w:rsidR="00451083" w:rsidRPr="007C577D">
        <w:rPr>
          <w:rFonts w:cstheme="minorHAnsi"/>
          <w:lang w:val="en-GB"/>
        </w:rPr>
        <w:t>y</w:t>
      </w:r>
      <w:r w:rsidR="00E90387" w:rsidRPr="007C577D">
        <w:rPr>
          <w:rFonts w:cstheme="minorHAnsi"/>
          <w:lang w:val="en-GB"/>
        </w:rPr>
        <w:t xml:space="preserve"> obvious errors </w:t>
      </w:r>
      <w:r w:rsidR="00451083" w:rsidRPr="007C577D">
        <w:rPr>
          <w:rFonts w:cstheme="minorHAnsi"/>
          <w:lang w:val="en-GB"/>
        </w:rPr>
        <w:t xml:space="preserve">in </w:t>
      </w:r>
      <w:r w:rsidR="00E90387" w:rsidRPr="007C577D">
        <w:rPr>
          <w:rFonts w:cstheme="minorHAnsi"/>
          <w:lang w:val="en-GB"/>
        </w:rPr>
        <w:t>complying with the formal conditions of the application</w:t>
      </w:r>
      <w:r w:rsidR="00C71A29" w:rsidRPr="007C577D">
        <w:rPr>
          <w:rFonts w:cstheme="minorHAnsi"/>
          <w:lang w:val="en-GB"/>
        </w:rPr>
        <w:t xml:space="preserve">. </w:t>
      </w:r>
      <w:r w:rsidR="00451083" w:rsidRPr="001F7013">
        <w:rPr>
          <w:rFonts w:cstheme="minorHAnsi"/>
          <w:lang w:val="en-US"/>
        </w:rPr>
        <w:t>If so</w:t>
      </w:r>
      <w:r w:rsidR="00C71A29" w:rsidRPr="001F7013">
        <w:rPr>
          <w:rFonts w:cstheme="minorHAnsi"/>
          <w:lang w:val="en-US"/>
        </w:rPr>
        <w:t xml:space="preserve">, </w:t>
      </w:r>
      <w:r w:rsidR="00FB2488" w:rsidRPr="001F7013">
        <w:rPr>
          <w:rFonts w:cstheme="minorHAnsi"/>
          <w:lang w:val="en-US"/>
        </w:rPr>
        <w:t>EPIC MIA</w:t>
      </w:r>
      <w:r w:rsidR="00C71A29" w:rsidRPr="001F7013">
        <w:rPr>
          <w:rFonts w:cstheme="minorHAnsi"/>
          <w:lang w:val="en-US"/>
        </w:rPr>
        <w:t xml:space="preserve"> shall repeat the assessment of compliance with the formal conditions of the application, in accordance with point III.1.</w:t>
      </w:r>
      <w:r w:rsidR="00E90387" w:rsidRPr="001F7013">
        <w:rPr>
          <w:rFonts w:cstheme="minorHAnsi"/>
          <w:lang w:val="en-US"/>
        </w:rPr>
        <w:t xml:space="preserve"> </w:t>
      </w:r>
    </w:p>
    <w:p w14:paraId="13AF04AB" w14:textId="22534C42" w:rsidR="00E90387" w:rsidRPr="007C577D" w:rsidRDefault="00451083" w:rsidP="007C577D">
      <w:pPr>
        <w:pStyle w:val="Akapitzlist"/>
        <w:numPr>
          <w:ilvl w:val="0"/>
          <w:numId w:val="13"/>
        </w:numPr>
        <w:spacing w:after="0"/>
        <w:jc w:val="both"/>
        <w:rPr>
          <w:rFonts w:cstheme="minorHAnsi"/>
          <w:lang w:val="en-GB"/>
        </w:rPr>
      </w:pPr>
      <w:r w:rsidRPr="007C577D">
        <w:rPr>
          <w:rFonts w:cstheme="minorHAnsi"/>
          <w:lang w:val="en-GB"/>
        </w:rPr>
        <w:t xml:space="preserve">Should the </w:t>
      </w:r>
      <w:r w:rsidR="00E90387" w:rsidRPr="007C577D">
        <w:rPr>
          <w:rFonts w:cstheme="minorHAnsi"/>
          <w:lang w:val="en-GB"/>
        </w:rPr>
        <w:t xml:space="preserve">appeal </w:t>
      </w:r>
      <w:r w:rsidRPr="007C577D">
        <w:rPr>
          <w:rFonts w:cstheme="minorHAnsi"/>
          <w:lang w:val="en-GB"/>
        </w:rPr>
        <w:t xml:space="preserve">not </w:t>
      </w:r>
      <w:r w:rsidR="00E41548" w:rsidRPr="007C577D">
        <w:rPr>
          <w:rFonts w:cstheme="minorHAnsi"/>
          <w:lang w:val="en-GB"/>
        </w:rPr>
        <w:t>meet</w:t>
      </w:r>
      <w:r w:rsidR="00E90387" w:rsidRPr="007C577D">
        <w:rPr>
          <w:rFonts w:cstheme="minorHAnsi"/>
          <w:lang w:val="en-GB"/>
        </w:rPr>
        <w:t xml:space="preserve"> the formal requirements referred to in point III.2.4, or contain obvious errors, </w:t>
      </w:r>
      <w:r w:rsidR="009708CE" w:rsidRPr="007C577D">
        <w:rPr>
          <w:rFonts w:cstheme="minorHAnsi"/>
          <w:lang w:val="en-GB"/>
        </w:rPr>
        <w:t>EPIC MIA</w:t>
      </w:r>
      <w:r w:rsidR="00E90387" w:rsidRPr="007C577D">
        <w:rPr>
          <w:rFonts w:cstheme="minorHAnsi"/>
          <w:lang w:val="en-GB"/>
        </w:rPr>
        <w:t>:</w:t>
      </w:r>
    </w:p>
    <w:p w14:paraId="5598449A" w14:textId="3964DE0B" w:rsidR="00E90387" w:rsidRPr="007C577D" w:rsidRDefault="00E90387" w:rsidP="007C577D">
      <w:pPr>
        <w:pStyle w:val="Akapitzlist"/>
        <w:numPr>
          <w:ilvl w:val="0"/>
          <w:numId w:val="15"/>
        </w:numPr>
        <w:spacing w:after="0"/>
        <w:ind w:left="1134"/>
        <w:jc w:val="both"/>
        <w:rPr>
          <w:rFonts w:cstheme="minorHAnsi"/>
          <w:lang w:val="en-GB"/>
        </w:rPr>
      </w:pPr>
      <w:r w:rsidRPr="007C577D">
        <w:rPr>
          <w:rFonts w:cstheme="minorHAnsi"/>
          <w:lang w:val="en-GB"/>
        </w:rPr>
        <w:t>calls on the applicant to supplement it or correct its obvious errors, within 7 days from the date of deliver</w:t>
      </w:r>
      <w:r w:rsidR="00451083" w:rsidRPr="007C577D">
        <w:rPr>
          <w:rFonts w:cstheme="minorHAnsi"/>
          <w:lang w:val="en-GB"/>
        </w:rPr>
        <w:t>ing</w:t>
      </w:r>
      <w:r w:rsidRPr="007C577D">
        <w:rPr>
          <w:rFonts w:cstheme="minorHAnsi"/>
          <w:lang w:val="en-GB"/>
        </w:rPr>
        <w:t xml:space="preserve"> </w:t>
      </w:r>
      <w:r w:rsidR="00E41548" w:rsidRPr="007C577D">
        <w:rPr>
          <w:rFonts w:cstheme="minorHAnsi"/>
          <w:lang w:val="en-GB"/>
        </w:rPr>
        <w:t>call</w:t>
      </w:r>
      <w:r w:rsidRPr="007C577D">
        <w:rPr>
          <w:rFonts w:cstheme="minorHAnsi"/>
          <w:lang w:val="en-GB"/>
        </w:rPr>
        <w:t xml:space="preserve">, under </w:t>
      </w:r>
      <w:r w:rsidR="00451083" w:rsidRPr="007C577D">
        <w:rPr>
          <w:rFonts w:cstheme="minorHAnsi"/>
          <w:lang w:val="en-GB"/>
        </w:rPr>
        <w:t xml:space="preserve">the pain </w:t>
      </w:r>
      <w:r w:rsidRPr="007C577D">
        <w:rPr>
          <w:rFonts w:cstheme="minorHAnsi"/>
          <w:lang w:val="en-GB"/>
        </w:rPr>
        <w:t>of the appeal</w:t>
      </w:r>
      <w:r w:rsidR="00451083" w:rsidRPr="007C577D">
        <w:rPr>
          <w:rFonts w:cstheme="minorHAnsi"/>
          <w:lang w:val="en-GB"/>
        </w:rPr>
        <w:t xml:space="preserve"> being left</w:t>
      </w:r>
      <w:r w:rsidRPr="007C577D">
        <w:rPr>
          <w:rFonts w:cstheme="minorHAnsi"/>
          <w:lang w:val="en-GB"/>
        </w:rPr>
        <w:t xml:space="preserve"> without consideration, or</w:t>
      </w:r>
    </w:p>
    <w:p w14:paraId="08BEB06E" w14:textId="09904B21" w:rsidR="00E90387" w:rsidRPr="001F7013" w:rsidRDefault="00E90387" w:rsidP="007C577D">
      <w:pPr>
        <w:pStyle w:val="Akapitzlist"/>
        <w:numPr>
          <w:ilvl w:val="0"/>
          <w:numId w:val="15"/>
        </w:numPr>
        <w:spacing w:after="0"/>
        <w:ind w:left="1134"/>
        <w:jc w:val="both"/>
        <w:rPr>
          <w:rFonts w:cstheme="minorHAnsi"/>
          <w:lang w:val="en-US"/>
        </w:rPr>
      </w:pPr>
      <w:r w:rsidRPr="007C577D">
        <w:rPr>
          <w:rFonts w:cstheme="minorHAnsi"/>
          <w:lang w:val="en-GB"/>
        </w:rPr>
        <w:t xml:space="preserve">provides the applicant with instructions on the possibility of lodging an appeal, in accordance with point III.2, if </w:t>
      </w:r>
      <w:r w:rsidR="009708CE" w:rsidRPr="007C577D">
        <w:rPr>
          <w:rFonts w:cstheme="minorHAnsi"/>
          <w:lang w:val="en-GB"/>
        </w:rPr>
        <w:t>EPIC MIA</w:t>
      </w:r>
      <w:r w:rsidRPr="007C577D">
        <w:rPr>
          <w:rFonts w:cstheme="minorHAnsi"/>
          <w:lang w:val="en-GB"/>
        </w:rPr>
        <w:t xml:space="preserve"> finds that the applicant has not been properly in</w:t>
      </w:r>
      <w:r w:rsidR="00E41548" w:rsidRPr="007C577D">
        <w:rPr>
          <w:rFonts w:cstheme="minorHAnsi"/>
          <w:lang w:val="en-GB"/>
        </w:rPr>
        <w:t>formed</w:t>
      </w:r>
      <w:r w:rsidRPr="007C577D">
        <w:rPr>
          <w:rFonts w:cstheme="minorHAnsi"/>
          <w:lang w:val="en-GB"/>
        </w:rPr>
        <w:t xml:space="preserve"> on the possibility of lodging an appeal. </w:t>
      </w:r>
      <w:r w:rsidRPr="001F7013">
        <w:rPr>
          <w:rFonts w:cstheme="minorHAnsi"/>
          <w:lang w:val="en-US"/>
        </w:rPr>
        <w:t xml:space="preserve">In </w:t>
      </w:r>
      <w:r w:rsidR="00451083" w:rsidRPr="001F7013">
        <w:rPr>
          <w:rFonts w:cstheme="minorHAnsi"/>
          <w:lang w:val="en-US"/>
        </w:rPr>
        <w:t>this</w:t>
      </w:r>
      <w:r w:rsidRPr="001F7013">
        <w:rPr>
          <w:rFonts w:cstheme="minorHAnsi"/>
          <w:lang w:val="en-US"/>
        </w:rPr>
        <w:t xml:space="preserve"> case, the applicant may lodge an appeal within 14 days from deliver</w:t>
      </w:r>
      <w:r w:rsidR="00E17726" w:rsidRPr="001F7013">
        <w:rPr>
          <w:rFonts w:cstheme="minorHAnsi"/>
          <w:lang w:val="en-US"/>
        </w:rPr>
        <w:t>ing</w:t>
      </w:r>
      <w:r w:rsidRPr="001F7013">
        <w:rPr>
          <w:rFonts w:cstheme="minorHAnsi"/>
          <w:lang w:val="en-US"/>
        </w:rPr>
        <w:t xml:space="preserve"> this information. </w:t>
      </w:r>
    </w:p>
    <w:p w14:paraId="104B5D54" w14:textId="339AE7BE" w:rsidR="00E90387" w:rsidRPr="007C577D" w:rsidRDefault="00E90387" w:rsidP="007C577D">
      <w:pPr>
        <w:pStyle w:val="Akapitzlist"/>
        <w:numPr>
          <w:ilvl w:val="0"/>
          <w:numId w:val="13"/>
        </w:numPr>
        <w:spacing w:after="0"/>
        <w:jc w:val="both"/>
        <w:rPr>
          <w:rFonts w:cstheme="minorHAnsi"/>
          <w:lang w:val="en-GB"/>
        </w:rPr>
      </w:pPr>
      <w:r w:rsidRPr="007C577D">
        <w:rPr>
          <w:rFonts w:cstheme="minorHAnsi"/>
          <w:lang w:val="en-GB"/>
        </w:rPr>
        <w:t>The appeal referred to in point III.2.5 may be supplemented only with respect to the formal requirements referred to in point III.2.4 (a-b) and (d).</w:t>
      </w:r>
    </w:p>
    <w:p w14:paraId="2FE34F48" w14:textId="23168687" w:rsidR="00E90387" w:rsidRPr="001F7013" w:rsidRDefault="00E90387" w:rsidP="007C577D">
      <w:pPr>
        <w:pStyle w:val="Akapitzlist"/>
        <w:numPr>
          <w:ilvl w:val="0"/>
          <w:numId w:val="13"/>
        </w:numPr>
        <w:spacing w:after="0"/>
        <w:jc w:val="both"/>
        <w:rPr>
          <w:rFonts w:cstheme="minorHAnsi"/>
          <w:lang w:val="en-US"/>
        </w:rPr>
      </w:pPr>
      <w:r w:rsidRPr="007C577D">
        <w:rPr>
          <w:rFonts w:cstheme="minorHAnsi"/>
          <w:lang w:val="en-GB"/>
        </w:rPr>
        <w:t xml:space="preserve">The request referred to in point III.2.6 (a) suspends the </w:t>
      </w:r>
      <w:r w:rsidR="00E41548" w:rsidRPr="007C577D">
        <w:rPr>
          <w:rFonts w:cstheme="minorHAnsi"/>
          <w:lang w:val="en-GB"/>
        </w:rPr>
        <w:t>deadline</w:t>
      </w:r>
      <w:r w:rsidRPr="007C577D">
        <w:rPr>
          <w:rFonts w:cstheme="minorHAnsi"/>
          <w:lang w:val="en-GB"/>
        </w:rPr>
        <w:t xml:space="preserve"> referred to in point III.2.17. </w:t>
      </w:r>
      <w:r w:rsidRPr="001F7013">
        <w:rPr>
          <w:rFonts w:cstheme="minorHAnsi"/>
          <w:lang w:val="en-US"/>
        </w:rPr>
        <w:t xml:space="preserve">The </w:t>
      </w:r>
      <w:r w:rsidR="00E41548" w:rsidRPr="001F7013">
        <w:rPr>
          <w:rFonts w:cstheme="minorHAnsi"/>
          <w:lang w:val="en-US"/>
        </w:rPr>
        <w:t>deadline</w:t>
      </w:r>
      <w:r w:rsidRPr="001F7013">
        <w:rPr>
          <w:rFonts w:cstheme="minorHAnsi"/>
          <w:lang w:val="en-US"/>
        </w:rPr>
        <w:t xml:space="preserve"> is suspended for the time </w:t>
      </w:r>
      <w:r w:rsidR="00E17726" w:rsidRPr="001F7013">
        <w:rPr>
          <w:rFonts w:cstheme="minorHAnsi"/>
          <w:lang w:val="en-US"/>
        </w:rPr>
        <w:t xml:space="preserve">needed to </w:t>
      </w:r>
      <w:r w:rsidRPr="001F7013">
        <w:rPr>
          <w:rFonts w:cstheme="minorHAnsi"/>
          <w:lang w:val="en-US"/>
        </w:rPr>
        <w:t>supplement or correct the appeal referred to in point III.2.6 (a).</w:t>
      </w:r>
    </w:p>
    <w:p w14:paraId="0E16EB63" w14:textId="5FA6DE47" w:rsidR="00E90387" w:rsidRPr="007C577D" w:rsidRDefault="00E90387" w:rsidP="007C577D">
      <w:pPr>
        <w:pStyle w:val="Akapitzlist"/>
        <w:numPr>
          <w:ilvl w:val="0"/>
          <w:numId w:val="13"/>
        </w:numPr>
        <w:spacing w:after="0"/>
        <w:jc w:val="both"/>
        <w:rPr>
          <w:rFonts w:cstheme="minorHAnsi"/>
          <w:lang w:val="en-GB"/>
        </w:rPr>
      </w:pPr>
      <w:r w:rsidRPr="007C577D">
        <w:rPr>
          <w:rFonts w:cstheme="minorHAnsi"/>
          <w:lang w:val="en-GB"/>
        </w:rPr>
        <w:t xml:space="preserve">The applicant's right to lodge an appeal shall not be adversely affected by incorrect </w:t>
      </w:r>
      <w:r w:rsidR="00E41548" w:rsidRPr="007C577D">
        <w:rPr>
          <w:rFonts w:cstheme="minorHAnsi"/>
          <w:lang w:val="en-GB"/>
        </w:rPr>
        <w:t>information</w:t>
      </w:r>
      <w:r w:rsidRPr="007C577D">
        <w:rPr>
          <w:rFonts w:cstheme="minorHAnsi"/>
          <w:lang w:val="en-GB"/>
        </w:rPr>
        <w:t xml:space="preserve"> or lack</w:t>
      </w:r>
      <w:r w:rsidR="00E17726" w:rsidRPr="007C577D">
        <w:rPr>
          <w:rFonts w:cstheme="minorHAnsi"/>
          <w:lang w:val="en-GB"/>
        </w:rPr>
        <w:t xml:space="preserve">ing </w:t>
      </w:r>
      <w:r w:rsidRPr="007C577D">
        <w:rPr>
          <w:rFonts w:cstheme="minorHAnsi"/>
          <w:lang w:val="en-GB"/>
        </w:rPr>
        <w:t>in</w:t>
      </w:r>
      <w:r w:rsidR="00E41548" w:rsidRPr="007C577D">
        <w:rPr>
          <w:rFonts w:cstheme="minorHAnsi"/>
          <w:lang w:val="en-GB"/>
        </w:rPr>
        <w:t>forma</w:t>
      </w:r>
      <w:r w:rsidRPr="007C577D">
        <w:rPr>
          <w:rFonts w:cstheme="minorHAnsi"/>
          <w:lang w:val="en-GB"/>
        </w:rPr>
        <w:t xml:space="preserve">tion referred to in point III.1. </w:t>
      </w:r>
    </w:p>
    <w:p w14:paraId="2AEB6FD1" w14:textId="36F3D2BB" w:rsidR="00E90387" w:rsidRPr="007C577D" w:rsidRDefault="009708CE" w:rsidP="007C577D">
      <w:pPr>
        <w:pStyle w:val="Akapitzlist"/>
        <w:numPr>
          <w:ilvl w:val="0"/>
          <w:numId w:val="13"/>
        </w:numPr>
        <w:spacing w:after="0"/>
        <w:jc w:val="both"/>
        <w:rPr>
          <w:rFonts w:cstheme="minorHAnsi"/>
          <w:lang w:val="en-GB"/>
        </w:rPr>
      </w:pPr>
      <w:r w:rsidRPr="007C577D">
        <w:rPr>
          <w:rFonts w:cstheme="minorHAnsi"/>
          <w:lang w:val="en-GB"/>
        </w:rPr>
        <w:t>EPIC MIA</w:t>
      </w:r>
      <w:r w:rsidR="00E90387" w:rsidRPr="007C577D">
        <w:rPr>
          <w:rFonts w:cstheme="minorHAnsi"/>
          <w:lang w:val="en-GB"/>
        </w:rPr>
        <w:t xml:space="preserve"> leaves the appeal without consideration if, despite </w:t>
      </w:r>
      <w:r w:rsidR="00E17726" w:rsidRPr="007C577D">
        <w:rPr>
          <w:rFonts w:cstheme="minorHAnsi"/>
          <w:lang w:val="en-GB"/>
        </w:rPr>
        <w:t xml:space="preserve">being provided the </w:t>
      </w:r>
      <w:r w:rsidR="00E90387" w:rsidRPr="007C577D">
        <w:rPr>
          <w:rFonts w:cstheme="minorHAnsi"/>
          <w:lang w:val="en-GB"/>
        </w:rPr>
        <w:t xml:space="preserve">correct </w:t>
      </w:r>
      <w:r w:rsidR="00E17726" w:rsidRPr="007C577D">
        <w:rPr>
          <w:rFonts w:cstheme="minorHAnsi"/>
          <w:lang w:val="en-GB"/>
        </w:rPr>
        <w:t xml:space="preserve">instruction </w:t>
      </w:r>
      <w:r w:rsidR="00E90387" w:rsidRPr="007C577D">
        <w:rPr>
          <w:rFonts w:cstheme="minorHAnsi"/>
          <w:lang w:val="en-GB"/>
        </w:rPr>
        <w:t xml:space="preserve">referred to in point III.1, </w:t>
      </w:r>
      <w:r w:rsidR="00E17726" w:rsidRPr="007C577D">
        <w:rPr>
          <w:rFonts w:cstheme="minorHAnsi"/>
          <w:lang w:val="en-GB"/>
        </w:rPr>
        <w:t>the appeal has been</w:t>
      </w:r>
      <w:r w:rsidR="00E90387" w:rsidRPr="007C577D">
        <w:rPr>
          <w:rFonts w:cstheme="minorHAnsi"/>
          <w:lang w:val="en-GB"/>
        </w:rPr>
        <w:t xml:space="preserve"> lodged:</w:t>
      </w:r>
    </w:p>
    <w:p w14:paraId="5D341912" w14:textId="00621AE1" w:rsidR="00E90387" w:rsidRPr="007C577D" w:rsidRDefault="00E90387" w:rsidP="007C577D">
      <w:pPr>
        <w:pStyle w:val="Akapitzlist"/>
        <w:numPr>
          <w:ilvl w:val="0"/>
          <w:numId w:val="16"/>
        </w:numPr>
        <w:spacing w:after="0"/>
        <w:ind w:left="1134"/>
        <w:jc w:val="both"/>
        <w:rPr>
          <w:rFonts w:cstheme="minorHAnsi"/>
        </w:rPr>
      </w:pPr>
      <w:proofErr w:type="spellStart"/>
      <w:r w:rsidRPr="007C577D">
        <w:rPr>
          <w:rFonts w:cstheme="minorHAnsi"/>
        </w:rPr>
        <w:t>after</w:t>
      </w:r>
      <w:proofErr w:type="spellEnd"/>
      <w:r w:rsidRPr="007C577D">
        <w:rPr>
          <w:rFonts w:cstheme="minorHAnsi"/>
        </w:rPr>
        <w:t xml:space="preserve"> the deadline,</w:t>
      </w:r>
    </w:p>
    <w:p w14:paraId="1F1BFA99" w14:textId="1094904B" w:rsidR="00F943FA" w:rsidRPr="007C577D" w:rsidRDefault="00E17726" w:rsidP="007C577D">
      <w:pPr>
        <w:pStyle w:val="Akapitzlist"/>
        <w:numPr>
          <w:ilvl w:val="0"/>
          <w:numId w:val="16"/>
        </w:numPr>
        <w:spacing w:after="0"/>
        <w:ind w:left="1134"/>
        <w:jc w:val="both"/>
        <w:rPr>
          <w:rFonts w:cstheme="minorHAnsi"/>
          <w:lang w:val="en-GB"/>
        </w:rPr>
      </w:pPr>
      <w:r w:rsidRPr="007C577D">
        <w:rPr>
          <w:rFonts w:cstheme="minorHAnsi"/>
          <w:lang w:val="en-GB"/>
        </w:rPr>
        <w:t>in breach of</w:t>
      </w:r>
      <w:r w:rsidR="00E90387" w:rsidRPr="007C577D">
        <w:rPr>
          <w:rFonts w:cstheme="minorHAnsi"/>
          <w:lang w:val="en-GB"/>
        </w:rPr>
        <w:t xml:space="preserve"> the requirements specified in point III.2.4 (c), </w:t>
      </w:r>
    </w:p>
    <w:p w14:paraId="62E595EE" w14:textId="6161E8AB" w:rsidR="00C71A29" w:rsidRPr="009708CE" w:rsidRDefault="00F943FA" w:rsidP="007C577D">
      <w:pPr>
        <w:spacing w:after="0"/>
        <w:ind w:left="851" w:hanging="142"/>
        <w:jc w:val="both"/>
        <w:rPr>
          <w:rFonts w:cstheme="minorHAnsi"/>
        </w:rPr>
      </w:pPr>
      <w:r>
        <w:rPr>
          <w:rFonts w:cstheme="minorHAnsi"/>
        </w:rPr>
        <w:t>–</w:t>
      </w:r>
      <w:r w:rsidR="00E90387" w:rsidRPr="009708CE">
        <w:rPr>
          <w:rFonts w:cstheme="minorHAnsi"/>
        </w:rPr>
        <w:t xml:space="preserve"> of which the applicant is informed in writing.</w:t>
      </w:r>
    </w:p>
    <w:p w14:paraId="0E11A596" w14:textId="45CFCA60" w:rsidR="00A42134" w:rsidRPr="007C577D" w:rsidRDefault="00E17726" w:rsidP="007C577D">
      <w:pPr>
        <w:pStyle w:val="Akapitzlist"/>
        <w:numPr>
          <w:ilvl w:val="0"/>
          <w:numId w:val="13"/>
        </w:numPr>
        <w:spacing w:after="0"/>
        <w:jc w:val="both"/>
        <w:rPr>
          <w:rFonts w:cstheme="minorHAnsi"/>
          <w:lang w:val="en-GB"/>
        </w:rPr>
      </w:pPr>
      <w:r w:rsidRPr="007C577D">
        <w:rPr>
          <w:rFonts w:cstheme="minorHAnsi"/>
          <w:lang w:val="en-GB"/>
        </w:rPr>
        <w:t>If</w:t>
      </w:r>
      <w:r w:rsidR="00E90387" w:rsidRPr="007C577D">
        <w:rPr>
          <w:rFonts w:cstheme="minorHAnsi"/>
          <w:lang w:val="en-GB"/>
        </w:rPr>
        <w:t xml:space="preserve"> </w:t>
      </w:r>
      <w:r w:rsidR="009708CE" w:rsidRPr="007C577D">
        <w:rPr>
          <w:rFonts w:cstheme="minorHAnsi"/>
          <w:lang w:val="en-GB"/>
        </w:rPr>
        <w:t>EPIC</w:t>
      </w:r>
      <w:r w:rsidR="00E41548" w:rsidRPr="007C577D">
        <w:rPr>
          <w:rFonts w:cstheme="minorHAnsi"/>
          <w:lang w:val="en-GB"/>
        </w:rPr>
        <w:t xml:space="preserve"> </w:t>
      </w:r>
      <w:r w:rsidR="00E90387" w:rsidRPr="007C577D">
        <w:rPr>
          <w:rFonts w:cstheme="minorHAnsi"/>
          <w:lang w:val="en-GB"/>
        </w:rPr>
        <w:t>leave</w:t>
      </w:r>
      <w:r w:rsidR="00E41548" w:rsidRPr="007C577D">
        <w:rPr>
          <w:rFonts w:cstheme="minorHAnsi"/>
          <w:lang w:val="en-GB"/>
        </w:rPr>
        <w:t>s</w:t>
      </w:r>
      <w:r w:rsidR="00E90387" w:rsidRPr="007C577D">
        <w:rPr>
          <w:rFonts w:cstheme="minorHAnsi"/>
          <w:lang w:val="en-GB"/>
        </w:rPr>
        <w:t xml:space="preserve"> the appeal without consideration, the applicant shall not be entitled to</w:t>
      </w:r>
      <w:r w:rsidRPr="007C577D">
        <w:rPr>
          <w:rFonts w:cstheme="minorHAnsi"/>
          <w:lang w:val="en-GB"/>
        </w:rPr>
        <w:t xml:space="preserve"> lodge</w:t>
      </w:r>
      <w:r w:rsidR="00E90387" w:rsidRPr="007C577D">
        <w:rPr>
          <w:rFonts w:cstheme="minorHAnsi"/>
          <w:lang w:val="en-GB"/>
        </w:rPr>
        <w:t xml:space="preserve"> any other appeal.</w:t>
      </w:r>
    </w:p>
    <w:p w14:paraId="5DCB9C55" w14:textId="57ED7D6A" w:rsidR="00A42134" w:rsidRPr="007C577D" w:rsidRDefault="00E90387" w:rsidP="007C577D">
      <w:pPr>
        <w:pStyle w:val="Akapitzlist"/>
        <w:numPr>
          <w:ilvl w:val="0"/>
          <w:numId w:val="13"/>
        </w:numPr>
        <w:spacing w:after="0"/>
        <w:jc w:val="both"/>
        <w:rPr>
          <w:rFonts w:cstheme="minorHAnsi"/>
          <w:lang w:val="en-GB"/>
        </w:rPr>
      </w:pPr>
      <w:r w:rsidRPr="007C577D">
        <w:rPr>
          <w:rFonts w:cstheme="minorHAnsi"/>
          <w:lang w:val="en-GB"/>
        </w:rPr>
        <w:t xml:space="preserve">The applicant may withdraw the appeal until </w:t>
      </w:r>
      <w:r w:rsidR="00E17726" w:rsidRPr="007C577D">
        <w:rPr>
          <w:rFonts w:cstheme="minorHAnsi"/>
          <w:lang w:val="en-GB"/>
        </w:rPr>
        <w:t>it</w:t>
      </w:r>
      <w:r w:rsidRPr="007C577D">
        <w:rPr>
          <w:rFonts w:cstheme="minorHAnsi"/>
          <w:lang w:val="en-GB"/>
        </w:rPr>
        <w:t xml:space="preserve"> is </w:t>
      </w:r>
      <w:r w:rsidR="00E41548" w:rsidRPr="007C577D">
        <w:rPr>
          <w:rFonts w:cstheme="minorHAnsi"/>
          <w:lang w:val="en-GB"/>
        </w:rPr>
        <w:t>settled</w:t>
      </w:r>
      <w:r w:rsidRPr="007C577D">
        <w:rPr>
          <w:rFonts w:cstheme="minorHAnsi"/>
          <w:lang w:val="en-GB"/>
        </w:rPr>
        <w:t xml:space="preserve"> by the NFP.</w:t>
      </w:r>
    </w:p>
    <w:p w14:paraId="569BAB98" w14:textId="5F1C78AF" w:rsidR="00E90387" w:rsidRPr="007C577D" w:rsidRDefault="00E90387" w:rsidP="007C577D">
      <w:pPr>
        <w:pStyle w:val="Akapitzlist"/>
        <w:numPr>
          <w:ilvl w:val="0"/>
          <w:numId w:val="13"/>
        </w:numPr>
        <w:spacing w:after="0"/>
        <w:jc w:val="both"/>
        <w:rPr>
          <w:rFonts w:cstheme="minorHAnsi"/>
          <w:lang w:val="en-GB"/>
        </w:rPr>
      </w:pPr>
      <w:r w:rsidRPr="007C577D">
        <w:rPr>
          <w:rFonts w:cstheme="minorHAnsi"/>
          <w:lang w:val="en-GB"/>
        </w:rPr>
        <w:t xml:space="preserve">Withdrawal of the appeal is made by submitting to </w:t>
      </w:r>
      <w:r w:rsidR="009708CE" w:rsidRPr="007C577D">
        <w:rPr>
          <w:rFonts w:cstheme="minorHAnsi"/>
          <w:lang w:val="en-GB"/>
        </w:rPr>
        <w:t>EPIC MIA</w:t>
      </w:r>
      <w:r w:rsidRPr="007C577D">
        <w:rPr>
          <w:rFonts w:cstheme="minorHAnsi"/>
          <w:lang w:val="en-GB"/>
        </w:rPr>
        <w:t xml:space="preserve"> a written </w:t>
      </w:r>
      <w:r w:rsidR="00E17726" w:rsidRPr="007C577D">
        <w:rPr>
          <w:rFonts w:cstheme="minorHAnsi"/>
          <w:lang w:val="en-GB"/>
        </w:rPr>
        <w:t xml:space="preserve">declaration of its </w:t>
      </w:r>
      <w:r w:rsidRPr="007C577D">
        <w:rPr>
          <w:rFonts w:cstheme="minorHAnsi"/>
          <w:lang w:val="en-GB"/>
        </w:rPr>
        <w:t>withdrawal.</w:t>
      </w:r>
    </w:p>
    <w:p w14:paraId="13C58DFB" w14:textId="683332C9" w:rsidR="00A42134" w:rsidRPr="007C577D" w:rsidRDefault="00A42134" w:rsidP="007C577D">
      <w:pPr>
        <w:pStyle w:val="Akapitzlist"/>
        <w:numPr>
          <w:ilvl w:val="0"/>
          <w:numId w:val="13"/>
        </w:numPr>
        <w:spacing w:after="0"/>
        <w:jc w:val="both"/>
        <w:rPr>
          <w:rFonts w:cstheme="minorHAnsi"/>
          <w:lang w:val="en-GB"/>
        </w:rPr>
      </w:pPr>
      <w:r w:rsidRPr="007C577D">
        <w:rPr>
          <w:rFonts w:cstheme="minorHAnsi"/>
          <w:lang w:val="en-GB"/>
        </w:rPr>
        <w:t xml:space="preserve">In </w:t>
      </w:r>
      <w:r w:rsidR="00E17726" w:rsidRPr="007C577D">
        <w:rPr>
          <w:rFonts w:cstheme="minorHAnsi"/>
          <w:lang w:val="en-GB"/>
        </w:rPr>
        <w:t xml:space="preserve">the </w:t>
      </w:r>
      <w:r w:rsidRPr="007C577D">
        <w:rPr>
          <w:rFonts w:cstheme="minorHAnsi"/>
          <w:lang w:val="en-GB"/>
        </w:rPr>
        <w:t xml:space="preserve">case of the appeal being withdrawn by the applicant, </w:t>
      </w:r>
      <w:r w:rsidR="009708CE" w:rsidRPr="007C577D">
        <w:rPr>
          <w:rFonts w:cstheme="minorHAnsi"/>
          <w:lang w:val="en-GB"/>
        </w:rPr>
        <w:t>EPIC MIA</w:t>
      </w:r>
      <w:r w:rsidRPr="007C577D">
        <w:rPr>
          <w:rFonts w:cstheme="minorHAnsi"/>
          <w:lang w:val="en-GB"/>
        </w:rPr>
        <w:t>:</w:t>
      </w:r>
    </w:p>
    <w:p w14:paraId="07FD5900" w14:textId="34764B9D" w:rsidR="00A42134" w:rsidRPr="007C577D" w:rsidRDefault="00A42134" w:rsidP="007C577D">
      <w:pPr>
        <w:pStyle w:val="Akapitzlist"/>
        <w:numPr>
          <w:ilvl w:val="0"/>
          <w:numId w:val="18"/>
        </w:numPr>
        <w:spacing w:after="0"/>
        <w:ind w:left="1134"/>
        <w:jc w:val="both"/>
        <w:rPr>
          <w:rFonts w:cstheme="minorHAnsi"/>
          <w:lang w:val="en-GB"/>
        </w:rPr>
      </w:pPr>
      <w:r w:rsidRPr="007C577D">
        <w:rPr>
          <w:rFonts w:cstheme="minorHAnsi"/>
          <w:lang w:val="en-GB"/>
        </w:rPr>
        <w:t>leave</w:t>
      </w:r>
      <w:r w:rsidR="00E41548" w:rsidRPr="007C577D">
        <w:rPr>
          <w:rFonts w:cstheme="minorHAnsi"/>
          <w:lang w:val="en-GB"/>
        </w:rPr>
        <w:t>s</w:t>
      </w:r>
      <w:r w:rsidRPr="007C577D">
        <w:rPr>
          <w:rFonts w:cstheme="minorHAnsi"/>
          <w:lang w:val="en-GB"/>
        </w:rPr>
        <w:t xml:space="preserve"> the appeal without consideration, informing the applicant in writing;</w:t>
      </w:r>
    </w:p>
    <w:p w14:paraId="58CFBAAB" w14:textId="4D1514D4" w:rsidR="00A42134" w:rsidRPr="007C577D" w:rsidRDefault="00E41548" w:rsidP="007C577D">
      <w:pPr>
        <w:pStyle w:val="Akapitzlist"/>
        <w:numPr>
          <w:ilvl w:val="0"/>
          <w:numId w:val="18"/>
        </w:numPr>
        <w:spacing w:after="0"/>
        <w:ind w:left="1134"/>
        <w:jc w:val="both"/>
        <w:rPr>
          <w:rFonts w:cstheme="minorHAnsi"/>
          <w:lang w:val="en-GB"/>
        </w:rPr>
      </w:pPr>
      <w:r w:rsidRPr="007C577D">
        <w:rPr>
          <w:rFonts w:cstheme="minorHAnsi"/>
          <w:lang w:val="en-GB"/>
        </w:rPr>
        <w:t>submits</w:t>
      </w:r>
      <w:r w:rsidR="00A42134" w:rsidRPr="007C577D">
        <w:rPr>
          <w:rFonts w:cstheme="minorHAnsi"/>
          <w:lang w:val="en-GB"/>
        </w:rPr>
        <w:t xml:space="preserve"> the </w:t>
      </w:r>
      <w:r w:rsidR="00E17726" w:rsidRPr="007C577D">
        <w:rPr>
          <w:rFonts w:cstheme="minorHAnsi"/>
          <w:lang w:val="en-GB"/>
        </w:rPr>
        <w:t>declaration of the appeal’s</w:t>
      </w:r>
      <w:r w:rsidR="00F943FA" w:rsidRPr="007C577D">
        <w:rPr>
          <w:rFonts w:cstheme="minorHAnsi"/>
          <w:lang w:val="en-GB"/>
        </w:rPr>
        <w:t xml:space="preserve"> </w:t>
      </w:r>
      <w:r w:rsidR="00A42134" w:rsidRPr="007C577D">
        <w:rPr>
          <w:rFonts w:cstheme="minorHAnsi"/>
          <w:lang w:val="en-GB"/>
        </w:rPr>
        <w:t>withdrawal to the NFP, if it has lodged an appeal with that institution.</w:t>
      </w:r>
    </w:p>
    <w:p w14:paraId="70E12B33" w14:textId="4AC6CC45" w:rsidR="00A42134" w:rsidRPr="007C577D" w:rsidRDefault="00A42134" w:rsidP="007C577D">
      <w:pPr>
        <w:pStyle w:val="Akapitzlist"/>
        <w:numPr>
          <w:ilvl w:val="0"/>
          <w:numId w:val="13"/>
        </w:numPr>
        <w:spacing w:after="0"/>
        <w:jc w:val="both"/>
        <w:rPr>
          <w:rFonts w:cstheme="minorHAnsi"/>
          <w:lang w:val="en-GB"/>
        </w:rPr>
      </w:pPr>
      <w:r w:rsidRPr="007C577D">
        <w:rPr>
          <w:rFonts w:cstheme="minorHAnsi"/>
          <w:lang w:val="en-GB"/>
        </w:rPr>
        <w:t xml:space="preserve">In the case referred to in point III.2.14 (b), the NFP leaves the appeal without consideration, informing the applicant and </w:t>
      </w:r>
      <w:r w:rsidR="009708CE" w:rsidRPr="007C577D">
        <w:rPr>
          <w:rFonts w:cstheme="minorHAnsi"/>
          <w:lang w:val="en-GB"/>
        </w:rPr>
        <w:t>EPIC MIA</w:t>
      </w:r>
      <w:r w:rsidRPr="007C577D">
        <w:rPr>
          <w:rFonts w:cstheme="minorHAnsi"/>
          <w:lang w:val="en-GB"/>
        </w:rPr>
        <w:t xml:space="preserve"> in writing.</w:t>
      </w:r>
    </w:p>
    <w:p w14:paraId="40A0021D" w14:textId="1FCE1687" w:rsidR="00A42134" w:rsidRPr="007C577D" w:rsidRDefault="00A42134" w:rsidP="007C577D">
      <w:pPr>
        <w:pStyle w:val="Akapitzlist"/>
        <w:numPr>
          <w:ilvl w:val="0"/>
          <w:numId w:val="13"/>
        </w:numPr>
        <w:spacing w:after="0"/>
        <w:jc w:val="both"/>
        <w:rPr>
          <w:rFonts w:cstheme="minorHAnsi"/>
          <w:lang w:val="en-GB"/>
        </w:rPr>
      </w:pPr>
      <w:r w:rsidRPr="007C577D">
        <w:rPr>
          <w:rFonts w:cstheme="minorHAnsi"/>
          <w:lang w:val="en-GB"/>
        </w:rPr>
        <w:lastRenderedPageBreak/>
        <w:t xml:space="preserve">If an appeal is withdrawn, it may not be </w:t>
      </w:r>
      <w:r w:rsidR="00E17726" w:rsidRPr="007C577D">
        <w:rPr>
          <w:rFonts w:cstheme="minorHAnsi"/>
          <w:lang w:val="en-GB"/>
        </w:rPr>
        <w:t>lodged again</w:t>
      </w:r>
      <w:r w:rsidRPr="007C577D">
        <w:rPr>
          <w:rFonts w:cstheme="minorHAnsi"/>
          <w:lang w:val="en-GB"/>
        </w:rPr>
        <w:t>.</w:t>
      </w:r>
    </w:p>
    <w:p w14:paraId="28AF5D3B" w14:textId="530282CC" w:rsidR="00A42134" w:rsidRPr="007C577D" w:rsidRDefault="00E17726" w:rsidP="007C577D">
      <w:pPr>
        <w:pStyle w:val="Akapitzlist"/>
        <w:numPr>
          <w:ilvl w:val="0"/>
          <w:numId w:val="13"/>
        </w:numPr>
        <w:spacing w:after="0"/>
        <w:jc w:val="both"/>
        <w:rPr>
          <w:rFonts w:cstheme="minorHAnsi"/>
          <w:lang w:val="en-GB"/>
        </w:rPr>
      </w:pPr>
      <w:r w:rsidRPr="007C577D">
        <w:rPr>
          <w:rFonts w:cstheme="minorHAnsi"/>
          <w:lang w:val="en-GB"/>
        </w:rPr>
        <w:t xml:space="preserve">Within 21 days of receiving the appeal, </w:t>
      </w:r>
      <w:r w:rsidR="009708CE" w:rsidRPr="007C577D">
        <w:rPr>
          <w:rFonts w:cstheme="minorHAnsi"/>
          <w:lang w:val="en-GB"/>
        </w:rPr>
        <w:t>EPIC MIA</w:t>
      </w:r>
      <w:r w:rsidR="00A42134" w:rsidRPr="007C577D">
        <w:rPr>
          <w:rFonts w:cstheme="minorHAnsi"/>
          <w:lang w:val="en-GB"/>
        </w:rPr>
        <w:t xml:space="preserve"> verifies the results of its assessment of the application </w:t>
      </w:r>
      <w:r w:rsidRPr="007C577D">
        <w:rPr>
          <w:rFonts w:cstheme="minorHAnsi"/>
          <w:lang w:val="en-GB"/>
        </w:rPr>
        <w:t>against the</w:t>
      </w:r>
      <w:r w:rsidR="00A42134" w:rsidRPr="007C577D">
        <w:rPr>
          <w:rFonts w:cstheme="minorHAnsi"/>
          <w:lang w:val="en-GB"/>
        </w:rPr>
        <w:t xml:space="preserve"> formal conditions referred to in point III.2.4 (c), and:</w:t>
      </w:r>
    </w:p>
    <w:p w14:paraId="599AF218" w14:textId="7B1722DF" w:rsidR="000A0333" w:rsidRPr="007C577D" w:rsidRDefault="00E17726" w:rsidP="007C577D">
      <w:pPr>
        <w:pStyle w:val="Akapitzlist"/>
        <w:numPr>
          <w:ilvl w:val="0"/>
          <w:numId w:val="19"/>
        </w:numPr>
        <w:spacing w:after="0"/>
        <w:ind w:left="1134"/>
        <w:jc w:val="both"/>
        <w:rPr>
          <w:rFonts w:cstheme="minorHAnsi"/>
          <w:lang w:val="en-GB"/>
        </w:rPr>
      </w:pPr>
      <w:r w:rsidRPr="007C577D">
        <w:rPr>
          <w:rFonts w:cstheme="minorHAnsi"/>
          <w:lang w:val="en-GB"/>
        </w:rPr>
        <w:t xml:space="preserve">recognises </w:t>
      </w:r>
      <w:r w:rsidR="00A42134" w:rsidRPr="007C577D">
        <w:rPr>
          <w:rFonts w:cstheme="minorHAnsi"/>
          <w:lang w:val="en-GB"/>
        </w:rPr>
        <w:t xml:space="preserve">the appeal </w:t>
      </w:r>
      <w:r w:rsidRPr="007C577D">
        <w:rPr>
          <w:rFonts w:cstheme="minorHAnsi"/>
          <w:lang w:val="en-GB"/>
        </w:rPr>
        <w:t xml:space="preserve">in its entirety </w:t>
      </w:r>
      <w:r w:rsidR="00A42134" w:rsidRPr="007C577D">
        <w:rPr>
          <w:rFonts w:cstheme="minorHAnsi"/>
          <w:lang w:val="en-GB"/>
        </w:rPr>
        <w:t xml:space="preserve">and changes the decision taken, which results in </w:t>
      </w:r>
      <w:r w:rsidRPr="007C577D">
        <w:rPr>
          <w:rFonts w:cstheme="minorHAnsi"/>
          <w:lang w:val="en-GB"/>
        </w:rPr>
        <w:t xml:space="preserve">the project being submitted for </w:t>
      </w:r>
      <w:r w:rsidR="00A42134" w:rsidRPr="007C577D">
        <w:rPr>
          <w:rFonts w:cstheme="minorHAnsi"/>
          <w:lang w:val="en-GB"/>
        </w:rPr>
        <w:t xml:space="preserve">the appropriate stage of assessment and </w:t>
      </w:r>
      <w:r w:rsidRPr="007C577D">
        <w:rPr>
          <w:rFonts w:cstheme="minorHAnsi"/>
          <w:lang w:val="en-GB"/>
        </w:rPr>
        <w:t xml:space="preserve">the applicant being informed </w:t>
      </w:r>
      <w:r w:rsidR="00A42134" w:rsidRPr="007C577D">
        <w:rPr>
          <w:rFonts w:cstheme="minorHAnsi"/>
          <w:lang w:val="en-GB"/>
        </w:rPr>
        <w:t xml:space="preserve">in writing </w:t>
      </w:r>
      <w:r w:rsidRPr="007C577D">
        <w:rPr>
          <w:rFonts w:cstheme="minorHAnsi"/>
          <w:lang w:val="en-GB"/>
        </w:rPr>
        <w:t>that their appeal met with positive consideration</w:t>
      </w:r>
      <w:r w:rsidR="00A42134" w:rsidRPr="007C577D">
        <w:rPr>
          <w:rFonts w:cstheme="minorHAnsi"/>
          <w:lang w:val="en-GB"/>
        </w:rPr>
        <w:t>, subject to point III.2.18, or</w:t>
      </w:r>
    </w:p>
    <w:p w14:paraId="7564B063" w14:textId="68F44E18" w:rsidR="00A42134" w:rsidRPr="007C577D" w:rsidRDefault="00E17726" w:rsidP="007C577D">
      <w:pPr>
        <w:pStyle w:val="Akapitzlist"/>
        <w:numPr>
          <w:ilvl w:val="0"/>
          <w:numId w:val="19"/>
        </w:numPr>
        <w:spacing w:after="0"/>
        <w:ind w:left="1134"/>
        <w:jc w:val="both"/>
        <w:rPr>
          <w:rFonts w:cstheme="minorHAnsi"/>
          <w:lang w:val="en-GB"/>
        </w:rPr>
      </w:pPr>
      <w:r w:rsidRPr="007C577D">
        <w:rPr>
          <w:rFonts w:cstheme="minorHAnsi"/>
          <w:lang w:val="en-GB"/>
        </w:rPr>
        <w:t>does not recognise</w:t>
      </w:r>
      <w:r w:rsidR="00A42134" w:rsidRPr="007C577D">
        <w:rPr>
          <w:rFonts w:cstheme="minorHAnsi"/>
          <w:lang w:val="en-GB"/>
        </w:rPr>
        <w:t xml:space="preserve"> the appeal </w:t>
      </w:r>
      <w:r w:rsidRPr="007C577D">
        <w:rPr>
          <w:rFonts w:cstheme="minorHAnsi"/>
          <w:lang w:val="en-GB"/>
        </w:rPr>
        <w:t xml:space="preserve">in its entirety </w:t>
      </w:r>
      <w:r w:rsidR="00A42134" w:rsidRPr="007C577D">
        <w:rPr>
          <w:rFonts w:cstheme="minorHAnsi"/>
          <w:lang w:val="en-GB"/>
        </w:rPr>
        <w:t xml:space="preserve">and </w:t>
      </w:r>
      <w:r w:rsidR="00E41548" w:rsidRPr="007C577D">
        <w:rPr>
          <w:rFonts w:cstheme="minorHAnsi"/>
          <w:lang w:val="en-GB"/>
        </w:rPr>
        <w:t>submit</w:t>
      </w:r>
      <w:r w:rsidR="00A42134" w:rsidRPr="007C577D">
        <w:rPr>
          <w:rFonts w:cstheme="minorHAnsi"/>
          <w:lang w:val="en-GB"/>
        </w:rPr>
        <w:t xml:space="preserve">s </w:t>
      </w:r>
      <w:r w:rsidR="00DE3CA2" w:rsidRPr="007C577D">
        <w:rPr>
          <w:rFonts w:cstheme="minorHAnsi"/>
          <w:lang w:val="en-GB"/>
        </w:rPr>
        <w:t>it,</w:t>
      </w:r>
      <w:r w:rsidR="00A42134" w:rsidRPr="007C577D">
        <w:rPr>
          <w:rFonts w:cstheme="minorHAnsi"/>
          <w:lang w:val="en-GB"/>
        </w:rPr>
        <w:t xml:space="preserve"> along with the </w:t>
      </w:r>
      <w:r w:rsidR="00DE3CA2" w:rsidRPr="007C577D">
        <w:rPr>
          <w:rFonts w:cstheme="minorHAnsi"/>
          <w:lang w:val="en-GB"/>
        </w:rPr>
        <w:t xml:space="preserve">relevant </w:t>
      </w:r>
      <w:r w:rsidR="00A42134" w:rsidRPr="007C577D">
        <w:rPr>
          <w:rFonts w:cstheme="minorHAnsi"/>
          <w:lang w:val="en-GB"/>
        </w:rPr>
        <w:t>documentation</w:t>
      </w:r>
      <w:r w:rsidR="00DE3CA2" w:rsidRPr="007C577D">
        <w:rPr>
          <w:rFonts w:cstheme="minorHAnsi"/>
          <w:lang w:val="en-GB"/>
        </w:rPr>
        <w:t>,</w:t>
      </w:r>
      <w:r w:rsidR="00A42134" w:rsidRPr="007C577D">
        <w:rPr>
          <w:rFonts w:cstheme="minorHAnsi"/>
          <w:lang w:val="en-GB"/>
        </w:rPr>
        <w:t xml:space="preserve"> to the </w:t>
      </w:r>
      <w:r w:rsidR="000A0333" w:rsidRPr="007C577D">
        <w:rPr>
          <w:rFonts w:cstheme="minorHAnsi"/>
          <w:lang w:val="en-GB"/>
        </w:rPr>
        <w:t>NFP</w:t>
      </w:r>
      <w:r w:rsidR="00A42134" w:rsidRPr="007C577D">
        <w:rPr>
          <w:rFonts w:cstheme="minorHAnsi"/>
          <w:lang w:val="en-GB"/>
        </w:rPr>
        <w:t>, enclosing</w:t>
      </w:r>
      <w:r w:rsidR="000614F3" w:rsidRPr="007C577D">
        <w:rPr>
          <w:rFonts w:cstheme="minorHAnsi"/>
          <w:lang w:val="en-GB"/>
        </w:rPr>
        <w:t xml:space="preserve"> </w:t>
      </w:r>
      <w:r w:rsidR="00A42134" w:rsidRPr="007C577D">
        <w:rPr>
          <w:rFonts w:cstheme="minorHAnsi"/>
          <w:lang w:val="en-GB"/>
        </w:rPr>
        <w:t xml:space="preserve">the </w:t>
      </w:r>
      <w:r w:rsidR="00E41548" w:rsidRPr="007C577D">
        <w:rPr>
          <w:rFonts w:cstheme="minorHAnsi"/>
          <w:lang w:val="en-GB"/>
        </w:rPr>
        <w:t>justification</w:t>
      </w:r>
      <w:r w:rsidR="00A42134" w:rsidRPr="007C577D">
        <w:rPr>
          <w:rFonts w:cstheme="minorHAnsi"/>
          <w:lang w:val="en-GB"/>
        </w:rPr>
        <w:t xml:space="preserve"> regarding the lack of grounds for changing the decision taken, together with information about the failure to meet other formal conditions </w:t>
      </w:r>
      <w:r w:rsidR="000614F3" w:rsidRPr="007C577D">
        <w:rPr>
          <w:rFonts w:cstheme="minorHAnsi"/>
          <w:lang w:val="en-GB"/>
        </w:rPr>
        <w:t xml:space="preserve">against </w:t>
      </w:r>
      <w:r w:rsidR="00A42134" w:rsidRPr="007C577D">
        <w:rPr>
          <w:rFonts w:cstheme="minorHAnsi"/>
          <w:lang w:val="en-GB"/>
        </w:rPr>
        <w:t xml:space="preserve">which the applicant has not lodged an appeal (if applicable), and inform the applicant in writing that the appeal has been </w:t>
      </w:r>
      <w:r w:rsidR="00E41548" w:rsidRPr="007C577D">
        <w:rPr>
          <w:rFonts w:cstheme="minorHAnsi"/>
          <w:lang w:val="en-GB"/>
        </w:rPr>
        <w:t>submitted</w:t>
      </w:r>
      <w:r w:rsidR="00A42134" w:rsidRPr="007C577D">
        <w:rPr>
          <w:rFonts w:cstheme="minorHAnsi"/>
          <w:lang w:val="en-GB"/>
        </w:rPr>
        <w:t>.</w:t>
      </w:r>
    </w:p>
    <w:p w14:paraId="3AC8C496" w14:textId="0BA4B2FD" w:rsidR="000A0333" w:rsidRPr="007C577D" w:rsidRDefault="000A0333" w:rsidP="007C577D">
      <w:pPr>
        <w:pStyle w:val="Akapitzlist"/>
        <w:numPr>
          <w:ilvl w:val="0"/>
          <w:numId w:val="13"/>
        </w:numPr>
        <w:spacing w:after="0"/>
        <w:jc w:val="both"/>
        <w:rPr>
          <w:rFonts w:cstheme="minorHAnsi"/>
          <w:lang w:val="en-GB"/>
        </w:rPr>
      </w:pPr>
      <w:r w:rsidRPr="007C577D">
        <w:rPr>
          <w:rFonts w:cstheme="minorHAnsi"/>
          <w:lang w:val="en-GB"/>
        </w:rPr>
        <w:t xml:space="preserve">NFP </w:t>
      </w:r>
      <w:r w:rsidR="00E41548" w:rsidRPr="007C577D">
        <w:rPr>
          <w:rFonts w:cstheme="minorHAnsi"/>
          <w:lang w:val="en-GB"/>
        </w:rPr>
        <w:t xml:space="preserve">verifies </w:t>
      </w:r>
      <w:r w:rsidRPr="007C577D">
        <w:rPr>
          <w:rFonts w:cstheme="minorHAnsi"/>
          <w:lang w:val="en-GB"/>
        </w:rPr>
        <w:t xml:space="preserve">the correctness of the project assessment </w:t>
      </w:r>
      <w:r w:rsidR="000614F3" w:rsidRPr="007C577D">
        <w:rPr>
          <w:rFonts w:cstheme="minorHAnsi"/>
          <w:lang w:val="en-GB"/>
        </w:rPr>
        <w:t>against</w:t>
      </w:r>
      <w:r w:rsidRPr="007C577D">
        <w:rPr>
          <w:rFonts w:cstheme="minorHAnsi"/>
          <w:lang w:val="en-GB"/>
        </w:rPr>
        <w:t xml:space="preserve"> formal conditions referred to in point III.2.4 (c), within a maximum of 21 days from the date of receipt. </w:t>
      </w:r>
    </w:p>
    <w:p w14:paraId="4B40A569" w14:textId="4647ADA3" w:rsidR="000A0333" w:rsidRPr="001F7013" w:rsidRDefault="000A0333" w:rsidP="007C577D">
      <w:pPr>
        <w:pStyle w:val="Akapitzlist"/>
        <w:numPr>
          <w:ilvl w:val="0"/>
          <w:numId w:val="13"/>
        </w:numPr>
        <w:spacing w:after="0"/>
        <w:jc w:val="both"/>
        <w:rPr>
          <w:rFonts w:cstheme="minorHAnsi"/>
          <w:lang w:val="en-US"/>
        </w:rPr>
      </w:pPr>
      <w:r w:rsidRPr="007C577D">
        <w:rPr>
          <w:rFonts w:cstheme="minorHAnsi"/>
          <w:lang w:val="en-GB"/>
        </w:rPr>
        <w:t>NFP informs t</w:t>
      </w:r>
      <w:r w:rsidR="00E41548" w:rsidRPr="007C577D">
        <w:rPr>
          <w:rFonts w:cstheme="minorHAnsi"/>
          <w:lang w:val="en-GB"/>
        </w:rPr>
        <w:t>he applicant in writing of the result</w:t>
      </w:r>
      <w:r w:rsidRPr="007C577D">
        <w:rPr>
          <w:rFonts w:cstheme="minorHAnsi"/>
          <w:lang w:val="en-GB"/>
        </w:rPr>
        <w:t xml:space="preserve"> of </w:t>
      </w:r>
      <w:r w:rsidR="000614F3" w:rsidRPr="007C577D">
        <w:rPr>
          <w:rFonts w:cstheme="minorHAnsi"/>
          <w:lang w:val="en-GB"/>
        </w:rPr>
        <w:t xml:space="preserve">their </w:t>
      </w:r>
      <w:r w:rsidRPr="007C577D">
        <w:rPr>
          <w:rFonts w:cstheme="minorHAnsi"/>
          <w:lang w:val="en-GB"/>
        </w:rPr>
        <w:t xml:space="preserve">appeal. </w:t>
      </w:r>
      <w:r w:rsidRPr="001F7013">
        <w:rPr>
          <w:rFonts w:cstheme="minorHAnsi"/>
          <w:lang w:val="en-US"/>
        </w:rPr>
        <w:t xml:space="preserve">This information contains in particular the content of the decision </w:t>
      </w:r>
      <w:r w:rsidR="004162F3" w:rsidRPr="001F7013">
        <w:rPr>
          <w:rFonts w:cstheme="minorHAnsi"/>
          <w:lang w:val="en-US"/>
        </w:rPr>
        <w:t>on whether their appeal was</w:t>
      </w:r>
      <w:r w:rsidRPr="001F7013">
        <w:rPr>
          <w:rFonts w:cstheme="minorHAnsi"/>
          <w:lang w:val="en-US"/>
        </w:rPr>
        <w:t xml:space="preserve"> </w:t>
      </w:r>
      <w:proofErr w:type="spellStart"/>
      <w:r w:rsidR="004162F3" w:rsidRPr="001F7013">
        <w:rPr>
          <w:rFonts w:cstheme="minorHAnsi"/>
          <w:lang w:val="en-US"/>
        </w:rPr>
        <w:t>recognised</w:t>
      </w:r>
      <w:proofErr w:type="spellEnd"/>
      <w:r w:rsidR="004162F3" w:rsidRPr="001F7013">
        <w:rPr>
          <w:rFonts w:cstheme="minorHAnsi"/>
          <w:lang w:val="en-US"/>
        </w:rPr>
        <w:t xml:space="preserve"> </w:t>
      </w:r>
      <w:r w:rsidRPr="001F7013">
        <w:rPr>
          <w:rFonts w:cstheme="minorHAnsi"/>
          <w:lang w:val="en-US"/>
        </w:rPr>
        <w:t xml:space="preserve">or not, together with the </w:t>
      </w:r>
      <w:r w:rsidR="004162F3" w:rsidRPr="001F7013">
        <w:rPr>
          <w:rFonts w:cstheme="minorHAnsi"/>
          <w:lang w:val="en-US"/>
        </w:rPr>
        <w:t>reasoning behind it</w:t>
      </w:r>
      <w:r w:rsidRPr="001F7013">
        <w:rPr>
          <w:rFonts w:cstheme="minorHAnsi"/>
          <w:lang w:val="en-US"/>
        </w:rPr>
        <w:t>.</w:t>
      </w:r>
    </w:p>
    <w:p w14:paraId="3D320714" w14:textId="0807C78F" w:rsidR="000A0333" w:rsidRPr="001F7013" w:rsidRDefault="000A0333" w:rsidP="007C577D">
      <w:pPr>
        <w:pStyle w:val="Akapitzlist"/>
        <w:numPr>
          <w:ilvl w:val="0"/>
          <w:numId w:val="13"/>
        </w:numPr>
        <w:spacing w:after="0"/>
        <w:jc w:val="both"/>
        <w:rPr>
          <w:rFonts w:cstheme="minorHAnsi"/>
          <w:lang w:val="en-US"/>
        </w:rPr>
      </w:pPr>
      <w:r w:rsidRPr="007C577D">
        <w:rPr>
          <w:rFonts w:cstheme="minorHAnsi"/>
          <w:lang w:val="en-GB"/>
        </w:rPr>
        <w:t xml:space="preserve">If the appeal is </w:t>
      </w:r>
      <w:r w:rsidR="004162F3" w:rsidRPr="007C577D">
        <w:rPr>
          <w:rFonts w:cstheme="minorHAnsi"/>
          <w:lang w:val="en-GB"/>
        </w:rPr>
        <w:t>recognised</w:t>
      </w:r>
      <w:r w:rsidRPr="007C577D">
        <w:rPr>
          <w:rFonts w:cstheme="minorHAnsi"/>
          <w:lang w:val="en-GB"/>
        </w:rPr>
        <w:t xml:space="preserve">, the NFP </w:t>
      </w:r>
      <w:r w:rsidR="00E41548" w:rsidRPr="007C577D">
        <w:rPr>
          <w:rFonts w:cstheme="minorHAnsi"/>
          <w:lang w:val="en-GB"/>
        </w:rPr>
        <w:t>submit</w:t>
      </w:r>
      <w:r w:rsidRPr="007C577D">
        <w:rPr>
          <w:rFonts w:cstheme="minorHAnsi"/>
          <w:lang w:val="en-GB"/>
        </w:rPr>
        <w:t xml:space="preserve">s the project to the appropriate assessment stage. </w:t>
      </w:r>
      <w:r w:rsidRPr="001F7013">
        <w:rPr>
          <w:rFonts w:cstheme="minorHAnsi"/>
          <w:lang w:val="en-US"/>
        </w:rPr>
        <w:t xml:space="preserve">The NFP may indicate actions to be taken by </w:t>
      </w:r>
      <w:r w:rsidR="009708CE" w:rsidRPr="001F7013">
        <w:rPr>
          <w:rFonts w:cstheme="minorHAnsi"/>
          <w:lang w:val="en-US"/>
        </w:rPr>
        <w:t>EPIC MIA</w:t>
      </w:r>
      <w:r w:rsidR="000D10D8" w:rsidRPr="001F7013">
        <w:rPr>
          <w:rFonts w:cstheme="minorHAnsi"/>
          <w:lang w:val="en-US"/>
        </w:rPr>
        <w:t>.</w:t>
      </w:r>
    </w:p>
    <w:p w14:paraId="72779E4D" w14:textId="10A26D8B" w:rsidR="009708CE" w:rsidRPr="007C577D" w:rsidRDefault="009708CE" w:rsidP="007C577D">
      <w:pPr>
        <w:pStyle w:val="Akapitzlist"/>
        <w:numPr>
          <w:ilvl w:val="0"/>
          <w:numId w:val="13"/>
        </w:numPr>
        <w:spacing w:after="0"/>
        <w:jc w:val="both"/>
        <w:rPr>
          <w:rFonts w:cstheme="minorHAnsi"/>
          <w:lang w:val="en-GB"/>
        </w:rPr>
      </w:pPr>
      <w:r w:rsidRPr="007C577D">
        <w:rPr>
          <w:rFonts w:cstheme="minorHAnsi"/>
          <w:lang w:val="en-GB"/>
        </w:rPr>
        <w:t xml:space="preserve">If the NFP </w:t>
      </w:r>
      <w:r w:rsidR="004162F3" w:rsidRPr="007C577D">
        <w:rPr>
          <w:rFonts w:cstheme="minorHAnsi"/>
          <w:lang w:val="en-GB"/>
        </w:rPr>
        <w:t>does not recognise</w:t>
      </w:r>
      <w:r w:rsidRPr="007C577D">
        <w:rPr>
          <w:rFonts w:cstheme="minorHAnsi"/>
          <w:lang w:val="en-GB"/>
        </w:rPr>
        <w:t xml:space="preserve"> the appeal, the applicant shall not be entitled to </w:t>
      </w:r>
      <w:r w:rsidR="004162F3" w:rsidRPr="007C577D">
        <w:rPr>
          <w:rFonts w:cstheme="minorHAnsi"/>
          <w:lang w:val="en-GB"/>
        </w:rPr>
        <w:t>resort to any other</w:t>
      </w:r>
      <w:r w:rsidRPr="007C577D">
        <w:rPr>
          <w:rFonts w:cstheme="minorHAnsi"/>
          <w:lang w:val="en-GB"/>
        </w:rPr>
        <w:t xml:space="preserve"> appeal</w:t>
      </w:r>
      <w:r w:rsidR="004162F3" w:rsidRPr="007C577D">
        <w:rPr>
          <w:rFonts w:cstheme="minorHAnsi"/>
          <w:lang w:val="en-GB"/>
        </w:rPr>
        <w:t xml:space="preserve"> measures</w:t>
      </w:r>
      <w:r w:rsidRPr="007C577D">
        <w:rPr>
          <w:rFonts w:cstheme="minorHAnsi"/>
          <w:lang w:val="en-GB"/>
        </w:rPr>
        <w:t>.</w:t>
      </w:r>
    </w:p>
    <w:p w14:paraId="7B1515FE" w14:textId="566B0B5F" w:rsidR="000D10D8" w:rsidRPr="007C577D" w:rsidRDefault="009708CE" w:rsidP="007C577D">
      <w:pPr>
        <w:pStyle w:val="Akapitzlist"/>
        <w:numPr>
          <w:ilvl w:val="0"/>
          <w:numId w:val="13"/>
        </w:numPr>
        <w:spacing w:after="0"/>
        <w:jc w:val="both"/>
        <w:rPr>
          <w:rFonts w:cstheme="minorHAnsi"/>
          <w:lang w:val="en-GB"/>
        </w:rPr>
      </w:pPr>
      <w:r w:rsidRPr="007C577D">
        <w:rPr>
          <w:rFonts w:cstheme="minorHAnsi"/>
          <w:lang w:val="en-GB"/>
        </w:rPr>
        <w:t>EPIC MIA informs the applicant in writing about the result of the formal assessment made following the appeal</w:t>
      </w:r>
      <w:r w:rsidR="004162F3" w:rsidRPr="007C577D">
        <w:rPr>
          <w:rFonts w:cstheme="minorHAnsi"/>
          <w:lang w:val="en-GB"/>
        </w:rPr>
        <w:t xml:space="preserve"> being recognised</w:t>
      </w:r>
      <w:r w:rsidRPr="007C577D">
        <w:rPr>
          <w:rFonts w:cstheme="minorHAnsi"/>
          <w:lang w:val="en-GB"/>
        </w:rPr>
        <w:t xml:space="preserve"> by the NFP</w:t>
      </w:r>
      <w:r w:rsidR="002B577B" w:rsidRPr="007C577D">
        <w:rPr>
          <w:rFonts w:cstheme="minorHAnsi"/>
          <w:lang w:val="en-GB"/>
        </w:rPr>
        <w:t>,</w:t>
      </w:r>
      <w:r w:rsidRPr="007C577D">
        <w:rPr>
          <w:rFonts w:cstheme="minorHAnsi"/>
          <w:lang w:val="en-GB"/>
        </w:rPr>
        <w:t xml:space="preserve"> and</w:t>
      </w:r>
      <w:r w:rsidR="000D10D8" w:rsidRPr="007C577D">
        <w:rPr>
          <w:rFonts w:cstheme="minorHAnsi"/>
          <w:lang w:val="en-GB"/>
        </w:rPr>
        <w:t>:</w:t>
      </w:r>
    </w:p>
    <w:p w14:paraId="07F626E7" w14:textId="768213D7" w:rsidR="009708CE" w:rsidRPr="007C577D" w:rsidRDefault="004162F3" w:rsidP="007C577D">
      <w:pPr>
        <w:pStyle w:val="Akapitzlist"/>
        <w:numPr>
          <w:ilvl w:val="0"/>
          <w:numId w:val="20"/>
        </w:numPr>
        <w:spacing w:after="0"/>
        <w:ind w:left="1134"/>
        <w:jc w:val="both"/>
        <w:rPr>
          <w:rFonts w:cstheme="minorHAnsi"/>
          <w:lang w:val="en-GB"/>
        </w:rPr>
      </w:pPr>
      <w:r w:rsidRPr="007C577D">
        <w:rPr>
          <w:rFonts w:cstheme="minorHAnsi"/>
          <w:lang w:val="en-GB"/>
        </w:rPr>
        <w:t>should the</w:t>
      </w:r>
      <w:r w:rsidR="009708CE" w:rsidRPr="007C577D">
        <w:rPr>
          <w:rFonts w:cstheme="minorHAnsi"/>
          <w:lang w:val="en-GB"/>
        </w:rPr>
        <w:t xml:space="preserve"> formal assessment of the application</w:t>
      </w:r>
      <w:r w:rsidRPr="007C577D">
        <w:rPr>
          <w:rFonts w:cstheme="minorHAnsi"/>
          <w:lang w:val="en-GB"/>
        </w:rPr>
        <w:t xml:space="preserve"> be positive</w:t>
      </w:r>
      <w:r w:rsidR="009708CE" w:rsidRPr="007C577D">
        <w:rPr>
          <w:rFonts w:cstheme="minorHAnsi"/>
          <w:lang w:val="en-GB"/>
        </w:rPr>
        <w:t xml:space="preserve">, </w:t>
      </w:r>
      <w:r w:rsidR="00001E80" w:rsidRPr="007C577D">
        <w:rPr>
          <w:rFonts w:cstheme="minorHAnsi"/>
          <w:lang w:val="en-GB"/>
        </w:rPr>
        <w:t>submit</w:t>
      </w:r>
      <w:r w:rsidR="009708CE" w:rsidRPr="007C577D">
        <w:rPr>
          <w:rFonts w:cstheme="minorHAnsi"/>
          <w:lang w:val="en-GB"/>
        </w:rPr>
        <w:t>s the project to t</w:t>
      </w:r>
      <w:r w:rsidR="000D10D8" w:rsidRPr="007C577D">
        <w:rPr>
          <w:rFonts w:cstheme="minorHAnsi"/>
          <w:lang w:val="en-GB"/>
        </w:rPr>
        <w:t>he substantive assessment stage;</w:t>
      </w:r>
    </w:p>
    <w:p w14:paraId="4B03EDA7" w14:textId="573C47A9" w:rsidR="000D10D8" w:rsidRPr="007C577D" w:rsidRDefault="002B577B" w:rsidP="007C577D">
      <w:pPr>
        <w:pStyle w:val="Akapitzlist"/>
        <w:numPr>
          <w:ilvl w:val="0"/>
          <w:numId w:val="20"/>
        </w:numPr>
        <w:spacing w:after="0"/>
        <w:ind w:left="1134"/>
        <w:jc w:val="both"/>
        <w:rPr>
          <w:rFonts w:cstheme="minorHAnsi"/>
          <w:lang w:val="en-GB"/>
        </w:rPr>
      </w:pPr>
      <w:r w:rsidRPr="007C577D">
        <w:rPr>
          <w:rFonts w:cstheme="minorHAnsi"/>
          <w:lang w:val="en-GB"/>
        </w:rPr>
        <w:t>should the formal assessment of the application be negative</w:t>
      </w:r>
      <w:r w:rsidR="000D10D8" w:rsidRPr="007C577D">
        <w:rPr>
          <w:rFonts w:cstheme="minorHAnsi"/>
          <w:lang w:val="en-GB"/>
        </w:rPr>
        <w:t>, attach</w:t>
      </w:r>
      <w:r w:rsidRPr="007C577D">
        <w:rPr>
          <w:rFonts w:cstheme="minorHAnsi"/>
          <w:lang w:val="en-GB"/>
        </w:rPr>
        <w:t>es</w:t>
      </w:r>
      <w:r w:rsidR="000D10D8" w:rsidRPr="007C577D">
        <w:rPr>
          <w:rFonts w:cstheme="minorHAnsi"/>
          <w:lang w:val="en-GB"/>
        </w:rPr>
        <w:t xml:space="preserve"> </w:t>
      </w:r>
      <w:r w:rsidRPr="007C577D">
        <w:rPr>
          <w:rFonts w:cstheme="minorHAnsi"/>
          <w:lang w:val="en-GB"/>
        </w:rPr>
        <w:t>an additional</w:t>
      </w:r>
      <w:r w:rsidR="007C759D" w:rsidRPr="007C577D">
        <w:rPr>
          <w:rFonts w:cstheme="minorHAnsi"/>
          <w:lang w:val="en-GB"/>
        </w:rPr>
        <w:t xml:space="preserve"> instruction</w:t>
      </w:r>
      <w:r w:rsidRPr="007C577D">
        <w:rPr>
          <w:rFonts w:cstheme="minorHAnsi"/>
          <w:lang w:val="en-GB"/>
        </w:rPr>
        <w:t xml:space="preserve"> to the information,</w:t>
      </w:r>
      <w:r w:rsidR="007C759D" w:rsidRPr="007C577D">
        <w:rPr>
          <w:rFonts w:cstheme="minorHAnsi"/>
          <w:lang w:val="en-GB"/>
        </w:rPr>
        <w:t xml:space="preserve"> on </w:t>
      </w:r>
      <w:r w:rsidRPr="007C577D">
        <w:rPr>
          <w:rFonts w:cstheme="minorHAnsi"/>
          <w:lang w:val="en-GB"/>
        </w:rPr>
        <w:t>the </w:t>
      </w:r>
      <w:r w:rsidR="000D10D8" w:rsidRPr="007C577D">
        <w:rPr>
          <w:rFonts w:cstheme="minorHAnsi"/>
          <w:lang w:val="en-GB"/>
        </w:rPr>
        <w:t>possibility to appeal on the basis of the rules set in point III.1.</w:t>
      </w:r>
    </w:p>
    <w:p w14:paraId="0D6798FE" w14:textId="7E05A209" w:rsidR="0007470B" w:rsidRPr="0007470B" w:rsidRDefault="002D7130" w:rsidP="007C577D">
      <w:pPr>
        <w:spacing w:before="160"/>
        <w:jc w:val="both"/>
        <w:rPr>
          <w:b/>
        </w:rPr>
      </w:pPr>
      <w:r>
        <w:rPr>
          <w:b/>
          <w:bCs/>
        </w:rPr>
        <w:t xml:space="preserve">III.3. </w:t>
      </w:r>
      <w:r w:rsidR="002B577B">
        <w:rPr>
          <w:b/>
          <w:bCs/>
        </w:rPr>
        <w:t>Substantive</w:t>
      </w:r>
      <w:r w:rsidR="008A4052">
        <w:rPr>
          <w:b/>
          <w:bCs/>
        </w:rPr>
        <w:t xml:space="preserve"> assessment</w:t>
      </w:r>
    </w:p>
    <w:p w14:paraId="5A65038A" w14:textId="1AC5F7D9" w:rsidR="0007470B" w:rsidRPr="005033FA" w:rsidRDefault="00A94CD9" w:rsidP="00A76FBA">
      <w:pPr>
        <w:jc w:val="both"/>
        <w:rPr>
          <w:rStyle w:val="tlid-translation"/>
        </w:rPr>
      </w:pPr>
      <w:r>
        <w:t xml:space="preserve">Substantive </w:t>
      </w:r>
      <w:r w:rsidR="002B577B">
        <w:t xml:space="preserve">assessment </w:t>
      </w:r>
      <w:r w:rsidR="000818B3">
        <w:t>is performed on the basis of</w:t>
      </w:r>
      <w:r w:rsidR="002B577B">
        <w:t xml:space="preserve"> the</w:t>
      </w:r>
      <w:r w:rsidR="000818B3">
        <w:t xml:space="preserve"> </w:t>
      </w:r>
      <w:r w:rsidR="002B577B">
        <w:t>substantive</w:t>
      </w:r>
      <w:r w:rsidR="008A4052">
        <w:t xml:space="preserve"> assessment</w:t>
      </w:r>
      <w:r w:rsidR="000818B3">
        <w:t xml:space="preserve"> sheet. Each application is evaluated by two experts indicated/designated by the Programme Operator, one of whom is the PO’s or the </w:t>
      </w:r>
      <w:r w:rsidR="008A4052">
        <w:t xml:space="preserve">EPIC MIA </w:t>
      </w:r>
      <w:r w:rsidR="000818B3">
        <w:t xml:space="preserve">employee, and the other is an expert external to the PO and the </w:t>
      </w:r>
      <w:r w:rsidR="00985E4B">
        <w:t>EPIC MIA</w:t>
      </w:r>
      <w:r w:rsidR="000818B3">
        <w:t xml:space="preserve">. Before conducting the </w:t>
      </w:r>
      <w:r w:rsidR="002B577B">
        <w:t>assessment</w:t>
      </w:r>
      <w:r w:rsidR="000818B3">
        <w:t xml:space="preserve">, the expert signs a declaration of impartiality. Applications are </w:t>
      </w:r>
      <w:r w:rsidR="002B577B">
        <w:t>assessed on</w:t>
      </w:r>
      <w:r w:rsidR="000818B3">
        <w:t xml:space="preserve"> </w:t>
      </w:r>
      <w:r w:rsidR="002B577B">
        <w:t xml:space="preserve">a 0–115 </w:t>
      </w:r>
      <w:r w:rsidR="000818B3">
        <w:t xml:space="preserve">scale, with the final </w:t>
      </w:r>
      <w:r w:rsidR="002B577B">
        <w:t>score</w:t>
      </w:r>
      <w:r w:rsidR="000818B3">
        <w:t xml:space="preserve"> </w:t>
      </w:r>
      <w:r w:rsidR="002B577B">
        <w:t xml:space="preserve">representing </w:t>
      </w:r>
      <w:r w:rsidR="000818B3">
        <w:t xml:space="preserve">the average of points awarded by both experts. If the difference between the number of points awarded by </w:t>
      </w:r>
      <w:r w:rsidR="00641F1B">
        <w:t xml:space="preserve">the two </w:t>
      </w:r>
      <w:r w:rsidR="000818B3">
        <w:t xml:space="preserve">experts exceeds 30%, the application </w:t>
      </w:r>
      <w:r w:rsidR="00641F1B">
        <w:t>undergoe</w:t>
      </w:r>
      <w:r w:rsidR="000818B3">
        <w:t>s</w:t>
      </w:r>
      <w:r w:rsidR="00641F1B">
        <w:t xml:space="preserve"> a substantive assessment</w:t>
      </w:r>
      <w:r w:rsidR="000818B3">
        <w:t xml:space="preserve"> by a third independent expert indicated by the PO. </w:t>
      </w:r>
      <w:r w:rsidR="000818B3">
        <w:rPr>
          <w:rStyle w:val="tlid-translation"/>
        </w:rPr>
        <w:t xml:space="preserve">In such cases, the average score of the two closest scoring results shall be used.  </w:t>
      </w:r>
    </w:p>
    <w:p w14:paraId="3B33CB4F" w14:textId="2498DF2D" w:rsidR="003B3CB1" w:rsidRPr="003B3CB1" w:rsidRDefault="003B3CB1" w:rsidP="003B3CB1">
      <w:pPr>
        <w:jc w:val="both"/>
        <w:rPr>
          <w:u w:val="single"/>
        </w:rPr>
      </w:pPr>
      <w:r>
        <w:t xml:space="preserve">The minimum total </w:t>
      </w:r>
      <w:r w:rsidR="0073428B">
        <w:t>score</w:t>
      </w:r>
      <w:r>
        <w:t xml:space="preserve"> (averaged over the experts' assessments) that would allow an application to be</w:t>
      </w:r>
      <w:r w:rsidR="00F943FA">
        <w:t xml:space="preserve"> </w:t>
      </w:r>
      <w:r>
        <w:t xml:space="preserve">recommended is: </w:t>
      </w:r>
      <w:r>
        <w:rPr>
          <w:b/>
          <w:bCs/>
        </w:rPr>
        <w:t>65 points</w:t>
      </w:r>
      <w:r>
        <w:t>, provided that the</w:t>
      </w:r>
      <w:r>
        <w:rPr>
          <w:b/>
          <w:bCs/>
        </w:rPr>
        <w:t xml:space="preserve"> eligibility criteria </w:t>
      </w:r>
      <w:r>
        <w:t xml:space="preserve">have also been met, i.e. </w:t>
      </w:r>
      <w:r>
        <w:rPr>
          <w:u w:val="single"/>
        </w:rPr>
        <w:t xml:space="preserve">under criterion 1, </w:t>
      </w:r>
      <w:r w:rsidR="0073428B">
        <w:rPr>
          <w:u w:val="single"/>
        </w:rPr>
        <w:t xml:space="preserve">the application </w:t>
      </w:r>
      <w:r>
        <w:rPr>
          <w:u w:val="single"/>
        </w:rPr>
        <w:t>should</w:t>
      </w:r>
      <w:r>
        <w:t>:</w:t>
      </w:r>
    </w:p>
    <w:p w14:paraId="4D0B5EFB" w14:textId="17B684DC" w:rsidR="003B3CB1" w:rsidRPr="00CC2855" w:rsidRDefault="0073428B" w:rsidP="003B3CB1">
      <w:pPr>
        <w:pStyle w:val="Akapitzlist"/>
        <w:numPr>
          <w:ilvl w:val="0"/>
          <w:numId w:val="6"/>
        </w:numPr>
        <w:spacing w:line="259" w:lineRule="auto"/>
        <w:jc w:val="both"/>
      </w:pPr>
      <w:r>
        <w:rPr>
          <w:lang w:val="en-GB"/>
        </w:rPr>
        <w:t xml:space="preserve">score </w:t>
      </w:r>
      <w:r w:rsidR="00CC2855">
        <w:rPr>
          <w:lang w:val="en-GB"/>
        </w:rPr>
        <w:t>at least 19 points,</w:t>
      </w:r>
    </w:p>
    <w:p w14:paraId="5B5CBA8F" w14:textId="5013B8A6" w:rsidR="00CC2855" w:rsidRPr="00CC2855" w:rsidRDefault="0073428B" w:rsidP="00CC2855">
      <w:pPr>
        <w:pStyle w:val="Akapitzlist"/>
        <w:numPr>
          <w:ilvl w:val="0"/>
          <w:numId w:val="6"/>
        </w:numPr>
        <w:spacing w:line="259" w:lineRule="auto"/>
        <w:jc w:val="both"/>
        <w:rPr>
          <w:lang w:val="en-GB"/>
        </w:rPr>
      </w:pPr>
      <w:r>
        <w:rPr>
          <w:lang w:val="en-GB"/>
        </w:rPr>
        <w:t xml:space="preserve">score </w:t>
      </w:r>
      <w:r w:rsidR="00CC2855">
        <w:rPr>
          <w:lang w:val="en-GB"/>
        </w:rPr>
        <w:t>at least 8 points under criterion 1.4,</w:t>
      </w:r>
    </w:p>
    <w:p w14:paraId="48478F63" w14:textId="0A9E2A75" w:rsidR="003B3CB1" w:rsidRPr="00F564E7" w:rsidRDefault="003B3CB1" w:rsidP="003B3CB1">
      <w:pPr>
        <w:pStyle w:val="Akapitzlist"/>
        <w:numPr>
          <w:ilvl w:val="0"/>
          <w:numId w:val="6"/>
        </w:numPr>
        <w:spacing w:line="259" w:lineRule="auto"/>
        <w:jc w:val="both"/>
        <w:rPr>
          <w:lang w:val="en-GB"/>
        </w:rPr>
      </w:pPr>
      <w:r>
        <w:rPr>
          <w:lang w:val="en-GB"/>
        </w:rPr>
        <w:t>choose at least one indicator provided for the “</w:t>
      </w:r>
      <w:r w:rsidR="00F564E7">
        <w:rPr>
          <w:lang w:val="en-GB"/>
        </w:rPr>
        <w:t xml:space="preserve">Home </w:t>
      </w:r>
      <w:r>
        <w:rPr>
          <w:lang w:val="en-GB"/>
        </w:rPr>
        <w:t>Affairs” Programme,</w:t>
      </w:r>
    </w:p>
    <w:p w14:paraId="7C549863" w14:textId="77777777" w:rsidR="003B3CB1" w:rsidRPr="00F564E7" w:rsidRDefault="003B3CB1" w:rsidP="003B3CB1">
      <w:pPr>
        <w:pStyle w:val="Akapitzlist"/>
        <w:numPr>
          <w:ilvl w:val="0"/>
          <w:numId w:val="6"/>
        </w:numPr>
        <w:spacing w:line="259" w:lineRule="auto"/>
        <w:jc w:val="both"/>
        <w:rPr>
          <w:lang w:val="en-GB"/>
        </w:rPr>
      </w:pPr>
      <w:r>
        <w:rPr>
          <w:lang w:val="en-GB"/>
        </w:rPr>
        <w:t>develop at least one own indicator for the project,</w:t>
      </w:r>
    </w:p>
    <w:p w14:paraId="1C190CF9" w14:textId="1729D8B1" w:rsidR="0005435C" w:rsidRPr="0005435C" w:rsidRDefault="003B3CB1" w:rsidP="003B3CB1">
      <w:pPr>
        <w:pStyle w:val="Akapitzlist"/>
        <w:numPr>
          <w:ilvl w:val="0"/>
          <w:numId w:val="6"/>
        </w:numPr>
        <w:spacing w:line="259" w:lineRule="auto"/>
        <w:jc w:val="both"/>
        <w:rPr>
          <w:lang w:val="en-GB"/>
        </w:rPr>
      </w:pPr>
      <w:r>
        <w:rPr>
          <w:lang w:val="en-GB"/>
        </w:rPr>
        <w:lastRenderedPageBreak/>
        <w:t xml:space="preserve">in the case of </w:t>
      </w:r>
      <w:r>
        <w:rPr>
          <w:szCs w:val="24"/>
          <w:lang w:val="en-GB"/>
        </w:rPr>
        <w:t>the project run in partnership with Norwegian institution</w:t>
      </w:r>
      <w:r w:rsidR="007C577D">
        <w:rPr>
          <w:szCs w:val="24"/>
          <w:lang w:val="en-GB"/>
        </w:rPr>
        <w:t xml:space="preserve"> and/or international organisation</w:t>
      </w:r>
      <w:r>
        <w:rPr>
          <w:szCs w:val="24"/>
          <w:lang w:val="en-GB"/>
        </w:rPr>
        <w:t xml:space="preserve"> – choose at least one bilateral indicator provided for the “</w:t>
      </w:r>
      <w:r w:rsidR="00F564E7">
        <w:rPr>
          <w:szCs w:val="24"/>
          <w:lang w:val="en-GB"/>
        </w:rPr>
        <w:t xml:space="preserve">Home </w:t>
      </w:r>
      <w:r>
        <w:rPr>
          <w:szCs w:val="24"/>
          <w:lang w:val="en-GB"/>
        </w:rPr>
        <w:t>Affairs” Programme</w:t>
      </w:r>
      <w:r w:rsidR="0005435C">
        <w:rPr>
          <w:szCs w:val="24"/>
          <w:lang w:val="en-GB"/>
        </w:rPr>
        <w:t>,</w:t>
      </w:r>
    </w:p>
    <w:p w14:paraId="0DF0F7E4" w14:textId="1F9F9225" w:rsidR="003B3CB1" w:rsidRDefault="003B3CB1" w:rsidP="003B3CB1">
      <w:pPr>
        <w:jc w:val="both"/>
      </w:pPr>
      <w:r>
        <w:rPr>
          <w:u w:val="single"/>
        </w:rPr>
        <w:t>under criterion 2, one should</w:t>
      </w:r>
      <w:r>
        <w:t xml:space="preserve">: </w:t>
      </w:r>
      <w:r w:rsidR="00CB5DC3">
        <w:t xml:space="preserve">score </w:t>
      </w:r>
      <w:r>
        <w:t xml:space="preserve">at least 10 points. </w:t>
      </w:r>
    </w:p>
    <w:p w14:paraId="3DD5FB41" w14:textId="3B9E9CED" w:rsidR="0056266F" w:rsidRDefault="00CB5DC3" w:rsidP="00A76FBA">
      <w:pPr>
        <w:jc w:val="both"/>
        <w:rPr>
          <w:rStyle w:val="tlid-translation"/>
          <w:u w:val="single"/>
        </w:rPr>
      </w:pPr>
      <w:r>
        <w:rPr>
          <w:rStyle w:val="tlid-translation"/>
          <w:u w:val="single"/>
        </w:rPr>
        <w:t>Results of the substantive</w:t>
      </w:r>
      <w:r w:rsidR="008A4052">
        <w:rPr>
          <w:rStyle w:val="tlid-translation"/>
          <w:u w:val="single"/>
        </w:rPr>
        <w:t xml:space="preserve"> assessment</w:t>
      </w:r>
      <w:r w:rsidR="0056266F">
        <w:rPr>
          <w:rStyle w:val="tlid-translation"/>
          <w:u w:val="single"/>
        </w:rPr>
        <w:t xml:space="preserve"> cannot be subject to an appeal procedure.</w:t>
      </w:r>
    </w:p>
    <w:p w14:paraId="716CE67A" w14:textId="692F5C4C" w:rsidR="00DA25E3" w:rsidRPr="00DA25E3" w:rsidRDefault="00DA25E3" w:rsidP="00A76FBA">
      <w:pPr>
        <w:jc w:val="both"/>
      </w:pPr>
      <w:r w:rsidRPr="00DA25E3">
        <w:t>The projects that have reached the minimum score (65 points) are recommended, but</w:t>
      </w:r>
      <w:r w:rsidR="004A08E2">
        <w:t xml:space="preserve"> only projects within the limit</w:t>
      </w:r>
      <w:r w:rsidRPr="00DA25E3">
        <w:t xml:space="preserve"> of available funds will receive funding.</w:t>
      </w:r>
    </w:p>
    <w:p w14:paraId="176A74B2" w14:textId="48134D4E" w:rsidR="0089327C" w:rsidRPr="0089327C" w:rsidRDefault="0089327C" w:rsidP="00A76FBA">
      <w:pPr>
        <w:jc w:val="both"/>
        <w:rPr>
          <w:b/>
        </w:rPr>
      </w:pPr>
      <w:r>
        <w:rPr>
          <w:b/>
          <w:bCs/>
        </w:rPr>
        <w:t xml:space="preserve">IV. APPROVING APPLICATIONS </w:t>
      </w:r>
    </w:p>
    <w:p w14:paraId="6A0B9DEA" w14:textId="130909C1" w:rsidR="005033FA" w:rsidRDefault="005033FA" w:rsidP="00A76FBA">
      <w:pPr>
        <w:jc w:val="both"/>
      </w:pPr>
      <w:r>
        <w:t xml:space="preserve">Following </w:t>
      </w:r>
      <w:r w:rsidR="00CB5DC3">
        <w:t xml:space="preserve">the </w:t>
      </w:r>
      <w:r>
        <w:t xml:space="preserve">substantive </w:t>
      </w:r>
      <w:r w:rsidR="00CB5DC3">
        <w:t>assessment</w:t>
      </w:r>
      <w:r>
        <w:t xml:space="preserve">, </w:t>
      </w:r>
      <w:r w:rsidR="00CB5DC3">
        <w:t xml:space="preserve">the </w:t>
      </w:r>
      <w:r>
        <w:t xml:space="preserve">Programme Operator </w:t>
      </w:r>
      <w:r w:rsidR="00CB5DC3">
        <w:t>prepares</w:t>
      </w:r>
      <w:r>
        <w:t xml:space="preserve"> a ranking list of recommended projects (average score of at least 65 points) presented in a descending order according to the number of points awarded and not recommended projects (average score below 65 points). The Programme Operator submits the projects ranking list together with the list of applications rejected due to formal reasons to the </w:t>
      </w:r>
      <w:r w:rsidR="00104983">
        <w:t>Selection Committee (</w:t>
      </w:r>
      <w:r>
        <w:t xml:space="preserve">SC). The Selection Committee is composed of non-voting members – the representatives of the Programme Operator, i.e. the chairman and the secretary, as well as at least four voting members, including two members designated by the Programme Operator and two members designated by the Donor Programme Partners. Representatives of the NFP and the Norwegian MFA will be invited to participate as observers in the process of project selection. Detailed operating procedures of the PSC are defined in its </w:t>
      </w:r>
      <w:r w:rsidR="00815262">
        <w:t>r</w:t>
      </w:r>
      <w:r>
        <w:t xml:space="preserve">ules of </w:t>
      </w:r>
      <w:r w:rsidR="00815262">
        <w:t>p</w:t>
      </w:r>
      <w:r>
        <w:t xml:space="preserve">rocedure. </w:t>
      </w:r>
    </w:p>
    <w:p w14:paraId="5AB5FE43" w14:textId="7C09617B" w:rsidR="0089327C" w:rsidRDefault="00274DD0" w:rsidP="00A76FBA">
      <w:pPr>
        <w:jc w:val="both"/>
        <w:rPr>
          <w:rStyle w:val="tlid-translation"/>
        </w:rPr>
      </w:pPr>
      <w:r>
        <w:rPr>
          <w:rStyle w:val="tlid-translation"/>
        </w:rPr>
        <w:t xml:space="preserve">The PSC reviews the ranking list of projects during meetings or by mail. The PSC may </w:t>
      </w:r>
      <w:r w:rsidR="000977CB">
        <w:rPr>
          <w:rStyle w:val="tlid-translation"/>
        </w:rPr>
        <w:t xml:space="preserve">make changes to </w:t>
      </w:r>
      <w:r>
        <w:rPr>
          <w:rStyle w:val="tlid-translation"/>
        </w:rPr>
        <w:t xml:space="preserve">the list in justified cases. Detailed </w:t>
      </w:r>
      <w:r w:rsidR="000977CB">
        <w:rPr>
          <w:rStyle w:val="tlid-translation"/>
        </w:rPr>
        <w:t>reasoning behind the</w:t>
      </w:r>
      <w:r>
        <w:rPr>
          <w:rStyle w:val="tlid-translation"/>
        </w:rPr>
        <w:t xml:space="preserve"> </w:t>
      </w:r>
      <w:r w:rsidR="000977CB">
        <w:rPr>
          <w:rStyle w:val="tlid-translation"/>
        </w:rPr>
        <w:t>changes in</w:t>
      </w:r>
      <w:r>
        <w:rPr>
          <w:rStyle w:val="tlid-translation"/>
        </w:rPr>
        <w:t xml:space="preserve"> the ranking list will be included in the PSC protocol. The protocol, together with the list of recommended projects (covered by the available financial allocation) and with the list of reserve projects (not covered by the available financial allocation), as well as the list of rejected projects, is submitted to the Programme Operator.</w:t>
      </w:r>
    </w:p>
    <w:p w14:paraId="12E82B88" w14:textId="555ADDF1" w:rsidR="00274DD0" w:rsidRPr="00091319" w:rsidRDefault="00044063" w:rsidP="007C577D">
      <w:pPr>
        <w:jc w:val="both"/>
      </w:pPr>
      <w:r>
        <w:t xml:space="preserve">The final recommendation of </w:t>
      </w:r>
      <w:r w:rsidRPr="0068406B">
        <w:t xml:space="preserve">projects for financing </w:t>
      </w:r>
      <w:r>
        <w:t>should be accepted by the</w:t>
      </w:r>
      <w:r>
        <w:rPr>
          <w:rStyle w:val="HTML-cytat"/>
        </w:rPr>
        <w:t xml:space="preserve"> </w:t>
      </w:r>
      <w:r>
        <w:rPr>
          <w:i/>
          <w:iCs/>
        </w:rPr>
        <w:t>Inter</w:t>
      </w:r>
      <w:r w:rsidR="00104983">
        <w:rPr>
          <w:i/>
          <w:iCs/>
        </w:rPr>
        <w:t>-</w:t>
      </w:r>
      <w:r>
        <w:rPr>
          <w:i/>
          <w:iCs/>
        </w:rPr>
        <w:t>ministerial Team for</w:t>
      </w:r>
      <w:r w:rsidR="00104983">
        <w:rPr>
          <w:i/>
          <w:iCs/>
        </w:rPr>
        <w:t xml:space="preserve"> the Home Affairs</w:t>
      </w:r>
      <w:r>
        <w:rPr>
          <w:i/>
          <w:iCs/>
        </w:rPr>
        <w:t xml:space="preserve"> European Funds</w:t>
      </w:r>
      <w:r>
        <w:rPr>
          <w:rStyle w:val="Odwoanieprzypisudolnego"/>
        </w:rPr>
        <w:footnoteReference w:id="9"/>
      </w:r>
      <w:r>
        <w:rPr>
          <w:rStyle w:val="HTML-cytat"/>
          <w:i w:val="0"/>
          <w:iCs w:val="0"/>
        </w:rPr>
        <w:t xml:space="preserve"> by way of a resolution</w:t>
      </w:r>
      <w:r>
        <w:t>. Moreove</w:t>
      </w:r>
      <w:r w:rsidR="007C577D">
        <w:t>r, the resolution constitutes a </w:t>
      </w:r>
      <w:r>
        <w:t xml:space="preserve">guarantee that the projects in the ranking list are in line with the guidelines indicated in the call. </w:t>
      </w:r>
    </w:p>
    <w:p w14:paraId="6FDAB60D" w14:textId="02600F90" w:rsidR="00274DD0" w:rsidRDefault="00274DD0" w:rsidP="00A76FBA">
      <w:pPr>
        <w:jc w:val="both"/>
      </w:pPr>
      <w:r>
        <w:t xml:space="preserve">The Programme Operator verifies if the project selection process was conducted in line with the </w:t>
      </w:r>
      <w:r>
        <w:rPr>
          <w:i/>
          <w:iCs/>
        </w:rPr>
        <w:t>NFM 2014–2021 Regulation</w:t>
      </w:r>
      <w:r>
        <w:t xml:space="preserve"> and if the recommendations issued by the PSC and the </w:t>
      </w:r>
      <w:r w:rsidR="00104983">
        <w:rPr>
          <w:i/>
          <w:iCs/>
        </w:rPr>
        <w:t>Inter-ministerial Team for the Home Affairs European Funds</w:t>
      </w:r>
      <w:r>
        <w:t xml:space="preserve"> were issued in line with the Programme’s rules and objectives. After performing such</w:t>
      </w:r>
      <w:r w:rsidR="000977CB">
        <w:t xml:space="preserve"> an</w:t>
      </w:r>
      <w:r>
        <w:t xml:space="preserve"> analysis, the Programme Operator </w:t>
      </w:r>
      <w:r w:rsidR="006E6368">
        <w:t xml:space="preserve">makes </w:t>
      </w:r>
      <w:r>
        <w:t xml:space="preserve">the final decision on </w:t>
      </w:r>
      <w:r w:rsidR="000977CB">
        <w:t xml:space="preserve">whether to grant </w:t>
      </w:r>
      <w:r>
        <w:t xml:space="preserve">the </w:t>
      </w:r>
      <w:r w:rsidRPr="0068406B">
        <w:t>financing</w:t>
      </w:r>
      <w:r>
        <w:t xml:space="preserve"> under the Programme. </w:t>
      </w:r>
      <w:r w:rsidR="000977CB">
        <w:t xml:space="preserve">The Programme Operator </w:t>
      </w:r>
      <w:r w:rsidR="008A2FB6">
        <w:t xml:space="preserve">communicates the </w:t>
      </w:r>
      <w:r>
        <w:t>final results of the Call</w:t>
      </w:r>
      <w:r w:rsidR="006E6368">
        <w:t xml:space="preserve"> </w:t>
      </w:r>
      <w:r>
        <w:t xml:space="preserve">to all applicants and </w:t>
      </w:r>
      <w:r w:rsidR="008A2FB6">
        <w:t xml:space="preserve">then the results are made available to </w:t>
      </w:r>
      <w:r>
        <w:t xml:space="preserve">the public </w:t>
      </w:r>
      <w:r w:rsidR="008A2FB6">
        <w:t xml:space="preserve">via </w:t>
      </w:r>
      <w:r>
        <w:t>the PO’s/</w:t>
      </w:r>
      <w:r w:rsidR="00985E4B">
        <w:t xml:space="preserve">EPIC MIA </w:t>
      </w:r>
      <w:r>
        <w:t>websites.</w:t>
      </w:r>
    </w:p>
    <w:p w14:paraId="34871306" w14:textId="77777777" w:rsidR="003535DA" w:rsidRPr="00905D1C" w:rsidRDefault="003535DA" w:rsidP="007C577D">
      <w:pPr>
        <w:keepNext/>
        <w:jc w:val="both"/>
        <w:rPr>
          <w:b/>
        </w:rPr>
      </w:pPr>
      <w:r>
        <w:rPr>
          <w:b/>
          <w:bCs/>
        </w:rPr>
        <w:lastRenderedPageBreak/>
        <w:t>V. SIGNING CONTRACTS/AGREEMENTS</w:t>
      </w:r>
    </w:p>
    <w:p w14:paraId="3CF1A239" w14:textId="0EE3F331" w:rsidR="003535DA" w:rsidRDefault="008A2FB6" w:rsidP="00A76FBA">
      <w:pPr>
        <w:jc w:val="both"/>
      </w:pPr>
      <w:r>
        <w:t xml:space="preserve">The tripartite project contract (with the units from outside the public finance sector) or the agreement on project implementation (with the units from the public finance sector) is signed based </w:t>
      </w:r>
      <w:r w:rsidR="003535DA">
        <w:t xml:space="preserve">on the application </w:t>
      </w:r>
      <w:r w:rsidR="0032253E">
        <w:t>assessment</w:t>
      </w:r>
      <w:r>
        <w:t xml:space="preserve"> </w:t>
      </w:r>
      <w:r w:rsidR="003535DA">
        <w:t xml:space="preserve">results and the Programme Operator’s decision on </w:t>
      </w:r>
      <w:r>
        <w:t xml:space="preserve">whether to grant </w:t>
      </w:r>
      <w:r w:rsidR="003535DA">
        <w:t xml:space="preserve">financing under the Programme. </w:t>
      </w:r>
      <w:r w:rsidR="000633B4">
        <w:t>The contract</w:t>
      </w:r>
      <w:r w:rsidR="003535DA">
        <w:t xml:space="preserve">/agreement is concluded between the Programme Operator, </w:t>
      </w:r>
      <w:r w:rsidR="00985E4B">
        <w:t>EPIC MIA</w:t>
      </w:r>
      <w:r w:rsidR="003535DA">
        <w:t xml:space="preserve"> and the Project Promoter. The Programme Operator prepares a draft contract/agreement and sends it to the Programme Operator for approval. The signed Contract/Agreement on project implementation constitutes a legal basis for </w:t>
      </w:r>
      <w:r w:rsidR="000633B4">
        <w:t xml:space="preserve">that </w:t>
      </w:r>
      <w:r w:rsidR="003535DA">
        <w:t xml:space="preserve"> implementation.</w:t>
      </w:r>
    </w:p>
    <w:sectPr w:rsidR="003535D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7C909" w14:textId="77777777" w:rsidR="00DA25E3" w:rsidRDefault="00DA25E3" w:rsidP="00832B43">
      <w:pPr>
        <w:spacing w:after="0" w:line="240" w:lineRule="auto"/>
      </w:pPr>
      <w:r>
        <w:separator/>
      </w:r>
    </w:p>
  </w:endnote>
  <w:endnote w:type="continuationSeparator" w:id="0">
    <w:p w14:paraId="29DAD925" w14:textId="77777777" w:rsidR="00DA25E3" w:rsidRDefault="00DA25E3" w:rsidP="00832B43">
      <w:pPr>
        <w:spacing w:after="0" w:line="240" w:lineRule="auto"/>
      </w:pPr>
      <w:r>
        <w:continuationSeparator/>
      </w:r>
    </w:p>
  </w:endnote>
  <w:endnote w:type="continuationNotice" w:id="1">
    <w:p w14:paraId="113A3C46" w14:textId="77777777" w:rsidR="00DA25E3" w:rsidRDefault="00DA25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Roboto">
    <w:altName w:val="Times New Roman"/>
    <w:charset w:val="EE"/>
    <w:family w:val="auto"/>
    <w:pitch w:val="variable"/>
    <w:sig w:usb0="E0000AFF" w:usb1="5000217F" w:usb2="0000002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970883"/>
      <w:docPartObj>
        <w:docPartGallery w:val="Page Numbers (Bottom of Page)"/>
        <w:docPartUnique/>
      </w:docPartObj>
    </w:sdtPr>
    <w:sdtEndPr/>
    <w:sdtContent>
      <w:p w14:paraId="4DE025C9" w14:textId="18D62CD8" w:rsidR="00DA25E3" w:rsidRDefault="00DA25E3">
        <w:pPr>
          <w:pStyle w:val="Stopka"/>
          <w:jc w:val="right"/>
        </w:pPr>
        <w:r>
          <w:fldChar w:fldCharType="begin"/>
        </w:r>
        <w:r>
          <w:instrText>PAGE   \* MERGEFORMAT</w:instrText>
        </w:r>
        <w:r>
          <w:fldChar w:fldCharType="separate"/>
        </w:r>
        <w:r w:rsidR="001D0B41">
          <w:rPr>
            <w:noProof/>
          </w:rPr>
          <w:t>8</w:t>
        </w:r>
        <w:r>
          <w:fldChar w:fldCharType="end"/>
        </w:r>
      </w:p>
    </w:sdtContent>
  </w:sdt>
  <w:p w14:paraId="480FE6CE" w14:textId="77777777" w:rsidR="00DA25E3" w:rsidRDefault="00DA25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F4123" w14:textId="77777777" w:rsidR="00DA25E3" w:rsidRDefault="00DA25E3" w:rsidP="00832B43">
      <w:pPr>
        <w:spacing w:after="0" w:line="240" w:lineRule="auto"/>
      </w:pPr>
      <w:r>
        <w:separator/>
      </w:r>
    </w:p>
  </w:footnote>
  <w:footnote w:type="continuationSeparator" w:id="0">
    <w:p w14:paraId="06A9F50C" w14:textId="77777777" w:rsidR="00DA25E3" w:rsidRDefault="00DA25E3" w:rsidP="00832B43">
      <w:pPr>
        <w:spacing w:after="0" w:line="240" w:lineRule="auto"/>
      </w:pPr>
      <w:r>
        <w:continuationSeparator/>
      </w:r>
    </w:p>
  </w:footnote>
  <w:footnote w:type="continuationNotice" w:id="1">
    <w:p w14:paraId="79C16B9D" w14:textId="77777777" w:rsidR="00DA25E3" w:rsidRDefault="00DA25E3">
      <w:pPr>
        <w:spacing w:after="0" w:line="240" w:lineRule="auto"/>
      </w:pPr>
    </w:p>
  </w:footnote>
  <w:footnote w:id="2">
    <w:p w14:paraId="1BDF4DEF" w14:textId="576C9EFC" w:rsidR="00DA25E3" w:rsidRPr="00F564E7" w:rsidRDefault="00DA25E3" w:rsidP="00D25356">
      <w:pPr>
        <w:pStyle w:val="Tekstprzypisudolnego"/>
        <w:jc w:val="both"/>
        <w:rPr>
          <w:lang w:val="en-GB"/>
        </w:rPr>
      </w:pPr>
      <w:r>
        <w:rPr>
          <w:rStyle w:val="Odwoanieprzypisudolnego"/>
          <w:rFonts w:asciiTheme="minorHAnsi" w:hAnsiTheme="minorHAnsi" w:cstheme="minorHAnsi"/>
          <w:lang w:val="en-GB"/>
        </w:rPr>
        <w:footnoteRef/>
      </w:r>
      <w:r>
        <w:rPr>
          <w:rFonts w:asciiTheme="minorHAnsi" w:hAnsiTheme="minorHAnsi" w:cstheme="minorHAnsi"/>
          <w:lang w:val="en-GB"/>
        </w:rPr>
        <w:t xml:space="preserve"> The Project Promoter will be required to carry out a survey on this indicator before and after the project activity aimed at achieving said indicator.</w:t>
      </w:r>
    </w:p>
  </w:footnote>
  <w:footnote w:id="3">
    <w:p w14:paraId="00555015" w14:textId="1DFB2754" w:rsidR="00DA25E3" w:rsidRPr="00F564E7" w:rsidRDefault="00DA25E3" w:rsidP="009030B6">
      <w:pPr>
        <w:pStyle w:val="Tekstprzypisudolnego"/>
        <w:jc w:val="both"/>
        <w:rPr>
          <w:rFonts w:asciiTheme="minorHAnsi" w:hAnsiTheme="minorHAnsi" w:cstheme="minorHAnsi"/>
          <w:lang w:val="en-GB"/>
        </w:rPr>
      </w:pPr>
      <w:r>
        <w:rPr>
          <w:rStyle w:val="Odwoanieprzypisudolnego"/>
          <w:rFonts w:asciiTheme="minorHAnsi" w:hAnsiTheme="minorHAnsi" w:cstheme="minorHAnsi"/>
          <w:lang w:val="en-GB"/>
        </w:rPr>
        <w:footnoteRef/>
      </w:r>
      <w:r>
        <w:rPr>
          <w:rFonts w:asciiTheme="minorHAnsi" w:hAnsiTheme="minorHAnsi" w:cstheme="minorHAnsi"/>
          <w:lang w:val="en-GB"/>
        </w:rPr>
        <w:t xml:space="preserve"> The Project Promoter will be required to carry out a survey on this indicator during the project activity aiming at implementing the indicator (once a year) and after its successful implementation.</w:t>
      </w:r>
    </w:p>
  </w:footnote>
  <w:footnote w:id="4">
    <w:p w14:paraId="396D6A5D" w14:textId="4720779D" w:rsidR="00DA25E3" w:rsidRPr="00F564E7" w:rsidRDefault="00DA25E3" w:rsidP="009030B6">
      <w:pPr>
        <w:pStyle w:val="Tekstprzypisudolnego"/>
        <w:jc w:val="both"/>
        <w:rPr>
          <w:rFonts w:asciiTheme="minorHAnsi" w:hAnsiTheme="minorHAnsi" w:cstheme="minorHAnsi"/>
          <w:lang w:val="en-GB"/>
        </w:rPr>
      </w:pPr>
      <w:r>
        <w:rPr>
          <w:rStyle w:val="Odwoanieprzypisudolnego"/>
          <w:rFonts w:asciiTheme="minorHAnsi" w:hAnsiTheme="minorHAnsi" w:cstheme="minorHAnsi"/>
          <w:lang w:val="en-GB"/>
        </w:rPr>
        <w:footnoteRef/>
      </w:r>
      <w:r>
        <w:rPr>
          <w:rFonts w:asciiTheme="minorHAnsi" w:hAnsiTheme="minorHAnsi" w:cstheme="minorHAnsi"/>
          <w:lang w:val="en-GB"/>
        </w:rPr>
        <w:t xml:space="preserve"> The Project Promoter will be required to carry out a survey on this indicator prior to the project activity aiming at implementing the indicator (once a year), during this activity and after its successful implementation.</w:t>
      </w:r>
    </w:p>
  </w:footnote>
  <w:footnote w:id="5">
    <w:p w14:paraId="66DF4ABD" w14:textId="4399A16B" w:rsidR="00DA25E3" w:rsidRPr="00F564E7" w:rsidRDefault="00DA25E3" w:rsidP="009030B6">
      <w:pPr>
        <w:pStyle w:val="Tekstprzypisudolnego"/>
        <w:jc w:val="both"/>
        <w:rPr>
          <w:lang w:val="en-GB"/>
        </w:rPr>
      </w:pPr>
      <w:r>
        <w:rPr>
          <w:rStyle w:val="Odwoanieprzypisudolnego"/>
          <w:rFonts w:asciiTheme="minorHAnsi" w:hAnsiTheme="minorHAnsi" w:cstheme="minorHAnsi"/>
          <w:lang w:val="en-GB"/>
        </w:rPr>
        <w:footnoteRef/>
      </w:r>
      <w:r>
        <w:rPr>
          <w:rFonts w:asciiTheme="minorHAnsi" w:hAnsiTheme="minorHAnsi" w:cstheme="minorHAnsi"/>
          <w:lang w:val="en-GB"/>
        </w:rPr>
        <w:t xml:space="preserve"> The Project Promoter will be required to carry out a survey on this indicator prior to the project activity aiming at implementing the indicator (once a year), during this activity and after its successful implementation.</w:t>
      </w:r>
    </w:p>
  </w:footnote>
  <w:footnote w:id="6">
    <w:p w14:paraId="310EBEE1" w14:textId="7DAF185E" w:rsidR="00DA25E3" w:rsidRPr="00B66FE5" w:rsidRDefault="00DA25E3">
      <w:pPr>
        <w:pStyle w:val="Tekstprzypisudolnego"/>
        <w:rPr>
          <w:rFonts w:asciiTheme="minorHAnsi" w:hAnsiTheme="minorHAnsi" w:cstheme="minorHAnsi"/>
          <w:lang w:val="en-GB"/>
        </w:rPr>
      </w:pPr>
      <w:r>
        <w:rPr>
          <w:rStyle w:val="Odwoanieprzypisudolnego"/>
        </w:rPr>
        <w:footnoteRef/>
      </w:r>
      <w:r w:rsidRPr="00B66FE5">
        <w:rPr>
          <w:lang w:val="en-GB"/>
        </w:rPr>
        <w:t xml:space="preserve"> </w:t>
      </w:r>
      <w:r>
        <w:rPr>
          <w:rFonts w:asciiTheme="minorHAnsi" w:hAnsiTheme="minorHAnsi" w:cstheme="minorHAnsi"/>
          <w:lang w:val="en-GB"/>
        </w:rPr>
        <w:t xml:space="preserve">This does not apply to the </w:t>
      </w:r>
      <w:r w:rsidRPr="00B66FE5">
        <w:rPr>
          <w:rFonts w:asciiTheme="minorHAnsi" w:hAnsiTheme="minorHAnsi" w:cstheme="minorHAnsi"/>
          <w:lang w:val="en-GB"/>
        </w:rPr>
        <w:t>institutions representing the public finance sector</w:t>
      </w:r>
      <w:r>
        <w:rPr>
          <w:rFonts w:asciiTheme="minorHAnsi" w:hAnsiTheme="minorHAnsi" w:cstheme="minorHAnsi"/>
          <w:lang w:val="en-GB"/>
        </w:rPr>
        <w:t xml:space="preserve"> established on the basis of legal acts published in official journals. This also does not apply to the situation when registration document is accessible in the public register.</w:t>
      </w:r>
    </w:p>
  </w:footnote>
  <w:footnote w:id="7">
    <w:p w14:paraId="65F02064" w14:textId="10534E28" w:rsidR="00DA25E3" w:rsidRPr="008A3041" w:rsidRDefault="00DA25E3">
      <w:pPr>
        <w:pStyle w:val="Tekstprzypisudolnego"/>
        <w:rPr>
          <w:lang w:val="en-GB"/>
        </w:rPr>
      </w:pPr>
      <w:r>
        <w:rPr>
          <w:rStyle w:val="Odwoanieprzypisudolnego"/>
        </w:rPr>
        <w:footnoteRef/>
      </w:r>
      <w:r w:rsidRPr="008A3041">
        <w:rPr>
          <w:lang w:val="en-GB"/>
        </w:rPr>
        <w:t xml:space="preserve"> </w:t>
      </w:r>
      <w:r>
        <w:rPr>
          <w:rFonts w:asciiTheme="minorHAnsi" w:hAnsiTheme="minorHAnsi" w:cstheme="minorHAnsi"/>
          <w:lang w:val="en-GB"/>
        </w:rPr>
        <w:t>This does not apply to the situation when the document containing information on legal representation of the applicant is accessible in the public register.</w:t>
      </w:r>
    </w:p>
  </w:footnote>
  <w:footnote w:id="8">
    <w:p w14:paraId="7537D02D" w14:textId="0344E9D3" w:rsidR="00DA25E3" w:rsidRPr="0051524B" w:rsidRDefault="00DA25E3">
      <w:pPr>
        <w:pStyle w:val="Tekstprzypisudolnego"/>
        <w:rPr>
          <w:lang w:val="en-GB"/>
        </w:rPr>
      </w:pPr>
      <w:r>
        <w:rPr>
          <w:rStyle w:val="Odwoanieprzypisudolnego"/>
        </w:rPr>
        <w:footnoteRef/>
      </w:r>
      <w:r w:rsidRPr="0051524B">
        <w:rPr>
          <w:lang w:val="en-GB"/>
        </w:rPr>
        <w:t xml:space="preserve"> </w:t>
      </w:r>
      <w:r>
        <w:rPr>
          <w:rFonts w:asciiTheme="minorHAnsi" w:hAnsiTheme="minorHAnsi" w:cstheme="minorHAnsi"/>
          <w:lang w:val="en-GB"/>
        </w:rPr>
        <w:t>This does not apply to the situation when the document is accessible in the public register.</w:t>
      </w:r>
    </w:p>
  </w:footnote>
  <w:footnote w:id="9">
    <w:p w14:paraId="3F4A5A0D" w14:textId="54955665" w:rsidR="00DA25E3" w:rsidRPr="00F564E7" w:rsidRDefault="00DA25E3" w:rsidP="00902F18">
      <w:pPr>
        <w:pStyle w:val="Tekstprzypisudolnego"/>
        <w:jc w:val="both"/>
        <w:rPr>
          <w:lang w:val="en-GB"/>
        </w:rPr>
      </w:pPr>
      <w:r>
        <w:rPr>
          <w:rStyle w:val="Odwoanieprzypisudolnego"/>
          <w:lang w:val="en-GB"/>
        </w:rPr>
        <w:footnoteRef/>
      </w:r>
      <w:r>
        <w:rPr>
          <w:lang w:val="en-GB"/>
        </w:rPr>
        <w:t xml:space="preserve"> </w:t>
      </w:r>
      <w:r w:rsidRPr="00104983">
        <w:rPr>
          <w:rFonts w:asciiTheme="minorHAnsi" w:hAnsiTheme="minorHAnsi"/>
          <w:color w:val="4C4C4C"/>
          <w:sz w:val="18"/>
          <w:lang w:val="en-GB"/>
        </w:rPr>
        <w:t>Inter-ministerial Team for the Home Affairs European Funds</w:t>
      </w:r>
      <w:r>
        <w:rPr>
          <w:rFonts w:asciiTheme="minorHAnsi" w:hAnsiTheme="minorHAnsi"/>
          <w:color w:val="4C4C4C"/>
          <w:sz w:val="18"/>
          <w:lang w:val="en-GB"/>
        </w:rPr>
        <w:t xml:space="preserve">, hereinafter referred to as the “Team”, is a Prime Minister’s subsidiary body. The Team’s tasks include coordination of programming and implementing measures </w:t>
      </w:r>
      <w:proofErr w:type="spellStart"/>
      <w:r>
        <w:rPr>
          <w:rFonts w:asciiTheme="minorHAnsi" w:hAnsiTheme="minorHAnsi"/>
          <w:color w:val="4C4C4C"/>
          <w:sz w:val="18"/>
          <w:lang w:val="en-GB"/>
        </w:rPr>
        <w:t>i.a</w:t>
      </w:r>
      <w:proofErr w:type="spellEnd"/>
      <w:r>
        <w:rPr>
          <w:rFonts w:asciiTheme="minorHAnsi" w:hAnsiTheme="minorHAnsi"/>
          <w:color w:val="4C4C4C"/>
          <w:sz w:val="18"/>
          <w:lang w:val="en-GB"/>
        </w:rPr>
        <w:t>. under the Norwegian Financial Mechanism, Internal Security Fund and Asylum, Migration and Integration Fund. The Team is composed of: the chair (Secretary of State or Undersecretary of State appointed by the minister competent for the interior), deputy chair (director or deputy director of organisational unit competent for European financial instruments in internal affairs area), one member – being either Secretary of State or Undersecretary of State – appointed each by: the minister competent for foreign affairs, the Minister of Justice, the minister competent for social security, the minister competent for labour, the minister competent for regional development, the minister competent for public finances and the Head of the Customs Service, the Head of the Internal Security Agency, the Head of the Office for Foreigners, the Commander-in-Chief of the Police, the Commander-in-Chief of the Border Guard, the Commander-in-Chief of the National Fire Service as well as the Team’s secretary.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A91B3" w14:textId="77777777" w:rsidR="00DA25E3" w:rsidRDefault="00DA25E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B5431"/>
    <w:multiLevelType w:val="hybridMultilevel"/>
    <w:tmpl w:val="1742A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F117B"/>
    <w:multiLevelType w:val="hybridMultilevel"/>
    <w:tmpl w:val="B3182DB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B33051"/>
    <w:multiLevelType w:val="hybridMultilevel"/>
    <w:tmpl w:val="70B2C2D0"/>
    <w:lvl w:ilvl="0" w:tplc="89C6EE04">
      <w:start w:val="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8E7D5C"/>
    <w:multiLevelType w:val="hybridMultilevel"/>
    <w:tmpl w:val="14904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0F245E"/>
    <w:multiLevelType w:val="hybridMultilevel"/>
    <w:tmpl w:val="C750CB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A740EEB"/>
    <w:multiLevelType w:val="hybridMultilevel"/>
    <w:tmpl w:val="104A29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4B79B2"/>
    <w:multiLevelType w:val="hybridMultilevel"/>
    <w:tmpl w:val="C4EAC52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C033018"/>
    <w:multiLevelType w:val="hybridMultilevel"/>
    <w:tmpl w:val="A2A29D62"/>
    <w:lvl w:ilvl="0" w:tplc="0415000D">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EAF2F33"/>
    <w:multiLevelType w:val="hybridMultilevel"/>
    <w:tmpl w:val="2944A0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F567D"/>
    <w:multiLevelType w:val="hybridMultilevel"/>
    <w:tmpl w:val="D71025FC"/>
    <w:lvl w:ilvl="0" w:tplc="BA8AF2E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1970468"/>
    <w:multiLevelType w:val="hybridMultilevel"/>
    <w:tmpl w:val="6052A66A"/>
    <w:lvl w:ilvl="0" w:tplc="89C6EE04">
      <w:start w:val="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1A175F4"/>
    <w:multiLevelType w:val="hybridMultilevel"/>
    <w:tmpl w:val="08EED618"/>
    <w:lvl w:ilvl="0" w:tplc="BA8AF2E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45F03AF1"/>
    <w:multiLevelType w:val="hybridMultilevel"/>
    <w:tmpl w:val="B69CEC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A96459"/>
    <w:multiLevelType w:val="hybridMultilevel"/>
    <w:tmpl w:val="100CE6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AB785D"/>
    <w:multiLevelType w:val="hybridMultilevel"/>
    <w:tmpl w:val="988A8324"/>
    <w:lvl w:ilvl="0" w:tplc="BA8AF2EC">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AD7D8D"/>
    <w:multiLevelType w:val="hybridMultilevel"/>
    <w:tmpl w:val="FBCA2286"/>
    <w:lvl w:ilvl="0" w:tplc="BA8AF2E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11565A2"/>
    <w:multiLevelType w:val="hybridMultilevel"/>
    <w:tmpl w:val="94EC97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5B022BBD"/>
    <w:multiLevelType w:val="multilevel"/>
    <w:tmpl w:val="574A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76B81"/>
    <w:multiLevelType w:val="hybridMultilevel"/>
    <w:tmpl w:val="145A1E6A"/>
    <w:lvl w:ilvl="0" w:tplc="BA8AF2E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6885798A"/>
    <w:multiLevelType w:val="hybridMultilevel"/>
    <w:tmpl w:val="96E2E9A4"/>
    <w:lvl w:ilvl="0" w:tplc="89C6EE04">
      <w:start w:val="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DA6400F"/>
    <w:multiLevelType w:val="hybridMultilevel"/>
    <w:tmpl w:val="4B3E024C"/>
    <w:lvl w:ilvl="0" w:tplc="BA8AF2E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6E724A27"/>
    <w:multiLevelType w:val="hybridMultilevel"/>
    <w:tmpl w:val="DA64DE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4D3B98"/>
    <w:multiLevelType w:val="hybridMultilevel"/>
    <w:tmpl w:val="C9984EB4"/>
    <w:lvl w:ilvl="0" w:tplc="5F9201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73F6F70"/>
    <w:multiLevelType w:val="hybridMultilevel"/>
    <w:tmpl w:val="9EA0E0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C678ED"/>
    <w:multiLevelType w:val="hybridMultilevel"/>
    <w:tmpl w:val="E68C3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AB1CD4"/>
    <w:multiLevelType w:val="hybridMultilevel"/>
    <w:tmpl w:val="3EA6D8F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6"/>
  </w:num>
  <w:num w:numId="4">
    <w:abstractNumId w:val="16"/>
  </w:num>
  <w:num w:numId="5">
    <w:abstractNumId w:val="4"/>
  </w:num>
  <w:num w:numId="6">
    <w:abstractNumId w:val="7"/>
  </w:num>
  <w:num w:numId="7">
    <w:abstractNumId w:val="24"/>
  </w:num>
  <w:num w:numId="8">
    <w:abstractNumId w:val="8"/>
  </w:num>
  <w:num w:numId="9">
    <w:abstractNumId w:val="1"/>
  </w:num>
  <w:num w:numId="10">
    <w:abstractNumId w:val="21"/>
  </w:num>
  <w:num w:numId="11">
    <w:abstractNumId w:val="5"/>
  </w:num>
  <w:num w:numId="12">
    <w:abstractNumId w:val="3"/>
  </w:num>
  <w:num w:numId="13">
    <w:abstractNumId w:val="0"/>
  </w:num>
  <w:num w:numId="14">
    <w:abstractNumId w:val="18"/>
  </w:num>
  <w:num w:numId="15">
    <w:abstractNumId w:val="20"/>
  </w:num>
  <w:num w:numId="16">
    <w:abstractNumId w:val="15"/>
  </w:num>
  <w:num w:numId="17">
    <w:abstractNumId w:val="14"/>
  </w:num>
  <w:num w:numId="18">
    <w:abstractNumId w:val="9"/>
  </w:num>
  <w:num w:numId="19">
    <w:abstractNumId w:val="11"/>
  </w:num>
  <w:num w:numId="20">
    <w:abstractNumId w:val="23"/>
  </w:num>
  <w:num w:numId="21">
    <w:abstractNumId w:val="13"/>
  </w:num>
  <w:num w:numId="22">
    <w:abstractNumId w:val="12"/>
  </w:num>
  <w:num w:numId="23">
    <w:abstractNumId w:val="22"/>
  </w:num>
  <w:num w:numId="24">
    <w:abstractNumId w:val="19"/>
  </w:num>
  <w:num w:numId="25">
    <w:abstractNumId w:val="1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AAE"/>
    <w:rsid w:val="00001E80"/>
    <w:rsid w:val="0000225D"/>
    <w:rsid w:val="0000586E"/>
    <w:rsid w:val="0002018A"/>
    <w:rsid w:val="00022828"/>
    <w:rsid w:val="00022894"/>
    <w:rsid w:val="000278EB"/>
    <w:rsid w:val="00044063"/>
    <w:rsid w:val="0005435C"/>
    <w:rsid w:val="00057D0F"/>
    <w:rsid w:val="000614F3"/>
    <w:rsid w:val="000633B4"/>
    <w:rsid w:val="000726C6"/>
    <w:rsid w:val="0007470B"/>
    <w:rsid w:val="000818B3"/>
    <w:rsid w:val="000871B3"/>
    <w:rsid w:val="00091319"/>
    <w:rsid w:val="00092938"/>
    <w:rsid w:val="00093EF4"/>
    <w:rsid w:val="00095716"/>
    <w:rsid w:val="000970A6"/>
    <w:rsid w:val="000977CB"/>
    <w:rsid w:val="000A0333"/>
    <w:rsid w:val="000A1B21"/>
    <w:rsid w:val="000A1B5E"/>
    <w:rsid w:val="000A363C"/>
    <w:rsid w:val="000B62EC"/>
    <w:rsid w:val="000C03EE"/>
    <w:rsid w:val="000C51F1"/>
    <w:rsid w:val="000D10D8"/>
    <w:rsid w:val="000D5BF6"/>
    <w:rsid w:val="000E783F"/>
    <w:rsid w:val="000F18EF"/>
    <w:rsid w:val="000F3173"/>
    <w:rsid w:val="000F3FC7"/>
    <w:rsid w:val="0010322F"/>
    <w:rsid w:val="00104983"/>
    <w:rsid w:val="001154A9"/>
    <w:rsid w:val="001208B1"/>
    <w:rsid w:val="00135BBC"/>
    <w:rsid w:val="001539F9"/>
    <w:rsid w:val="00156F7C"/>
    <w:rsid w:val="00170B1E"/>
    <w:rsid w:val="0017667E"/>
    <w:rsid w:val="001914D4"/>
    <w:rsid w:val="001A313E"/>
    <w:rsid w:val="001A7B8A"/>
    <w:rsid w:val="001B25B1"/>
    <w:rsid w:val="001C0E8D"/>
    <w:rsid w:val="001D0B41"/>
    <w:rsid w:val="001E49A0"/>
    <w:rsid w:val="001E5BA5"/>
    <w:rsid w:val="001F7013"/>
    <w:rsid w:val="00213566"/>
    <w:rsid w:val="00214488"/>
    <w:rsid w:val="00223D51"/>
    <w:rsid w:val="00224087"/>
    <w:rsid w:val="0022766F"/>
    <w:rsid w:val="002369B3"/>
    <w:rsid w:val="00241DD0"/>
    <w:rsid w:val="002433B5"/>
    <w:rsid w:val="0025759C"/>
    <w:rsid w:val="0026443B"/>
    <w:rsid w:val="00271156"/>
    <w:rsid w:val="002712DB"/>
    <w:rsid w:val="00274DD0"/>
    <w:rsid w:val="0028429F"/>
    <w:rsid w:val="002B164D"/>
    <w:rsid w:val="002B577B"/>
    <w:rsid w:val="002C46D3"/>
    <w:rsid w:val="002D2AD1"/>
    <w:rsid w:val="002D7130"/>
    <w:rsid w:val="002E6870"/>
    <w:rsid w:val="0030383E"/>
    <w:rsid w:val="0031168C"/>
    <w:rsid w:val="00317DD7"/>
    <w:rsid w:val="00320D14"/>
    <w:rsid w:val="0032253E"/>
    <w:rsid w:val="0034230A"/>
    <w:rsid w:val="003476C1"/>
    <w:rsid w:val="003535DA"/>
    <w:rsid w:val="003570CE"/>
    <w:rsid w:val="00364E32"/>
    <w:rsid w:val="00384BF4"/>
    <w:rsid w:val="003A1174"/>
    <w:rsid w:val="003A7BB0"/>
    <w:rsid w:val="003B1269"/>
    <w:rsid w:val="003B3CB1"/>
    <w:rsid w:val="003C2243"/>
    <w:rsid w:val="003C4388"/>
    <w:rsid w:val="003D0B06"/>
    <w:rsid w:val="003E0C30"/>
    <w:rsid w:val="00415BD7"/>
    <w:rsid w:val="004162F3"/>
    <w:rsid w:val="0042365C"/>
    <w:rsid w:val="004377F0"/>
    <w:rsid w:val="004454E4"/>
    <w:rsid w:val="00451083"/>
    <w:rsid w:val="00452097"/>
    <w:rsid w:val="004726D0"/>
    <w:rsid w:val="00481225"/>
    <w:rsid w:val="004917DF"/>
    <w:rsid w:val="004A08E2"/>
    <w:rsid w:val="004D012F"/>
    <w:rsid w:val="004D68A7"/>
    <w:rsid w:val="004D6F67"/>
    <w:rsid w:val="004D73A9"/>
    <w:rsid w:val="004E149B"/>
    <w:rsid w:val="005004C7"/>
    <w:rsid w:val="005033FA"/>
    <w:rsid w:val="00503424"/>
    <w:rsid w:val="0051524B"/>
    <w:rsid w:val="00516657"/>
    <w:rsid w:val="00522457"/>
    <w:rsid w:val="0052582D"/>
    <w:rsid w:val="00534464"/>
    <w:rsid w:val="00535DC3"/>
    <w:rsid w:val="0053693C"/>
    <w:rsid w:val="00541652"/>
    <w:rsid w:val="00544E81"/>
    <w:rsid w:val="0056266F"/>
    <w:rsid w:val="00563818"/>
    <w:rsid w:val="005A30D9"/>
    <w:rsid w:val="005A7281"/>
    <w:rsid w:val="005B4EF5"/>
    <w:rsid w:val="005B621D"/>
    <w:rsid w:val="005B6AC7"/>
    <w:rsid w:val="005C7BBC"/>
    <w:rsid w:val="005D1F7C"/>
    <w:rsid w:val="005D775E"/>
    <w:rsid w:val="005E51B7"/>
    <w:rsid w:val="005E5240"/>
    <w:rsid w:val="005F099E"/>
    <w:rsid w:val="005F0FDD"/>
    <w:rsid w:val="00612076"/>
    <w:rsid w:val="00624C8D"/>
    <w:rsid w:val="00627394"/>
    <w:rsid w:val="00630991"/>
    <w:rsid w:val="00641F1B"/>
    <w:rsid w:val="006562AA"/>
    <w:rsid w:val="00663E78"/>
    <w:rsid w:val="006710FB"/>
    <w:rsid w:val="006823CD"/>
    <w:rsid w:val="006827F7"/>
    <w:rsid w:val="0068406B"/>
    <w:rsid w:val="0068478E"/>
    <w:rsid w:val="00685676"/>
    <w:rsid w:val="006875A9"/>
    <w:rsid w:val="006934A5"/>
    <w:rsid w:val="0069493E"/>
    <w:rsid w:val="006953E0"/>
    <w:rsid w:val="006A5BBF"/>
    <w:rsid w:val="006A5C65"/>
    <w:rsid w:val="006B562E"/>
    <w:rsid w:val="006D11CC"/>
    <w:rsid w:val="006D3227"/>
    <w:rsid w:val="006D4331"/>
    <w:rsid w:val="006E6368"/>
    <w:rsid w:val="006F116E"/>
    <w:rsid w:val="007072A3"/>
    <w:rsid w:val="00725E24"/>
    <w:rsid w:val="00733493"/>
    <w:rsid w:val="0073428B"/>
    <w:rsid w:val="007912EE"/>
    <w:rsid w:val="007C577D"/>
    <w:rsid w:val="007C6087"/>
    <w:rsid w:val="007C759D"/>
    <w:rsid w:val="007F0608"/>
    <w:rsid w:val="007F3028"/>
    <w:rsid w:val="008065C1"/>
    <w:rsid w:val="00815262"/>
    <w:rsid w:val="0081691E"/>
    <w:rsid w:val="00832B43"/>
    <w:rsid w:val="008474E1"/>
    <w:rsid w:val="00876542"/>
    <w:rsid w:val="00884530"/>
    <w:rsid w:val="0089286E"/>
    <w:rsid w:val="0089327C"/>
    <w:rsid w:val="0089732D"/>
    <w:rsid w:val="008A1A29"/>
    <w:rsid w:val="008A1AAE"/>
    <w:rsid w:val="008A2FB6"/>
    <w:rsid w:val="008A3041"/>
    <w:rsid w:val="008A4052"/>
    <w:rsid w:val="008B0E0C"/>
    <w:rsid w:val="008B2D0A"/>
    <w:rsid w:val="008C18FB"/>
    <w:rsid w:val="008D2BAC"/>
    <w:rsid w:val="008D5CEE"/>
    <w:rsid w:val="008E03CA"/>
    <w:rsid w:val="008F18BF"/>
    <w:rsid w:val="00902F18"/>
    <w:rsid w:val="009030B6"/>
    <w:rsid w:val="00905D1C"/>
    <w:rsid w:val="00914F1C"/>
    <w:rsid w:val="009226A6"/>
    <w:rsid w:val="00954B00"/>
    <w:rsid w:val="00957CC0"/>
    <w:rsid w:val="009708CE"/>
    <w:rsid w:val="00985D25"/>
    <w:rsid w:val="00985E4B"/>
    <w:rsid w:val="009874F2"/>
    <w:rsid w:val="009A2D62"/>
    <w:rsid w:val="009A6198"/>
    <w:rsid w:val="009B0E6F"/>
    <w:rsid w:val="009D6B77"/>
    <w:rsid w:val="009E0460"/>
    <w:rsid w:val="009F0D2A"/>
    <w:rsid w:val="009F0DA6"/>
    <w:rsid w:val="009F44A5"/>
    <w:rsid w:val="00A03EEB"/>
    <w:rsid w:val="00A05D51"/>
    <w:rsid w:val="00A07FCD"/>
    <w:rsid w:val="00A42134"/>
    <w:rsid w:val="00A67465"/>
    <w:rsid w:val="00A7047D"/>
    <w:rsid w:val="00A7313A"/>
    <w:rsid w:val="00A76FBA"/>
    <w:rsid w:val="00A94CD9"/>
    <w:rsid w:val="00AB3629"/>
    <w:rsid w:val="00AD162B"/>
    <w:rsid w:val="00AD6C98"/>
    <w:rsid w:val="00AE2C96"/>
    <w:rsid w:val="00AE4F2B"/>
    <w:rsid w:val="00AF10DA"/>
    <w:rsid w:val="00AF2428"/>
    <w:rsid w:val="00B015DC"/>
    <w:rsid w:val="00B243B6"/>
    <w:rsid w:val="00B34009"/>
    <w:rsid w:val="00B44422"/>
    <w:rsid w:val="00B55F36"/>
    <w:rsid w:val="00B56376"/>
    <w:rsid w:val="00B57280"/>
    <w:rsid w:val="00B66FE5"/>
    <w:rsid w:val="00B71BD4"/>
    <w:rsid w:val="00B81EF1"/>
    <w:rsid w:val="00B93673"/>
    <w:rsid w:val="00B95C4A"/>
    <w:rsid w:val="00B97675"/>
    <w:rsid w:val="00BA4088"/>
    <w:rsid w:val="00BB4BED"/>
    <w:rsid w:val="00BB690B"/>
    <w:rsid w:val="00BC4537"/>
    <w:rsid w:val="00BD7B0D"/>
    <w:rsid w:val="00BF1CBF"/>
    <w:rsid w:val="00C04EA8"/>
    <w:rsid w:val="00C20640"/>
    <w:rsid w:val="00C2526E"/>
    <w:rsid w:val="00C2659B"/>
    <w:rsid w:val="00C3241C"/>
    <w:rsid w:val="00C34D33"/>
    <w:rsid w:val="00C35FCD"/>
    <w:rsid w:val="00C460B0"/>
    <w:rsid w:val="00C62B1F"/>
    <w:rsid w:val="00C71A29"/>
    <w:rsid w:val="00C732D7"/>
    <w:rsid w:val="00C91989"/>
    <w:rsid w:val="00C93DFB"/>
    <w:rsid w:val="00CA5512"/>
    <w:rsid w:val="00CA5AC8"/>
    <w:rsid w:val="00CB2B8B"/>
    <w:rsid w:val="00CB49EE"/>
    <w:rsid w:val="00CB5DC3"/>
    <w:rsid w:val="00CB6733"/>
    <w:rsid w:val="00CC2855"/>
    <w:rsid w:val="00CC2EC8"/>
    <w:rsid w:val="00CC3885"/>
    <w:rsid w:val="00CC4E0E"/>
    <w:rsid w:val="00CC692F"/>
    <w:rsid w:val="00CD5FA8"/>
    <w:rsid w:val="00CD7568"/>
    <w:rsid w:val="00CF0E31"/>
    <w:rsid w:val="00CF51A4"/>
    <w:rsid w:val="00D13AA2"/>
    <w:rsid w:val="00D214B6"/>
    <w:rsid w:val="00D25356"/>
    <w:rsid w:val="00D276AD"/>
    <w:rsid w:val="00D3434C"/>
    <w:rsid w:val="00D45219"/>
    <w:rsid w:val="00D6048D"/>
    <w:rsid w:val="00D60CFE"/>
    <w:rsid w:val="00D60FFC"/>
    <w:rsid w:val="00D6691B"/>
    <w:rsid w:val="00D83831"/>
    <w:rsid w:val="00D84A05"/>
    <w:rsid w:val="00DA25E3"/>
    <w:rsid w:val="00DB5CB7"/>
    <w:rsid w:val="00DB7117"/>
    <w:rsid w:val="00DC32DA"/>
    <w:rsid w:val="00DC6269"/>
    <w:rsid w:val="00DD0AAE"/>
    <w:rsid w:val="00DE3CA2"/>
    <w:rsid w:val="00E14913"/>
    <w:rsid w:val="00E17726"/>
    <w:rsid w:val="00E21FBC"/>
    <w:rsid w:val="00E2506D"/>
    <w:rsid w:val="00E34E47"/>
    <w:rsid w:val="00E36270"/>
    <w:rsid w:val="00E41548"/>
    <w:rsid w:val="00E63832"/>
    <w:rsid w:val="00E90387"/>
    <w:rsid w:val="00E943AD"/>
    <w:rsid w:val="00EB37EE"/>
    <w:rsid w:val="00EB3838"/>
    <w:rsid w:val="00EC071C"/>
    <w:rsid w:val="00EC4DA8"/>
    <w:rsid w:val="00EC6436"/>
    <w:rsid w:val="00EC6C4F"/>
    <w:rsid w:val="00ED0498"/>
    <w:rsid w:val="00ED2076"/>
    <w:rsid w:val="00ED4DBF"/>
    <w:rsid w:val="00ED79B4"/>
    <w:rsid w:val="00EE14E5"/>
    <w:rsid w:val="00EE3230"/>
    <w:rsid w:val="00EE6233"/>
    <w:rsid w:val="00F02AC4"/>
    <w:rsid w:val="00F03C7B"/>
    <w:rsid w:val="00F06ECA"/>
    <w:rsid w:val="00F26000"/>
    <w:rsid w:val="00F30C92"/>
    <w:rsid w:val="00F44471"/>
    <w:rsid w:val="00F507A0"/>
    <w:rsid w:val="00F564E7"/>
    <w:rsid w:val="00F80030"/>
    <w:rsid w:val="00F81CFB"/>
    <w:rsid w:val="00F8215A"/>
    <w:rsid w:val="00F943FA"/>
    <w:rsid w:val="00FA018C"/>
    <w:rsid w:val="00FB2488"/>
    <w:rsid w:val="00FC783F"/>
    <w:rsid w:val="00FC7B32"/>
    <w:rsid w:val="00FE2CC0"/>
    <w:rsid w:val="00FF0F6C"/>
    <w:rsid w:val="00FF1FC0"/>
    <w:rsid w:val="00FF5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EE7B"/>
  <w15:docId w15:val="{2231D362-EC69-4661-A1A3-5C16E053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832B43"/>
    <w:pPr>
      <w:spacing w:line="256" w:lineRule="auto"/>
      <w:ind w:left="720"/>
      <w:contextualSpacing/>
    </w:pPr>
    <w:rPr>
      <w:lang w:val="pl-PL"/>
    </w:rPr>
  </w:style>
  <w:style w:type="character" w:customStyle="1" w:styleId="tlid-translation">
    <w:name w:val="tlid-translation"/>
    <w:basedOn w:val="Domylnaczcionkaakapitu"/>
    <w:rsid w:val="00832B43"/>
  </w:style>
  <w:style w:type="paragraph" w:styleId="Tekstprzypisudolnego">
    <w:name w:val="footnote text"/>
    <w:aliases w:val="Footnote,Podrozdzia3,-E Fuﬂnotentext,Fuﬂnotentext Ursprung,Fußnotentext Ursprung,-E Fußnotentext,Footnote text,Tekst przypisu Znak Znak Znak Znak,Tekst przypisu Znak Znak Znak Znak Znak,footnote text,Fußnote,FOOTNOTES,o,fn"/>
    <w:basedOn w:val="Normalny"/>
    <w:link w:val="TekstprzypisudolnegoZnak"/>
    <w:rsid w:val="00832B43"/>
    <w:pPr>
      <w:spacing w:after="0" w:line="240" w:lineRule="auto"/>
    </w:pPr>
    <w:rPr>
      <w:rFonts w:ascii="Times New Roman" w:eastAsia="Times New Roman" w:hAnsi="Times New Roman" w:cs="Times New Roman"/>
      <w:sz w:val="20"/>
      <w:szCs w:val="20"/>
      <w:lang w:val="pl-PL" w:eastAsia="pl-PL"/>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ootnote text Znak,Fußnote Znak,o Znak"/>
    <w:basedOn w:val="Domylnaczcionkaakapitu"/>
    <w:link w:val="Tekstprzypisudolnego"/>
    <w:rsid w:val="00832B43"/>
    <w:rPr>
      <w:rFonts w:ascii="Times New Roman" w:eastAsia="Times New Roman" w:hAnsi="Times New Roman" w:cs="Times New Roman"/>
      <w:sz w:val="20"/>
      <w:szCs w:val="20"/>
      <w:lang w:val="pl-PL" w:eastAsia="pl-PL"/>
    </w:rPr>
  </w:style>
  <w:style w:type="character" w:styleId="Odwoanieprzypisudolnego">
    <w:name w:val="footnote reference"/>
    <w:aliases w:val="Footnote Reference Number,Footnote symbol"/>
    <w:semiHidden/>
    <w:rsid w:val="00832B43"/>
    <w:rPr>
      <w:vertAlign w:val="superscript"/>
    </w:rPr>
  </w:style>
  <w:style w:type="character" w:styleId="Hipercze">
    <w:name w:val="Hyperlink"/>
    <w:uiPriority w:val="99"/>
    <w:rsid w:val="00832B43"/>
    <w:rPr>
      <w:color w:val="0000FF"/>
      <w:u w:val="single"/>
    </w:rPr>
  </w:style>
  <w:style w:type="character" w:styleId="Pogrubienie">
    <w:name w:val="Strong"/>
    <w:basedOn w:val="Domylnaczcionkaakapitu"/>
    <w:uiPriority w:val="22"/>
    <w:qFormat/>
    <w:rsid w:val="004917DF"/>
    <w:rPr>
      <w:b/>
      <w:bCs/>
    </w:rPr>
  </w:style>
  <w:style w:type="table" w:styleId="Tabela-Siatka">
    <w:name w:val="Table Grid"/>
    <w:basedOn w:val="Standardowy"/>
    <w:uiPriority w:val="39"/>
    <w:rsid w:val="002D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A4088"/>
    <w:rPr>
      <w:sz w:val="16"/>
      <w:szCs w:val="16"/>
    </w:rPr>
  </w:style>
  <w:style w:type="paragraph" w:styleId="Tekstkomentarza">
    <w:name w:val="annotation text"/>
    <w:basedOn w:val="Normalny"/>
    <w:link w:val="TekstkomentarzaZnak"/>
    <w:uiPriority w:val="99"/>
    <w:semiHidden/>
    <w:unhideWhenUsed/>
    <w:rsid w:val="00BA408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4088"/>
    <w:rPr>
      <w:sz w:val="20"/>
      <w:szCs w:val="20"/>
    </w:rPr>
  </w:style>
  <w:style w:type="paragraph" w:styleId="Tematkomentarza">
    <w:name w:val="annotation subject"/>
    <w:basedOn w:val="Tekstkomentarza"/>
    <w:next w:val="Tekstkomentarza"/>
    <w:link w:val="TematkomentarzaZnak"/>
    <w:uiPriority w:val="99"/>
    <w:semiHidden/>
    <w:unhideWhenUsed/>
    <w:rsid w:val="00BA4088"/>
    <w:rPr>
      <w:b/>
      <w:bCs/>
    </w:rPr>
  </w:style>
  <w:style w:type="character" w:customStyle="1" w:styleId="TematkomentarzaZnak">
    <w:name w:val="Temat komentarza Znak"/>
    <w:basedOn w:val="TekstkomentarzaZnak"/>
    <w:link w:val="Tematkomentarza"/>
    <w:uiPriority w:val="99"/>
    <w:semiHidden/>
    <w:rsid w:val="00BA4088"/>
    <w:rPr>
      <w:b/>
      <w:bCs/>
      <w:sz w:val="20"/>
      <w:szCs w:val="20"/>
    </w:rPr>
  </w:style>
  <w:style w:type="paragraph" w:styleId="Tekstdymka">
    <w:name w:val="Balloon Text"/>
    <w:basedOn w:val="Normalny"/>
    <w:link w:val="TekstdymkaZnak"/>
    <w:uiPriority w:val="99"/>
    <w:semiHidden/>
    <w:unhideWhenUsed/>
    <w:rsid w:val="00BA40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4088"/>
    <w:rPr>
      <w:rFonts w:ascii="Segoe UI" w:hAnsi="Segoe UI" w:cs="Segoe UI"/>
      <w:sz w:val="18"/>
      <w:szCs w:val="18"/>
    </w:rPr>
  </w:style>
  <w:style w:type="character" w:styleId="HTML-cytat">
    <w:name w:val="HTML Cite"/>
    <w:basedOn w:val="Domylnaczcionkaakapitu"/>
    <w:uiPriority w:val="99"/>
    <w:semiHidden/>
    <w:unhideWhenUsed/>
    <w:rsid w:val="00044063"/>
    <w:rPr>
      <w:i/>
      <w:iCs/>
    </w:rPr>
  </w:style>
  <w:style w:type="paragraph" w:styleId="Nagwek">
    <w:name w:val="header"/>
    <w:basedOn w:val="Normalny"/>
    <w:link w:val="NagwekZnak"/>
    <w:uiPriority w:val="99"/>
    <w:unhideWhenUsed/>
    <w:rsid w:val="002240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4087"/>
  </w:style>
  <w:style w:type="paragraph" w:styleId="Stopka">
    <w:name w:val="footer"/>
    <w:basedOn w:val="Normalny"/>
    <w:link w:val="StopkaZnak"/>
    <w:uiPriority w:val="99"/>
    <w:unhideWhenUsed/>
    <w:rsid w:val="002240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4087"/>
  </w:style>
  <w:style w:type="character" w:customStyle="1" w:styleId="AkapitzlistZnak">
    <w:name w:val="Akapit z listą Znak"/>
    <w:basedOn w:val="Domylnaczcionkaakapitu"/>
    <w:link w:val="Akapitzlist"/>
    <w:uiPriority w:val="34"/>
    <w:rsid w:val="00EE6233"/>
    <w:rPr>
      <w:lang w:val="pl-PL"/>
    </w:rPr>
  </w:style>
  <w:style w:type="character" w:customStyle="1" w:styleId="hps">
    <w:name w:val="hps"/>
    <w:basedOn w:val="Domylnaczcionkaakapitu"/>
    <w:rsid w:val="002D2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976490">
      <w:bodyDiv w:val="1"/>
      <w:marLeft w:val="0"/>
      <w:marRight w:val="0"/>
      <w:marTop w:val="0"/>
      <w:marBottom w:val="0"/>
      <w:divBdr>
        <w:top w:val="none" w:sz="0" w:space="0" w:color="auto"/>
        <w:left w:val="none" w:sz="0" w:space="0" w:color="auto"/>
        <w:bottom w:val="none" w:sz="0" w:space="0" w:color="auto"/>
        <w:right w:val="none" w:sz="0" w:space="0" w:color="auto"/>
      </w:divBdr>
    </w:div>
    <w:div w:id="1720591516">
      <w:bodyDiv w:val="1"/>
      <w:marLeft w:val="0"/>
      <w:marRight w:val="0"/>
      <w:marTop w:val="0"/>
      <w:marBottom w:val="0"/>
      <w:divBdr>
        <w:top w:val="none" w:sz="0" w:space="0" w:color="auto"/>
        <w:left w:val="none" w:sz="0" w:space="0" w:color="auto"/>
        <w:bottom w:val="none" w:sz="0" w:space="0" w:color="auto"/>
        <w:right w:val="none" w:sz="0" w:space="0" w:color="auto"/>
      </w:divBdr>
    </w:div>
    <w:div w:id="178272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pemswia.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58081-6B77-4437-9819-B849C8D4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3700</Words>
  <Characters>22200</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tdylag</dc:creator>
  <cp:lastModifiedBy>Bartik Barbara</cp:lastModifiedBy>
  <cp:revision>7</cp:revision>
  <dcterms:created xsi:type="dcterms:W3CDTF">2019-11-13T11:36:00Z</dcterms:created>
  <dcterms:modified xsi:type="dcterms:W3CDTF">2019-11-28T13:09:00Z</dcterms:modified>
</cp:coreProperties>
</file>