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4659" w14:textId="77777777" w:rsidR="00385B70" w:rsidRPr="00385B70" w:rsidRDefault="00385B70" w:rsidP="00385B70">
      <w:pPr>
        <w:rPr>
          <w:lang w:val="pl-PL"/>
        </w:rPr>
      </w:pPr>
      <w:r w:rsidRPr="00385B70">
        <w:rPr>
          <w:lang w:val="pl-PL"/>
        </w:rPr>
        <w:t>Wnioski o zapewnienie dostępności</w:t>
      </w:r>
    </w:p>
    <w:p w14:paraId="360F757A" w14:textId="5F4E0C00" w:rsidR="00385B70" w:rsidRPr="00385B70" w:rsidRDefault="00385B70" w:rsidP="00385B70">
      <w:pPr>
        <w:rPr>
          <w:lang w:val="pl-PL"/>
        </w:rPr>
      </w:pPr>
      <w:r w:rsidRPr="00385B70">
        <w:rPr>
          <w:lang w:val="pl-PL"/>
        </w:rPr>
        <w:t>Od 6 września 2021 r. każdy obywatel może poinformować podmiot publiczny o braku jego dostępności w wymiarze architektonicznym i informacyjno</w:t>
      </w:r>
      <w:r>
        <w:rPr>
          <w:lang w:val="pl-PL"/>
        </w:rPr>
        <w:t>-</w:t>
      </w:r>
      <w:r w:rsidRPr="00385B70">
        <w:rPr>
          <w:lang w:val="pl-PL"/>
        </w:rPr>
        <w:t>komunikacyjnym. Osoby ze szczególnymi potrzebami lub ich przedstawiciele ustawowi będą mogli także złożyć wnioski i skargi, o których mowa w rozdziale 4 ustawy.</w:t>
      </w:r>
    </w:p>
    <w:p w14:paraId="39EC9956" w14:textId="77777777" w:rsidR="00385B70" w:rsidRPr="00385B70" w:rsidRDefault="00385B70" w:rsidP="00385B70">
      <w:pPr>
        <w:rPr>
          <w:lang w:val="pl-PL"/>
        </w:rPr>
      </w:pPr>
      <w:r w:rsidRPr="00385B70">
        <w:rPr>
          <w:lang w:val="pl-PL"/>
        </w:rPr>
        <w:t>Jeśli osoba ze szczególnymi potrzebami wymaga zapewnienia dostępności, aby załatwić swoją sprawę urzędową w danym podmiocie publicznym lub skorzystać z jego usług - będzie mogła złożyć wniosek o zapewnienie dostępności.</w:t>
      </w:r>
    </w:p>
    <w:p w14:paraId="12D4F0F4" w14:textId="77777777" w:rsidR="00385B70" w:rsidRPr="00385B70" w:rsidRDefault="00385B70" w:rsidP="00385B70">
      <w:pPr>
        <w:rPr>
          <w:lang w:val="pl-PL"/>
        </w:rPr>
      </w:pPr>
      <w:r w:rsidRPr="00385B70">
        <w:rPr>
          <w:lang w:val="pl-PL"/>
        </w:rPr>
        <w:t>Natomiast jeśli:</w:t>
      </w:r>
    </w:p>
    <w:p w14:paraId="5A5B5579" w14:textId="74C5DB02" w:rsidR="00385B70" w:rsidRPr="00385B70" w:rsidRDefault="00385B70" w:rsidP="00385B70">
      <w:pPr>
        <w:pStyle w:val="Akapitzlist"/>
        <w:numPr>
          <w:ilvl w:val="0"/>
          <w:numId w:val="1"/>
        </w:numPr>
        <w:ind w:left="284" w:hanging="77"/>
        <w:rPr>
          <w:lang w:val="pl-PL"/>
        </w:rPr>
      </w:pPr>
      <w:r w:rsidRPr="00385B70">
        <w:rPr>
          <w:lang w:val="pl-PL"/>
        </w:rPr>
        <w:t>pomimo wniesienia wniosku podmiot publiczny nie zapewni dostępności w przeciągu 14 dni i nie poinformuje, że potrzebuje na to więcej czasu,</w:t>
      </w:r>
    </w:p>
    <w:p w14:paraId="7CEAF931" w14:textId="5FC6D100" w:rsidR="00385B70" w:rsidRPr="00385B70" w:rsidRDefault="00385B70" w:rsidP="00385B70">
      <w:pPr>
        <w:pStyle w:val="Akapitzlist"/>
        <w:numPr>
          <w:ilvl w:val="0"/>
          <w:numId w:val="1"/>
        </w:numPr>
        <w:ind w:left="284" w:hanging="77"/>
        <w:rPr>
          <w:lang w:val="pl-PL"/>
        </w:rPr>
      </w:pPr>
      <w:r w:rsidRPr="00385B70">
        <w:rPr>
          <w:lang w:val="pl-PL"/>
        </w:rPr>
        <w:t>podmiot publiczny poinformuje, że potrzebuje więcej czasu, ale nie zapewni dostępności (ma maksymalnie 2 miesiące na zapewnienie dostępności),</w:t>
      </w:r>
    </w:p>
    <w:p w14:paraId="5D66BEC4" w14:textId="5719B921" w:rsidR="00385B70" w:rsidRPr="00385B70" w:rsidRDefault="00385B70" w:rsidP="00385B70">
      <w:pPr>
        <w:pStyle w:val="Akapitzlist"/>
        <w:numPr>
          <w:ilvl w:val="0"/>
          <w:numId w:val="1"/>
        </w:numPr>
        <w:ind w:left="284" w:hanging="77"/>
        <w:rPr>
          <w:lang w:val="pl-PL"/>
        </w:rPr>
      </w:pPr>
      <w:r w:rsidRPr="00385B70">
        <w:rPr>
          <w:lang w:val="pl-PL"/>
        </w:rPr>
        <w:t>podmiot publiczny odmówi zapewnienia dostępności (nawet jeśli zapewni dostęp alternatywny)</w:t>
      </w:r>
    </w:p>
    <w:p w14:paraId="3164884E" w14:textId="70D6CCFE" w:rsidR="00385B70" w:rsidRPr="00385B70" w:rsidRDefault="00385B70" w:rsidP="00385B70">
      <w:pPr>
        <w:pStyle w:val="Akapitzlist"/>
        <w:numPr>
          <w:ilvl w:val="0"/>
          <w:numId w:val="1"/>
        </w:numPr>
        <w:ind w:left="284" w:hanging="77"/>
        <w:rPr>
          <w:lang w:val="pl-PL"/>
        </w:rPr>
      </w:pPr>
      <w:r w:rsidRPr="00385B70">
        <w:rPr>
          <w:lang w:val="pl-PL"/>
        </w:rPr>
        <w:t xml:space="preserve">będzie można złożyć skargę na brak dostępności do Prezesa Państwowego Funduszu Rehabilitacji Osób Niepełnosprawnych (PFRON). </w:t>
      </w:r>
    </w:p>
    <w:p w14:paraId="3A6ADAA4" w14:textId="0E498B9C" w:rsidR="00A95784" w:rsidRPr="00385B70" w:rsidRDefault="00385B70" w:rsidP="00385B70">
      <w:pPr>
        <w:rPr>
          <w:lang w:val="pl-PL"/>
        </w:rPr>
      </w:pPr>
      <w:r w:rsidRPr="00385B70">
        <w:rPr>
          <w:lang w:val="pl-PL"/>
        </w:rPr>
        <w:t>Na wniesienie skargi osoba ze szczególnymi potrzebami ma 30 dni od upływu terminu, w którym podmiot publiczny miał zapewniać dostępność po złożeniu ww. wniosku (14 dni, lub maksymalnie 2 miesiące). Wnosząc wniosek i skargę trzeba spełnić wymagania formalne np. podać dane kontaktowe, czy wskazać konkretne bariery, które utrudniły lub uniemożliwiły dostępność. Szczegółowe wymagania formalne opisano w art. 30 ust. 3 i art. 32 ust. 3 ustawy.</w:t>
      </w:r>
    </w:p>
    <w:sectPr w:rsidR="00A95784" w:rsidRPr="00385B70" w:rsidSect="0059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F4B15"/>
    <w:multiLevelType w:val="hybridMultilevel"/>
    <w:tmpl w:val="38428EF4"/>
    <w:lvl w:ilvl="0" w:tplc="A32AF682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78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70"/>
    <w:rsid w:val="00385B70"/>
    <w:rsid w:val="0059468A"/>
    <w:rsid w:val="006600B4"/>
    <w:rsid w:val="006A093E"/>
    <w:rsid w:val="0073041C"/>
    <w:rsid w:val="00847E25"/>
    <w:rsid w:val="00990AC8"/>
    <w:rsid w:val="009B2857"/>
    <w:rsid w:val="00A95784"/>
    <w:rsid w:val="00B42C39"/>
    <w:rsid w:val="00C226B4"/>
    <w:rsid w:val="00C943A9"/>
    <w:rsid w:val="00DC42C5"/>
    <w:rsid w:val="00F52898"/>
    <w:rsid w:val="00FA213C"/>
    <w:rsid w:val="00FC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0C4D"/>
  <w15:chartTrackingRefBased/>
  <w15:docId w15:val="{EC36C4C5-874C-4479-B2C3-EA2E18EB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B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B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B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B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B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B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B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B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B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B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K.Kusz (KM Słupsk)</dc:creator>
  <cp:keywords/>
  <dc:description/>
  <cp:lastModifiedBy>K.Kusz (KM Słupsk)</cp:lastModifiedBy>
  <cp:revision>1</cp:revision>
  <dcterms:created xsi:type="dcterms:W3CDTF">2025-02-11T07:16:00Z</dcterms:created>
  <dcterms:modified xsi:type="dcterms:W3CDTF">2025-02-11T07:25:00Z</dcterms:modified>
</cp:coreProperties>
</file>