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1"/>
        <w:tblW w:w="23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3"/>
      </w:tblGrid>
      <w:tr w:rsidR="006F1277" w:rsidRPr="00C23B0B" w:rsidTr="00591D43">
        <w:trPr>
          <w:trHeight w:val="252"/>
        </w:trPr>
        <w:tc>
          <w:tcPr>
            <w:tcW w:w="2333" w:type="dxa"/>
          </w:tcPr>
          <w:p w:rsidR="00F634A4" w:rsidRPr="00C23B0B" w:rsidRDefault="00591D43" w:rsidP="00C23B0B">
            <w:pPr>
              <w:spacing w:after="0" w:line="240" w:lineRule="auto"/>
              <w:rPr>
                <w:rFonts w:eastAsia="Aptos" w:cs="Tahoma"/>
                <w:color w:val="262600"/>
                <w:sz w:val="22"/>
                <w:szCs w:val="22"/>
              </w:rPr>
            </w:pPr>
            <w:bookmarkStart w:id="0" w:name="ezdSprawaZnak"/>
            <w:r w:rsidRPr="00C23B0B">
              <w:rPr>
                <w:rFonts w:eastAsia="Aptos" w:cs="Tahoma"/>
                <w:color w:val="262600"/>
                <w:sz w:val="18"/>
                <w:szCs w:val="22"/>
              </w:rPr>
              <w:t>AG.230.1.</w:t>
            </w:r>
            <w:r w:rsidR="00E732B6">
              <w:rPr>
                <w:rFonts w:eastAsia="Aptos" w:cs="Tahoma"/>
                <w:color w:val="262600"/>
                <w:sz w:val="18"/>
                <w:szCs w:val="22"/>
              </w:rPr>
              <w:t>35</w:t>
            </w:r>
            <w:bookmarkStart w:id="1" w:name="_GoBack"/>
            <w:bookmarkEnd w:id="1"/>
            <w:r w:rsidRPr="00C23B0B">
              <w:rPr>
                <w:rFonts w:eastAsia="Aptos" w:cs="Tahoma"/>
                <w:color w:val="262600"/>
                <w:sz w:val="18"/>
                <w:szCs w:val="22"/>
              </w:rPr>
              <w:t>.2025</w:t>
            </w:r>
            <w:bookmarkEnd w:id="0"/>
            <w:r w:rsidRPr="00C23B0B">
              <w:rPr>
                <w:rFonts w:eastAsia="Aptos" w:cs="Tahoma"/>
                <w:color w:val="262600"/>
                <w:sz w:val="18"/>
                <w:szCs w:val="22"/>
              </w:rPr>
              <w:t>.</w:t>
            </w:r>
            <w:bookmarkStart w:id="2" w:name="ezdAutorInicjaly"/>
            <w:r w:rsidRPr="00C23B0B">
              <w:rPr>
                <w:rFonts w:eastAsia="Aptos" w:cs="Tahoma"/>
                <w:color w:val="262600"/>
                <w:sz w:val="18"/>
                <w:szCs w:val="22"/>
              </w:rPr>
              <w:t>EF</w:t>
            </w:r>
            <w:bookmarkEnd w:id="2"/>
          </w:p>
        </w:tc>
      </w:tr>
    </w:tbl>
    <w:p w:rsidR="00F634A4" w:rsidRPr="00C23B0B" w:rsidRDefault="00596C9A" w:rsidP="00C23B0B">
      <w:pPr>
        <w:rPr>
          <w:rFonts w:cs="Tahoma"/>
          <w:sz w:val="22"/>
          <w:szCs w:val="22"/>
        </w:rPr>
      </w:pPr>
    </w:p>
    <w:p w:rsidR="00156705" w:rsidRPr="00C23B0B" w:rsidRDefault="00156705" w:rsidP="00591D43">
      <w:pPr>
        <w:spacing w:after="0" w:line="240" w:lineRule="auto"/>
        <w:jc w:val="center"/>
        <w:rPr>
          <w:rFonts w:eastAsia="Calibri" w:cs="Tahoma"/>
          <w:b/>
          <w:color w:val="auto"/>
          <w:sz w:val="22"/>
          <w:szCs w:val="22"/>
        </w:rPr>
      </w:pPr>
      <w:r w:rsidRPr="00C23B0B">
        <w:rPr>
          <w:rFonts w:eastAsia="Calibri" w:cs="Tahoma"/>
          <w:b/>
          <w:color w:val="auto"/>
          <w:sz w:val="22"/>
          <w:szCs w:val="22"/>
        </w:rPr>
        <w:t>OPIS PRZEDMIOTU ZAMÓWIENIA</w:t>
      </w:r>
    </w:p>
    <w:p w:rsidR="00156705" w:rsidRPr="00C23B0B" w:rsidRDefault="00156705" w:rsidP="00C23B0B">
      <w:pPr>
        <w:spacing w:after="0" w:line="240" w:lineRule="auto"/>
        <w:rPr>
          <w:rFonts w:eastAsia="Calibri" w:cs="Tahoma"/>
          <w:b/>
          <w:color w:val="auto"/>
          <w:sz w:val="22"/>
          <w:szCs w:val="22"/>
        </w:rPr>
      </w:pPr>
    </w:p>
    <w:p w:rsidR="00156705" w:rsidRPr="00C23B0B" w:rsidRDefault="00156705" w:rsidP="00C23B0B">
      <w:pPr>
        <w:numPr>
          <w:ilvl w:val="0"/>
          <w:numId w:val="1"/>
        </w:numPr>
        <w:spacing w:after="120" w:line="240" w:lineRule="auto"/>
        <w:ind w:left="284" w:hanging="284"/>
        <w:rPr>
          <w:rFonts w:eastAsia="Calibri" w:cs="Tahoma"/>
          <w:b/>
          <w:color w:val="auto"/>
          <w:sz w:val="20"/>
        </w:rPr>
      </w:pPr>
      <w:r w:rsidRPr="00C23B0B">
        <w:rPr>
          <w:rFonts w:eastAsia="Calibri" w:cs="Tahoma"/>
          <w:color w:val="auto"/>
          <w:sz w:val="20"/>
        </w:rPr>
        <w:t xml:space="preserve">Przedmiotem zamówienia jest </w:t>
      </w:r>
      <w:r w:rsidRPr="00C23B0B">
        <w:rPr>
          <w:rFonts w:eastAsia="Calibri" w:cs="Tahoma"/>
          <w:b/>
          <w:color w:val="auto"/>
          <w:sz w:val="20"/>
        </w:rPr>
        <w:t>„Zakup oraz dostawa wyposażenia oraz sprzętu elektronicznego na potrzeby Centrum Edukacji Artystycznej”</w:t>
      </w:r>
    </w:p>
    <w:p w:rsidR="00156705" w:rsidRPr="00C23B0B" w:rsidRDefault="00156705" w:rsidP="00C23B0B">
      <w:pPr>
        <w:numPr>
          <w:ilvl w:val="0"/>
          <w:numId w:val="1"/>
        </w:numPr>
        <w:spacing w:after="0" w:line="240" w:lineRule="auto"/>
        <w:ind w:left="284" w:hanging="284"/>
        <w:rPr>
          <w:rFonts w:eastAsia="Calibri" w:cs="Tahoma"/>
          <w:color w:val="auto"/>
          <w:sz w:val="20"/>
        </w:rPr>
      </w:pPr>
      <w:bookmarkStart w:id="3" w:name="_Hlk129349175"/>
      <w:r w:rsidRPr="00C23B0B">
        <w:rPr>
          <w:rFonts w:eastAsia="Calibri" w:cs="Tahoma"/>
          <w:color w:val="auto"/>
          <w:sz w:val="20"/>
        </w:rPr>
        <w:t>W ramach przedmiotu zamówienia Wykonawca zobowiązuje się dostarczyć na własny koszt Zamawiającemu do jego siedziby tj. ul. Mikołaja Kopernika 36/40 , 00-924 Warszawa (IV piętro pok. 409) niżej wymieniony sprzęt elektroniczny:</w:t>
      </w:r>
    </w:p>
    <w:p w:rsidR="00156705" w:rsidRPr="00C23B0B" w:rsidRDefault="00156705" w:rsidP="00C23B0B">
      <w:pPr>
        <w:numPr>
          <w:ilvl w:val="0"/>
          <w:numId w:val="2"/>
        </w:numPr>
        <w:spacing w:after="0" w:line="240" w:lineRule="auto"/>
        <w:rPr>
          <w:rFonts w:eastAsia="Calibri" w:cs="Tahoma"/>
          <w:color w:val="auto"/>
          <w:sz w:val="20"/>
        </w:rPr>
      </w:pPr>
      <w:r w:rsidRPr="00C23B0B">
        <w:rPr>
          <w:rFonts w:eastAsia="Calibri" w:cs="Tahoma"/>
          <w:color w:val="auto"/>
          <w:sz w:val="20"/>
        </w:rPr>
        <w:t xml:space="preserve">PAKIET I – </w:t>
      </w:r>
      <w:r w:rsidR="00B15DC9">
        <w:rPr>
          <w:rFonts w:eastAsia="Calibri" w:cs="Tahoma"/>
          <w:color w:val="auto"/>
          <w:sz w:val="20"/>
        </w:rPr>
        <w:t>6</w:t>
      </w:r>
      <w:r w:rsidR="00B15DC9" w:rsidRPr="00C23B0B">
        <w:rPr>
          <w:rFonts w:eastAsia="Calibri" w:cs="Tahoma"/>
          <w:color w:val="auto"/>
          <w:sz w:val="20"/>
        </w:rPr>
        <w:t xml:space="preserve"> szt. monitor 24” </w:t>
      </w:r>
    </w:p>
    <w:p w:rsidR="00D92245" w:rsidRDefault="00156705" w:rsidP="00CA5291">
      <w:pPr>
        <w:numPr>
          <w:ilvl w:val="0"/>
          <w:numId w:val="2"/>
        </w:numPr>
        <w:spacing w:after="0" w:line="240" w:lineRule="auto"/>
        <w:rPr>
          <w:rFonts w:eastAsia="Calibri" w:cs="Tahoma"/>
          <w:color w:val="auto"/>
          <w:sz w:val="20"/>
        </w:rPr>
      </w:pPr>
      <w:r w:rsidRPr="00D92245">
        <w:rPr>
          <w:rFonts w:eastAsia="Calibri" w:cs="Tahoma"/>
          <w:color w:val="auto"/>
          <w:sz w:val="20"/>
        </w:rPr>
        <w:t xml:space="preserve">PAKIET II – </w:t>
      </w:r>
      <w:r w:rsidR="00D92245" w:rsidRPr="00D92245">
        <w:rPr>
          <w:rFonts w:eastAsia="Calibri" w:cs="Tahoma"/>
          <w:color w:val="auto"/>
          <w:sz w:val="20"/>
        </w:rPr>
        <w:t>4</w:t>
      </w:r>
      <w:r w:rsidRPr="00D92245">
        <w:rPr>
          <w:rFonts w:eastAsia="Calibri" w:cs="Tahoma"/>
          <w:color w:val="auto"/>
          <w:sz w:val="20"/>
        </w:rPr>
        <w:t xml:space="preserve"> szt. </w:t>
      </w:r>
      <w:r w:rsidR="00E200A0" w:rsidRPr="00D92245">
        <w:rPr>
          <w:rFonts w:eastAsia="Calibri" w:cs="Tahoma"/>
          <w:color w:val="auto"/>
          <w:sz w:val="20"/>
        </w:rPr>
        <w:t>laptop</w:t>
      </w:r>
      <w:r w:rsidR="00D92245" w:rsidRPr="00D92245">
        <w:rPr>
          <w:rFonts w:eastAsia="Calibri" w:cs="Tahoma"/>
          <w:color w:val="auto"/>
          <w:sz w:val="20"/>
        </w:rPr>
        <w:t xml:space="preserve"> </w:t>
      </w:r>
    </w:p>
    <w:p w:rsidR="00156705" w:rsidRPr="00D92245" w:rsidRDefault="00156705" w:rsidP="00CA5291">
      <w:pPr>
        <w:numPr>
          <w:ilvl w:val="0"/>
          <w:numId w:val="2"/>
        </w:numPr>
        <w:spacing w:after="0" w:line="240" w:lineRule="auto"/>
        <w:rPr>
          <w:rFonts w:eastAsia="Calibri" w:cs="Tahoma"/>
          <w:color w:val="auto"/>
          <w:sz w:val="20"/>
        </w:rPr>
      </w:pPr>
      <w:r w:rsidRPr="00D92245">
        <w:rPr>
          <w:rFonts w:eastAsia="Calibri" w:cs="Tahoma"/>
          <w:color w:val="auto"/>
          <w:sz w:val="20"/>
        </w:rPr>
        <w:t xml:space="preserve">PAKIET III –  </w:t>
      </w:r>
      <w:r w:rsidR="00944CB7">
        <w:rPr>
          <w:rFonts w:eastAsia="Calibri" w:cs="Tahoma"/>
          <w:color w:val="auto"/>
          <w:sz w:val="20"/>
        </w:rPr>
        <w:t xml:space="preserve">1 szt. serwer </w:t>
      </w:r>
    </w:p>
    <w:p w:rsidR="00156705" w:rsidRDefault="00156705" w:rsidP="00C23B0B">
      <w:pPr>
        <w:numPr>
          <w:ilvl w:val="0"/>
          <w:numId w:val="2"/>
        </w:numPr>
        <w:spacing w:after="0" w:line="240" w:lineRule="auto"/>
        <w:rPr>
          <w:rFonts w:eastAsia="Calibri" w:cs="Tahoma"/>
          <w:color w:val="auto"/>
          <w:sz w:val="20"/>
        </w:rPr>
      </w:pPr>
      <w:r w:rsidRPr="00C23B0B">
        <w:rPr>
          <w:rFonts w:eastAsia="Calibri" w:cs="Tahoma"/>
          <w:color w:val="auto"/>
          <w:sz w:val="20"/>
        </w:rPr>
        <w:t xml:space="preserve">PAKIET </w:t>
      </w:r>
      <w:r w:rsidR="007A1E5E">
        <w:rPr>
          <w:rFonts w:eastAsia="Calibri" w:cs="Tahoma"/>
          <w:color w:val="auto"/>
          <w:sz w:val="20"/>
        </w:rPr>
        <w:t>I</w:t>
      </w:r>
      <w:r w:rsidRPr="00C23B0B">
        <w:rPr>
          <w:rFonts w:eastAsia="Calibri" w:cs="Tahoma"/>
          <w:color w:val="auto"/>
          <w:sz w:val="20"/>
        </w:rPr>
        <w:t xml:space="preserve">V –  </w:t>
      </w:r>
      <w:r w:rsidR="00944CB7">
        <w:rPr>
          <w:rFonts w:eastAsia="Calibri" w:cs="Tahoma"/>
          <w:color w:val="auto"/>
          <w:sz w:val="20"/>
        </w:rPr>
        <w:t>1 szt. macierz dyskowa</w:t>
      </w:r>
    </w:p>
    <w:p w:rsidR="00944CB7" w:rsidRDefault="00944CB7" w:rsidP="00C23B0B">
      <w:pPr>
        <w:numPr>
          <w:ilvl w:val="0"/>
          <w:numId w:val="2"/>
        </w:numPr>
        <w:spacing w:after="0" w:line="240" w:lineRule="auto"/>
        <w:rPr>
          <w:rFonts w:eastAsia="Calibri" w:cs="Tahoma"/>
          <w:color w:val="auto"/>
          <w:sz w:val="20"/>
        </w:rPr>
      </w:pPr>
      <w:r>
        <w:rPr>
          <w:rFonts w:eastAsia="Calibri" w:cs="Tahoma"/>
          <w:color w:val="auto"/>
          <w:sz w:val="20"/>
        </w:rPr>
        <w:t>PAKIET V – 1 szt. komplet baterii</w:t>
      </w:r>
    </w:p>
    <w:p w:rsidR="00156705" w:rsidRPr="00C23B0B" w:rsidRDefault="00156705" w:rsidP="00C23B0B">
      <w:pPr>
        <w:spacing w:after="0" w:line="240" w:lineRule="auto"/>
        <w:rPr>
          <w:rFonts w:eastAsia="Calibri" w:cs="Tahoma"/>
          <w:color w:val="FF0000"/>
          <w:sz w:val="20"/>
        </w:rPr>
      </w:pPr>
    </w:p>
    <w:p w:rsidR="00156705" w:rsidRPr="00C23B0B" w:rsidRDefault="00156705" w:rsidP="00C23B0B">
      <w:pPr>
        <w:spacing w:after="120" w:line="240" w:lineRule="auto"/>
        <w:ind w:left="284" w:hanging="284"/>
        <w:rPr>
          <w:rFonts w:eastAsia="Calibri" w:cs="Tahoma"/>
          <w:color w:val="auto"/>
          <w:sz w:val="20"/>
        </w:rPr>
      </w:pPr>
      <w:r w:rsidRPr="00C23B0B">
        <w:rPr>
          <w:rFonts w:eastAsia="Calibri" w:cs="Tahoma"/>
          <w:color w:val="auto"/>
          <w:sz w:val="20"/>
        </w:rPr>
        <w:t>3. Parametry techniczne wyposażenia oraz sprzętu elektronicznego i wymagania Zamawiającego:</w:t>
      </w:r>
    </w:p>
    <w:p w:rsidR="00156705" w:rsidRPr="00C23B0B" w:rsidRDefault="00156705" w:rsidP="00C23B0B">
      <w:pPr>
        <w:spacing w:after="0" w:line="256" w:lineRule="auto"/>
        <w:rPr>
          <w:rFonts w:eastAsia="Calibri" w:cs="Tahoma"/>
          <w:b/>
          <w:color w:val="auto"/>
          <w:sz w:val="20"/>
        </w:rPr>
      </w:pPr>
      <w:bookmarkStart w:id="4" w:name="_Hlk147480387"/>
      <w:bookmarkStart w:id="5" w:name="_Hlk189211583"/>
      <w:r w:rsidRPr="00C23B0B">
        <w:rPr>
          <w:rFonts w:eastAsia="Calibri" w:cs="Tahoma"/>
          <w:b/>
          <w:color w:val="auto"/>
          <w:sz w:val="20"/>
        </w:rPr>
        <w:t xml:space="preserve">PAKIET I – </w:t>
      </w:r>
      <w:r w:rsidR="00B15DC9">
        <w:rPr>
          <w:rFonts w:eastAsia="Calibri" w:cs="Tahoma"/>
          <w:b/>
          <w:color w:val="auto"/>
          <w:sz w:val="20"/>
        </w:rPr>
        <w:t>6</w:t>
      </w:r>
      <w:r w:rsidRPr="00C23B0B">
        <w:rPr>
          <w:rFonts w:eastAsia="Calibri" w:cs="Tahoma"/>
          <w:b/>
          <w:color w:val="auto"/>
          <w:sz w:val="20"/>
        </w:rPr>
        <w:t xml:space="preserve"> szt.</w:t>
      </w:r>
    </w:p>
    <w:p w:rsidR="00B15DC9" w:rsidRPr="00C23B0B" w:rsidRDefault="00B15DC9" w:rsidP="00B15DC9">
      <w:pPr>
        <w:spacing w:after="0" w:line="23" w:lineRule="atLeast"/>
        <w:ind w:firstLine="425"/>
        <w:contextualSpacing/>
        <w:rPr>
          <w:rFonts w:eastAsia="Calibri" w:cs="Tahoma"/>
          <w:b/>
          <w:color w:val="auto"/>
          <w:sz w:val="20"/>
        </w:rPr>
      </w:pPr>
      <w:r w:rsidRPr="00C23B0B">
        <w:rPr>
          <w:rFonts w:eastAsia="Calibri" w:cs="Tahoma"/>
          <w:b/>
          <w:color w:val="auto"/>
          <w:sz w:val="20"/>
        </w:rPr>
        <w:t xml:space="preserve">Monitor 24” </w:t>
      </w:r>
    </w:p>
    <w:p w:rsidR="00B15DC9" w:rsidRPr="00C23B0B" w:rsidRDefault="00B15DC9" w:rsidP="00B15DC9">
      <w:pPr>
        <w:spacing w:after="0" w:line="23" w:lineRule="atLeast"/>
        <w:ind w:firstLine="425"/>
        <w:contextualSpacing/>
        <w:rPr>
          <w:rFonts w:eastAsia="Calibri" w:cs="Tahoma"/>
          <w:color w:val="auto"/>
          <w:sz w:val="20"/>
        </w:rPr>
      </w:pPr>
      <w:r w:rsidRPr="00C23B0B">
        <w:rPr>
          <w:rFonts w:eastAsia="Calibri" w:cs="Tahoma"/>
          <w:color w:val="auto"/>
          <w:sz w:val="20"/>
        </w:rPr>
        <w:t>Parametry minimum:</w:t>
      </w:r>
    </w:p>
    <w:p w:rsidR="00B15DC9" w:rsidRDefault="00B15DC9" w:rsidP="00B15DC9">
      <w:pPr>
        <w:numPr>
          <w:ilvl w:val="0"/>
          <w:numId w:val="4"/>
        </w:numPr>
        <w:spacing w:after="0" w:line="23" w:lineRule="atLeast"/>
        <w:contextualSpacing/>
        <w:rPr>
          <w:rFonts w:eastAsia="Calibri" w:cs="Tahoma"/>
          <w:color w:val="auto"/>
          <w:sz w:val="20"/>
        </w:rPr>
      </w:pPr>
      <w:r w:rsidRPr="00C23B0B">
        <w:rPr>
          <w:rFonts w:eastAsia="Calibri" w:cs="Tahoma"/>
          <w:color w:val="auto"/>
          <w:sz w:val="20"/>
        </w:rPr>
        <w:t>przekątna ekranu: min 23,8</w:t>
      </w:r>
    </w:p>
    <w:p w:rsidR="00F81D50" w:rsidRDefault="00F81D50" w:rsidP="00B15DC9">
      <w:pPr>
        <w:numPr>
          <w:ilvl w:val="0"/>
          <w:numId w:val="4"/>
        </w:numPr>
        <w:spacing w:after="0" w:line="23" w:lineRule="atLeast"/>
        <w:contextualSpacing/>
        <w:rPr>
          <w:rFonts w:eastAsia="Calibri" w:cs="Tahoma"/>
          <w:color w:val="auto"/>
          <w:sz w:val="20"/>
        </w:rPr>
      </w:pPr>
      <w:r>
        <w:rPr>
          <w:rFonts w:eastAsia="Calibri" w:cs="Tahoma"/>
          <w:color w:val="auto"/>
          <w:sz w:val="20"/>
        </w:rPr>
        <w:t>u</w:t>
      </w:r>
      <w:r w:rsidRPr="00F81D50">
        <w:rPr>
          <w:rFonts w:eastAsia="Calibri" w:cs="Tahoma"/>
          <w:color w:val="auto"/>
          <w:sz w:val="20"/>
        </w:rPr>
        <w:t>twardzona powłoka antyodblaskowa 3H</w:t>
      </w:r>
    </w:p>
    <w:p w:rsidR="00B15DC9" w:rsidRPr="00CA573A" w:rsidRDefault="00B15DC9" w:rsidP="00B15DC9">
      <w:pPr>
        <w:numPr>
          <w:ilvl w:val="0"/>
          <w:numId w:val="4"/>
        </w:numPr>
        <w:spacing w:after="0" w:line="23" w:lineRule="atLeast"/>
        <w:contextualSpacing/>
        <w:rPr>
          <w:rFonts w:eastAsia="Calibri" w:cs="Tahoma"/>
          <w:color w:val="auto"/>
          <w:sz w:val="20"/>
        </w:rPr>
      </w:pPr>
      <w:r w:rsidRPr="00CA573A">
        <w:rPr>
          <w:rFonts w:eastAsia="Calibri" w:cs="Tahoma"/>
          <w:color w:val="auto"/>
          <w:sz w:val="20"/>
        </w:rPr>
        <w:t>wbudowana kamera i mikrofon</w:t>
      </w:r>
    </w:p>
    <w:p w:rsidR="00B15DC9" w:rsidRPr="00C23B0B" w:rsidRDefault="00B15DC9" w:rsidP="00B15DC9">
      <w:pPr>
        <w:numPr>
          <w:ilvl w:val="0"/>
          <w:numId w:val="4"/>
        </w:numPr>
        <w:spacing w:after="0" w:line="23" w:lineRule="atLeast"/>
        <w:contextualSpacing/>
        <w:rPr>
          <w:rFonts w:eastAsia="Calibri" w:cs="Tahoma"/>
          <w:color w:val="auto"/>
          <w:sz w:val="20"/>
        </w:rPr>
      </w:pPr>
      <w:r w:rsidRPr="00C23B0B">
        <w:rPr>
          <w:rFonts w:eastAsia="Calibri" w:cs="Tahoma"/>
          <w:color w:val="auto"/>
          <w:sz w:val="20"/>
        </w:rPr>
        <w:t>rozdzielczość ekranu: 1920 x 1080</w:t>
      </w:r>
    </w:p>
    <w:p w:rsidR="00B15DC9" w:rsidRPr="00C23B0B" w:rsidRDefault="00B15DC9" w:rsidP="00B15DC9">
      <w:pPr>
        <w:numPr>
          <w:ilvl w:val="0"/>
          <w:numId w:val="4"/>
        </w:numPr>
        <w:spacing w:after="0" w:line="23" w:lineRule="atLeast"/>
        <w:contextualSpacing/>
        <w:rPr>
          <w:rFonts w:eastAsia="Calibri" w:cs="Tahoma"/>
          <w:color w:val="auto"/>
          <w:sz w:val="20"/>
        </w:rPr>
      </w:pPr>
      <w:r w:rsidRPr="00C23B0B">
        <w:rPr>
          <w:rFonts w:eastAsia="Calibri" w:cs="Tahoma"/>
          <w:color w:val="auto"/>
          <w:sz w:val="20"/>
        </w:rPr>
        <w:t xml:space="preserve">format ekranu: 16:9 </w:t>
      </w:r>
    </w:p>
    <w:p w:rsidR="00B15DC9" w:rsidRPr="00F81D50" w:rsidRDefault="00B15DC9" w:rsidP="00B15DC9">
      <w:pPr>
        <w:numPr>
          <w:ilvl w:val="0"/>
          <w:numId w:val="4"/>
        </w:numPr>
        <w:spacing w:after="0" w:line="23" w:lineRule="atLeast"/>
        <w:contextualSpacing/>
        <w:rPr>
          <w:rFonts w:eastAsia="Calibri" w:cs="Tahoma"/>
          <w:color w:val="FF0000"/>
          <w:sz w:val="20"/>
        </w:rPr>
      </w:pPr>
      <w:r w:rsidRPr="00C23B0B">
        <w:rPr>
          <w:rFonts w:eastAsia="Calibri" w:cs="Tahoma"/>
          <w:color w:val="auto"/>
          <w:sz w:val="20"/>
        </w:rPr>
        <w:t xml:space="preserve">technologia ochrony oczu: Redukcja migotania, </w:t>
      </w:r>
      <w:r w:rsidRPr="00CA573A">
        <w:rPr>
          <w:rFonts w:eastAsia="Calibri" w:cs="Tahoma"/>
          <w:color w:val="auto"/>
          <w:sz w:val="20"/>
        </w:rPr>
        <w:t>filtr światła niebieskiego</w:t>
      </w:r>
    </w:p>
    <w:p w:rsidR="00B15DC9" w:rsidRPr="00C23B0B" w:rsidRDefault="00B15DC9" w:rsidP="00B15DC9">
      <w:pPr>
        <w:numPr>
          <w:ilvl w:val="0"/>
          <w:numId w:val="4"/>
        </w:numPr>
        <w:spacing w:after="0" w:line="23" w:lineRule="atLeast"/>
        <w:contextualSpacing/>
        <w:rPr>
          <w:rFonts w:eastAsia="Calibri" w:cs="Tahoma"/>
          <w:color w:val="auto"/>
          <w:sz w:val="20"/>
        </w:rPr>
      </w:pPr>
      <w:r w:rsidRPr="00C23B0B">
        <w:rPr>
          <w:rFonts w:eastAsia="Calibri" w:cs="Tahoma"/>
          <w:color w:val="auto"/>
          <w:sz w:val="20"/>
        </w:rPr>
        <w:t>regulacja i ergonomia: regulacja obrotu</w:t>
      </w:r>
      <w:r w:rsidR="00CA573A" w:rsidRPr="00CA573A">
        <w:rPr>
          <w:rFonts w:eastAsia="Calibri" w:cs="Tahoma"/>
          <w:color w:val="auto"/>
          <w:sz w:val="20"/>
        </w:rPr>
        <w:t xml:space="preserve"> </w:t>
      </w:r>
      <w:r w:rsidR="00CA573A">
        <w:rPr>
          <w:rFonts w:eastAsia="Calibri" w:cs="Tahoma"/>
          <w:color w:val="auto"/>
          <w:sz w:val="20"/>
        </w:rPr>
        <w:t>(nieobowiązkowo)</w:t>
      </w:r>
      <w:r w:rsidRPr="00C23B0B">
        <w:rPr>
          <w:rFonts w:eastAsia="Calibri" w:cs="Tahoma"/>
          <w:color w:val="auto"/>
          <w:sz w:val="20"/>
        </w:rPr>
        <w:t xml:space="preserve">, regulacja nachylenia, Regulacja wysokości, </w:t>
      </w:r>
    </w:p>
    <w:p w:rsidR="00B15DC9" w:rsidRPr="00C23B0B" w:rsidRDefault="00B15DC9" w:rsidP="00B15DC9">
      <w:pPr>
        <w:numPr>
          <w:ilvl w:val="0"/>
          <w:numId w:val="4"/>
        </w:numPr>
        <w:spacing w:after="0" w:line="23" w:lineRule="atLeast"/>
        <w:contextualSpacing/>
        <w:rPr>
          <w:rFonts w:eastAsia="Calibri" w:cs="Tahoma"/>
          <w:color w:val="auto"/>
          <w:sz w:val="20"/>
        </w:rPr>
      </w:pPr>
      <w:r w:rsidRPr="00C23B0B">
        <w:rPr>
          <w:rFonts w:eastAsia="Calibri" w:cs="Tahoma"/>
          <w:color w:val="auto"/>
          <w:sz w:val="20"/>
        </w:rPr>
        <w:t xml:space="preserve">wyjścia\wejścia: HDMI – </w:t>
      </w:r>
      <w:r w:rsidR="00FE334E">
        <w:rPr>
          <w:rFonts w:eastAsia="Calibri" w:cs="Tahoma"/>
          <w:color w:val="auto"/>
          <w:sz w:val="20"/>
        </w:rPr>
        <w:t>1</w:t>
      </w:r>
      <w:r w:rsidRPr="00C23B0B">
        <w:rPr>
          <w:rFonts w:eastAsia="Calibri" w:cs="Tahoma"/>
          <w:color w:val="auto"/>
          <w:sz w:val="20"/>
        </w:rPr>
        <w:t xml:space="preserve"> szt., </w:t>
      </w:r>
      <w:proofErr w:type="spellStart"/>
      <w:r w:rsidRPr="00CA573A">
        <w:rPr>
          <w:rFonts w:eastAsia="Calibri" w:cs="Tahoma"/>
          <w:color w:val="auto"/>
          <w:sz w:val="20"/>
        </w:rPr>
        <w:t>DisplayPort</w:t>
      </w:r>
      <w:proofErr w:type="spellEnd"/>
      <w:r w:rsidRPr="00CA573A">
        <w:rPr>
          <w:rFonts w:eastAsia="Calibri" w:cs="Tahoma"/>
          <w:color w:val="auto"/>
          <w:sz w:val="20"/>
        </w:rPr>
        <w:t xml:space="preserve"> – 1 szt. </w:t>
      </w:r>
    </w:p>
    <w:p w:rsidR="00B15DC9" w:rsidRPr="00C23B0B" w:rsidRDefault="00B15DC9" w:rsidP="00B15DC9">
      <w:pPr>
        <w:numPr>
          <w:ilvl w:val="0"/>
          <w:numId w:val="4"/>
        </w:numPr>
        <w:spacing w:after="0" w:line="23" w:lineRule="atLeast"/>
        <w:contextualSpacing/>
        <w:rPr>
          <w:rFonts w:eastAsia="Calibri" w:cs="Tahoma"/>
          <w:color w:val="auto"/>
          <w:sz w:val="20"/>
        </w:rPr>
      </w:pPr>
      <w:r w:rsidRPr="00C23B0B">
        <w:rPr>
          <w:rFonts w:eastAsia="Calibri" w:cs="Tahoma"/>
          <w:color w:val="auto"/>
          <w:sz w:val="20"/>
        </w:rPr>
        <w:t xml:space="preserve">wbudowane głośniki </w:t>
      </w:r>
    </w:p>
    <w:p w:rsidR="00B15DC9" w:rsidRPr="00C23B0B" w:rsidRDefault="00B15DC9" w:rsidP="00B15DC9">
      <w:pPr>
        <w:numPr>
          <w:ilvl w:val="0"/>
          <w:numId w:val="4"/>
        </w:numPr>
        <w:spacing w:after="0" w:line="23" w:lineRule="atLeast"/>
        <w:contextualSpacing/>
        <w:rPr>
          <w:rFonts w:eastAsia="Calibri" w:cs="Tahoma"/>
          <w:color w:val="auto"/>
          <w:sz w:val="20"/>
        </w:rPr>
      </w:pPr>
      <w:r w:rsidRPr="00C23B0B">
        <w:rPr>
          <w:rFonts w:eastAsia="Calibri" w:cs="Tahoma"/>
          <w:color w:val="auto"/>
          <w:sz w:val="20"/>
        </w:rPr>
        <w:t xml:space="preserve">dołączone akcesoria: 1 x przewód HDMI (min. 3m), 1 x przewód </w:t>
      </w:r>
      <w:proofErr w:type="spellStart"/>
      <w:r w:rsidRPr="00C23B0B">
        <w:rPr>
          <w:rFonts w:eastAsia="Calibri" w:cs="Tahoma"/>
          <w:color w:val="auto"/>
          <w:sz w:val="20"/>
        </w:rPr>
        <w:t>DisplayPort</w:t>
      </w:r>
      <w:proofErr w:type="spellEnd"/>
      <w:r w:rsidRPr="00C23B0B">
        <w:rPr>
          <w:rFonts w:eastAsia="Calibri" w:cs="Tahoma"/>
          <w:color w:val="auto"/>
          <w:sz w:val="20"/>
        </w:rPr>
        <w:t xml:space="preserve"> ( min. 3m)</w:t>
      </w:r>
    </w:p>
    <w:p w:rsidR="00B15DC9" w:rsidRDefault="00B15DC9" w:rsidP="00B15DC9">
      <w:pPr>
        <w:numPr>
          <w:ilvl w:val="0"/>
          <w:numId w:val="4"/>
        </w:numPr>
        <w:spacing w:after="0" w:line="23" w:lineRule="atLeast"/>
        <w:contextualSpacing/>
        <w:rPr>
          <w:rFonts w:eastAsia="Calibri" w:cs="Tahoma"/>
          <w:color w:val="auto"/>
          <w:sz w:val="20"/>
        </w:rPr>
      </w:pPr>
      <w:r w:rsidRPr="00C23B0B">
        <w:rPr>
          <w:rFonts w:eastAsia="Calibri" w:cs="Tahoma"/>
          <w:color w:val="auto"/>
          <w:sz w:val="20"/>
        </w:rPr>
        <w:t>gwarancja: 36 miesięcy</w:t>
      </w:r>
    </w:p>
    <w:p w:rsidR="00B15DC9" w:rsidRPr="00C23B0B" w:rsidRDefault="00B15DC9" w:rsidP="00B15DC9">
      <w:pPr>
        <w:spacing w:after="0" w:line="23" w:lineRule="atLeast"/>
        <w:ind w:left="1145"/>
        <w:contextualSpacing/>
        <w:rPr>
          <w:rFonts w:eastAsia="Calibri" w:cs="Tahoma"/>
          <w:color w:val="auto"/>
          <w:sz w:val="20"/>
        </w:rPr>
      </w:pPr>
    </w:p>
    <w:p w:rsidR="00156705" w:rsidRPr="00C23B0B" w:rsidRDefault="00156705" w:rsidP="00C23B0B">
      <w:pPr>
        <w:spacing w:after="0"/>
        <w:rPr>
          <w:rFonts w:eastAsia="Calibri" w:cs="Tahoma"/>
          <w:b/>
          <w:color w:val="FF0000"/>
          <w:sz w:val="20"/>
        </w:rPr>
      </w:pPr>
    </w:p>
    <w:p w:rsidR="00156705" w:rsidRPr="00343AEB" w:rsidRDefault="00156705" w:rsidP="00C23B0B">
      <w:pPr>
        <w:spacing w:after="0"/>
        <w:rPr>
          <w:rFonts w:eastAsia="Calibri" w:cs="Tahoma"/>
          <w:b/>
          <w:color w:val="auto"/>
          <w:sz w:val="20"/>
        </w:rPr>
      </w:pPr>
      <w:r w:rsidRPr="00343AEB">
        <w:rPr>
          <w:rFonts w:eastAsia="Calibri" w:cs="Tahoma"/>
          <w:b/>
          <w:color w:val="auto"/>
          <w:sz w:val="20"/>
        </w:rPr>
        <w:t>PAKIET II –</w:t>
      </w:r>
      <w:r w:rsidR="0067015A">
        <w:rPr>
          <w:rFonts w:eastAsia="Calibri" w:cs="Tahoma"/>
          <w:b/>
          <w:color w:val="auto"/>
          <w:sz w:val="20"/>
        </w:rPr>
        <w:t xml:space="preserve"> 4</w:t>
      </w:r>
      <w:r w:rsidRPr="00343AEB">
        <w:rPr>
          <w:rFonts w:eastAsia="Calibri" w:cs="Tahoma"/>
          <w:b/>
          <w:color w:val="auto"/>
          <w:sz w:val="20"/>
        </w:rPr>
        <w:t xml:space="preserve"> szt.</w:t>
      </w:r>
    </w:p>
    <w:bookmarkEnd w:id="4"/>
    <w:p w:rsidR="00343AEB" w:rsidRPr="00C23B0B" w:rsidRDefault="00343AEB" w:rsidP="00343AEB">
      <w:pPr>
        <w:spacing w:after="0" w:line="23" w:lineRule="atLeast"/>
        <w:ind w:firstLine="425"/>
        <w:contextualSpacing/>
        <w:rPr>
          <w:rFonts w:eastAsia="Calibri" w:cs="Tahoma"/>
          <w:color w:val="auto"/>
          <w:sz w:val="20"/>
        </w:rPr>
      </w:pPr>
      <w:r w:rsidRPr="00C23B0B">
        <w:rPr>
          <w:rFonts w:eastAsia="Calibri" w:cs="Tahoma"/>
          <w:b/>
          <w:color w:val="auto"/>
          <w:sz w:val="20"/>
        </w:rPr>
        <w:t>Laptop</w:t>
      </w:r>
      <w:r w:rsidRPr="00C23B0B">
        <w:rPr>
          <w:rFonts w:eastAsia="Calibri" w:cs="Tahoma"/>
          <w:color w:val="auto"/>
          <w:sz w:val="20"/>
        </w:rPr>
        <w:t xml:space="preserve"> </w:t>
      </w:r>
      <w:r w:rsidR="0067015A" w:rsidRPr="0067015A">
        <w:rPr>
          <w:rFonts w:eastAsia="Calibri" w:cs="Tahoma"/>
          <w:b/>
          <w:color w:val="auto"/>
          <w:sz w:val="20"/>
        </w:rPr>
        <w:t>Lenovo V15 i7-13620H/16GB/512/Win11P</w:t>
      </w:r>
    </w:p>
    <w:p w:rsidR="00343AEB" w:rsidRPr="00C23B0B" w:rsidRDefault="00343AEB" w:rsidP="00343AEB">
      <w:pPr>
        <w:spacing w:after="0" w:line="23" w:lineRule="atLeast"/>
        <w:ind w:firstLine="425"/>
        <w:contextualSpacing/>
        <w:rPr>
          <w:rFonts w:eastAsia="Calibri" w:cs="Tahoma"/>
          <w:color w:val="auto"/>
          <w:sz w:val="20"/>
        </w:rPr>
      </w:pPr>
      <w:r w:rsidRPr="00C23B0B">
        <w:rPr>
          <w:rFonts w:eastAsia="Calibri" w:cs="Tahoma"/>
          <w:color w:val="auto"/>
          <w:sz w:val="20"/>
        </w:rPr>
        <w:t>Parametry minimum:</w:t>
      </w:r>
    </w:p>
    <w:p w:rsidR="00343AEB" w:rsidRPr="00C23B0B" w:rsidRDefault="004C2566" w:rsidP="00343AEB">
      <w:pPr>
        <w:numPr>
          <w:ilvl w:val="0"/>
          <w:numId w:val="6"/>
        </w:numPr>
        <w:spacing w:after="0" w:line="240" w:lineRule="auto"/>
        <w:ind w:left="1134"/>
        <w:rPr>
          <w:rFonts w:eastAsia="Calibri" w:cs="Tahoma"/>
          <w:color w:val="auto"/>
          <w:sz w:val="20"/>
        </w:rPr>
      </w:pPr>
      <w:r>
        <w:rPr>
          <w:rFonts w:eastAsia="Calibri" w:cs="Tahoma"/>
          <w:color w:val="auto"/>
          <w:sz w:val="20"/>
        </w:rPr>
        <w:t>p</w:t>
      </w:r>
      <w:r w:rsidR="00343AEB" w:rsidRPr="00C23B0B">
        <w:rPr>
          <w:rFonts w:eastAsia="Calibri" w:cs="Tahoma"/>
          <w:color w:val="auto"/>
          <w:sz w:val="20"/>
        </w:rPr>
        <w:t xml:space="preserve">roducent: </w:t>
      </w:r>
      <w:r w:rsidR="0067015A">
        <w:rPr>
          <w:rFonts w:eastAsia="Calibri" w:cs="Tahoma"/>
          <w:color w:val="auto"/>
          <w:sz w:val="20"/>
        </w:rPr>
        <w:t>Lenovo</w:t>
      </w:r>
    </w:p>
    <w:p w:rsidR="0067015A" w:rsidRDefault="004C2566" w:rsidP="005317E5">
      <w:pPr>
        <w:numPr>
          <w:ilvl w:val="0"/>
          <w:numId w:val="6"/>
        </w:numPr>
        <w:spacing w:after="0" w:line="240" w:lineRule="auto"/>
        <w:ind w:left="1134"/>
        <w:rPr>
          <w:rFonts w:eastAsia="Calibri" w:cs="Tahoma"/>
          <w:color w:val="auto"/>
          <w:sz w:val="20"/>
        </w:rPr>
      </w:pPr>
      <w:r>
        <w:rPr>
          <w:rFonts w:eastAsia="Calibri" w:cs="Tahoma"/>
          <w:color w:val="auto"/>
          <w:sz w:val="20"/>
        </w:rPr>
        <w:t>p</w:t>
      </w:r>
      <w:r w:rsidR="00343AEB" w:rsidRPr="0067015A">
        <w:rPr>
          <w:rFonts w:eastAsia="Calibri" w:cs="Tahoma"/>
          <w:color w:val="auto"/>
          <w:sz w:val="20"/>
        </w:rPr>
        <w:t xml:space="preserve">rocesor: </w:t>
      </w:r>
      <w:r w:rsidR="0067015A" w:rsidRPr="0067015A">
        <w:rPr>
          <w:rFonts w:eastAsia="Calibri" w:cs="Tahoma"/>
          <w:color w:val="auto"/>
          <w:sz w:val="20"/>
        </w:rPr>
        <w:t xml:space="preserve">Intel® </w:t>
      </w:r>
      <w:proofErr w:type="spellStart"/>
      <w:r w:rsidR="0067015A" w:rsidRPr="0067015A">
        <w:rPr>
          <w:rFonts w:eastAsia="Calibri" w:cs="Tahoma"/>
          <w:color w:val="auto"/>
          <w:sz w:val="20"/>
        </w:rPr>
        <w:t>Core</w:t>
      </w:r>
      <w:proofErr w:type="spellEnd"/>
      <w:r w:rsidR="0067015A" w:rsidRPr="0067015A">
        <w:rPr>
          <w:rFonts w:eastAsia="Calibri" w:cs="Tahoma"/>
          <w:color w:val="auto"/>
          <w:sz w:val="20"/>
        </w:rPr>
        <w:t>™ i7-13620H (10 rdzeni, 16 wątków, 3.60-4.90 GHz, 24 MB cache</w:t>
      </w:r>
      <w:r w:rsidR="0067015A">
        <w:rPr>
          <w:rFonts w:eastAsia="Calibri" w:cs="Tahoma"/>
          <w:color w:val="auto"/>
          <w:sz w:val="20"/>
        </w:rPr>
        <w:t>)</w:t>
      </w:r>
    </w:p>
    <w:p w:rsidR="00343AEB" w:rsidRPr="0067015A" w:rsidRDefault="004C2566" w:rsidP="005317E5">
      <w:pPr>
        <w:numPr>
          <w:ilvl w:val="0"/>
          <w:numId w:val="6"/>
        </w:numPr>
        <w:spacing w:after="0" w:line="240" w:lineRule="auto"/>
        <w:ind w:left="1134"/>
        <w:rPr>
          <w:rFonts w:eastAsia="Calibri" w:cs="Tahoma"/>
          <w:color w:val="auto"/>
          <w:sz w:val="20"/>
        </w:rPr>
      </w:pPr>
      <w:r>
        <w:rPr>
          <w:rFonts w:eastAsia="Calibri" w:cs="Tahoma"/>
          <w:color w:val="auto"/>
          <w:sz w:val="20"/>
        </w:rPr>
        <w:t>p</w:t>
      </w:r>
      <w:r w:rsidR="00343AEB" w:rsidRPr="0067015A">
        <w:rPr>
          <w:rFonts w:eastAsia="Calibri" w:cs="Tahoma"/>
          <w:color w:val="auto"/>
          <w:sz w:val="20"/>
        </w:rPr>
        <w:t>rzekątna ekranu: 15,6 cali</w:t>
      </w:r>
    </w:p>
    <w:p w:rsidR="00343AEB" w:rsidRPr="00C23B0B" w:rsidRDefault="004C2566" w:rsidP="00343AEB">
      <w:pPr>
        <w:numPr>
          <w:ilvl w:val="0"/>
          <w:numId w:val="6"/>
        </w:numPr>
        <w:spacing w:after="0" w:line="240" w:lineRule="auto"/>
        <w:ind w:left="1134"/>
        <w:rPr>
          <w:rFonts w:eastAsia="Calibri" w:cs="Tahoma"/>
          <w:color w:val="auto"/>
          <w:sz w:val="20"/>
        </w:rPr>
      </w:pPr>
      <w:r>
        <w:rPr>
          <w:rFonts w:eastAsia="Calibri" w:cs="Tahoma"/>
          <w:color w:val="auto"/>
          <w:sz w:val="20"/>
        </w:rPr>
        <w:t>p</w:t>
      </w:r>
      <w:r w:rsidR="00343AEB" w:rsidRPr="00C23B0B">
        <w:rPr>
          <w:rFonts w:eastAsia="Calibri" w:cs="Tahoma"/>
          <w:color w:val="auto"/>
          <w:sz w:val="20"/>
        </w:rPr>
        <w:t xml:space="preserve">amięć RAM: </w:t>
      </w:r>
      <w:r w:rsidR="0067015A">
        <w:rPr>
          <w:rFonts w:eastAsia="Calibri" w:cs="Tahoma"/>
          <w:color w:val="auto"/>
          <w:sz w:val="20"/>
        </w:rPr>
        <w:t>16</w:t>
      </w:r>
      <w:r w:rsidR="00343AEB" w:rsidRPr="00C23B0B">
        <w:rPr>
          <w:rFonts w:eastAsia="Calibri" w:cs="Tahoma"/>
          <w:color w:val="auto"/>
          <w:sz w:val="20"/>
        </w:rPr>
        <w:t xml:space="preserve"> GB</w:t>
      </w:r>
    </w:p>
    <w:p w:rsidR="00343AEB" w:rsidRPr="00C23B0B" w:rsidRDefault="004C2566" w:rsidP="00343AEB">
      <w:pPr>
        <w:numPr>
          <w:ilvl w:val="0"/>
          <w:numId w:val="6"/>
        </w:numPr>
        <w:spacing w:after="0" w:line="240" w:lineRule="auto"/>
        <w:ind w:left="1134"/>
        <w:rPr>
          <w:rFonts w:eastAsia="Calibri" w:cs="Tahoma"/>
          <w:color w:val="auto"/>
          <w:sz w:val="20"/>
        </w:rPr>
      </w:pPr>
      <w:r>
        <w:rPr>
          <w:rFonts w:eastAsia="Calibri" w:cs="Tahoma"/>
          <w:color w:val="auto"/>
          <w:sz w:val="20"/>
        </w:rPr>
        <w:t>d</w:t>
      </w:r>
      <w:r w:rsidR="00343AEB" w:rsidRPr="00C23B0B">
        <w:rPr>
          <w:rFonts w:eastAsia="Calibri" w:cs="Tahoma"/>
          <w:color w:val="auto"/>
          <w:sz w:val="20"/>
        </w:rPr>
        <w:t>ysk</w:t>
      </w:r>
      <w:r w:rsidR="0067015A">
        <w:rPr>
          <w:rFonts w:eastAsia="Calibri" w:cs="Tahoma"/>
          <w:color w:val="auto"/>
          <w:sz w:val="20"/>
        </w:rPr>
        <w:t xml:space="preserve"> </w:t>
      </w:r>
      <w:r w:rsidR="0067015A" w:rsidRPr="0067015A">
        <w:rPr>
          <w:rFonts w:eastAsia="Calibri" w:cs="Tahoma"/>
          <w:color w:val="auto"/>
          <w:sz w:val="20"/>
        </w:rPr>
        <w:t xml:space="preserve">SSD M.2 </w:t>
      </w:r>
      <w:proofErr w:type="spellStart"/>
      <w:r w:rsidR="0067015A" w:rsidRPr="0067015A">
        <w:rPr>
          <w:rFonts w:eastAsia="Calibri" w:cs="Tahoma"/>
          <w:color w:val="auto"/>
          <w:sz w:val="20"/>
        </w:rPr>
        <w:t>PCIe</w:t>
      </w:r>
      <w:proofErr w:type="spellEnd"/>
      <w:r w:rsidR="00343AEB" w:rsidRPr="00C23B0B">
        <w:rPr>
          <w:rFonts w:eastAsia="Calibri" w:cs="Tahoma"/>
          <w:color w:val="auto"/>
          <w:sz w:val="20"/>
        </w:rPr>
        <w:t>: 512 GB,</w:t>
      </w:r>
    </w:p>
    <w:p w:rsidR="00343AEB" w:rsidRPr="00C23B0B" w:rsidRDefault="004C2566" w:rsidP="00343AEB">
      <w:pPr>
        <w:numPr>
          <w:ilvl w:val="0"/>
          <w:numId w:val="6"/>
        </w:numPr>
        <w:spacing w:after="0" w:line="240" w:lineRule="auto"/>
        <w:ind w:left="1134"/>
        <w:rPr>
          <w:rFonts w:eastAsia="Calibri" w:cs="Tahoma"/>
          <w:color w:val="auto"/>
          <w:sz w:val="20"/>
        </w:rPr>
      </w:pPr>
      <w:r>
        <w:rPr>
          <w:rFonts w:eastAsia="Calibri" w:cs="Tahoma"/>
          <w:color w:val="auto"/>
          <w:sz w:val="20"/>
        </w:rPr>
        <w:t>i</w:t>
      </w:r>
      <w:r w:rsidR="00343AEB" w:rsidRPr="00C23B0B">
        <w:rPr>
          <w:rFonts w:eastAsia="Calibri" w:cs="Tahoma"/>
          <w:color w:val="auto"/>
          <w:sz w:val="20"/>
        </w:rPr>
        <w:t>nterfejsy: LAN (RJ45), Wi-Fi, HDMI 2.1, Moduł Bluetooth</w:t>
      </w:r>
    </w:p>
    <w:p w:rsidR="00343AEB" w:rsidRPr="00C23B0B" w:rsidRDefault="004C2566" w:rsidP="00343AEB">
      <w:pPr>
        <w:numPr>
          <w:ilvl w:val="0"/>
          <w:numId w:val="6"/>
        </w:numPr>
        <w:spacing w:after="0" w:line="240" w:lineRule="auto"/>
        <w:ind w:left="1134"/>
        <w:rPr>
          <w:rFonts w:eastAsia="Calibri" w:cs="Tahoma"/>
          <w:color w:val="auto"/>
          <w:sz w:val="20"/>
        </w:rPr>
      </w:pPr>
      <w:r>
        <w:rPr>
          <w:rFonts w:eastAsia="Calibri" w:cs="Tahoma"/>
          <w:color w:val="auto"/>
          <w:sz w:val="20"/>
        </w:rPr>
        <w:t>k</w:t>
      </w:r>
      <w:r w:rsidR="00343AEB" w:rsidRPr="00C23B0B">
        <w:rPr>
          <w:rFonts w:eastAsia="Calibri" w:cs="Tahoma"/>
          <w:color w:val="auto"/>
          <w:sz w:val="20"/>
        </w:rPr>
        <w:t>arta graficzna</w:t>
      </w:r>
    </w:p>
    <w:p w:rsidR="00343AEB" w:rsidRPr="00C23B0B" w:rsidRDefault="004C2566" w:rsidP="00343AEB">
      <w:pPr>
        <w:numPr>
          <w:ilvl w:val="0"/>
          <w:numId w:val="6"/>
        </w:numPr>
        <w:spacing w:after="0" w:line="240" w:lineRule="auto"/>
        <w:ind w:left="1134"/>
        <w:rPr>
          <w:rFonts w:eastAsia="Calibri" w:cs="Tahoma"/>
          <w:color w:val="auto"/>
          <w:sz w:val="20"/>
        </w:rPr>
      </w:pPr>
      <w:r>
        <w:rPr>
          <w:rFonts w:eastAsia="Calibri" w:cs="Tahoma"/>
          <w:color w:val="auto"/>
          <w:sz w:val="20"/>
        </w:rPr>
        <w:t>k</w:t>
      </w:r>
      <w:r w:rsidR="00343AEB" w:rsidRPr="00C23B0B">
        <w:rPr>
          <w:rFonts w:eastAsia="Calibri" w:cs="Tahoma"/>
          <w:color w:val="auto"/>
          <w:sz w:val="20"/>
        </w:rPr>
        <w:t>arta dźwiękowa</w:t>
      </w:r>
    </w:p>
    <w:p w:rsidR="00343AEB" w:rsidRPr="00657CD9" w:rsidRDefault="004C2566" w:rsidP="00657CD9">
      <w:pPr>
        <w:numPr>
          <w:ilvl w:val="0"/>
          <w:numId w:val="6"/>
        </w:numPr>
        <w:spacing w:after="0" w:line="240" w:lineRule="auto"/>
        <w:ind w:left="1134"/>
        <w:rPr>
          <w:rFonts w:eastAsia="Calibri" w:cs="Tahoma"/>
          <w:color w:val="auto"/>
          <w:sz w:val="20"/>
        </w:rPr>
      </w:pPr>
      <w:r>
        <w:rPr>
          <w:rFonts w:eastAsia="Calibri" w:cs="Tahoma"/>
          <w:color w:val="auto"/>
          <w:sz w:val="20"/>
        </w:rPr>
        <w:t>p</w:t>
      </w:r>
      <w:r w:rsidR="00343AEB" w:rsidRPr="00C23B0B">
        <w:rPr>
          <w:rFonts w:eastAsia="Calibri" w:cs="Tahoma"/>
          <w:color w:val="auto"/>
          <w:sz w:val="20"/>
        </w:rPr>
        <w:t xml:space="preserve">orty USB: </w:t>
      </w:r>
      <w:r w:rsidR="00657CD9" w:rsidRPr="00657CD9">
        <w:rPr>
          <w:rFonts w:eastAsia="Calibri" w:cs="Tahoma"/>
          <w:color w:val="auto"/>
          <w:sz w:val="20"/>
        </w:rPr>
        <w:t>USB 2.0 - 1 szt.</w:t>
      </w:r>
      <w:r w:rsidR="00657CD9">
        <w:rPr>
          <w:rFonts w:eastAsia="Calibri" w:cs="Tahoma"/>
          <w:color w:val="auto"/>
          <w:sz w:val="20"/>
        </w:rPr>
        <w:t xml:space="preserve">, </w:t>
      </w:r>
      <w:r w:rsidR="00657CD9" w:rsidRPr="00657CD9">
        <w:rPr>
          <w:rFonts w:eastAsia="Calibri" w:cs="Tahoma"/>
          <w:color w:val="auto"/>
          <w:sz w:val="20"/>
        </w:rPr>
        <w:t>USB 3.2 Gen. 1 - 1 szt.</w:t>
      </w:r>
      <w:r w:rsidR="00657CD9">
        <w:rPr>
          <w:rFonts w:eastAsia="Calibri" w:cs="Tahoma"/>
          <w:color w:val="auto"/>
          <w:sz w:val="20"/>
        </w:rPr>
        <w:t xml:space="preserve">, </w:t>
      </w:r>
      <w:r w:rsidR="00657CD9" w:rsidRPr="00657CD9">
        <w:rPr>
          <w:rFonts w:eastAsia="Calibri" w:cs="Tahoma"/>
          <w:color w:val="auto"/>
          <w:sz w:val="20"/>
        </w:rPr>
        <w:t xml:space="preserve">USB Typu-C (z </w:t>
      </w:r>
      <w:proofErr w:type="spellStart"/>
      <w:r w:rsidR="00657CD9" w:rsidRPr="00657CD9">
        <w:rPr>
          <w:rFonts w:eastAsia="Calibri" w:cs="Tahoma"/>
          <w:color w:val="auto"/>
          <w:sz w:val="20"/>
        </w:rPr>
        <w:t>DisplayPort</w:t>
      </w:r>
      <w:proofErr w:type="spellEnd"/>
      <w:r w:rsidR="00657CD9" w:rsidRPr="00657CD9">
        <w:rPr>
          <w:rFonts w:eastAsia="Calibri" w:cs="Tahoma"/>
          <w:color w:val="auto"/>
          <w:sz w:val="20"/>
        </w:rPr>
        <w:t xml:space="preserve"> i Power Delivery) - 1 szt.</w:t>
      </w:r>
      <w:r w:rsidR="00657CD9">
        <w:rPr>
          <w:rFonts w:eastAsia="Calibri" w:cs="Tahoma"/>
          <w:color w:val="auto"/>
          <w:sz w:val="20"/>
        </w:rPr>
        <w:t xml:space="preserve">, </w:t>
      </w:r>
      <w:r w:rsidR="00657CD9" w:rsidRPr="00657CD9">
        <w:rPr>
          <w:rFonts w:eastAsia="Calibri" w:cs="Tahoma"/>
          <w:color w:val="auto"/>
          <w:sz w:val="20"/>
        </w:rPr>
        <w:t>HDMI 1.4b - 1 szt.</w:t>
      </w:r>
      <w:r w:rsidR="00657CD9">
        <w:rPr>
          <w:rFonts w:eastAsia="Calibri" w:cs="Tahoma"/>
          <w:color w:val="auto"/>
          <w:sz w:val="20"/>
        </w:rPr>
        <w:t xml:space="preserve">, </w:t>
      </w:r>
      <w:r w:rsidR="00657CD9" w:rsidRPr="00657CD9">
        <w:rPr>
          <w:rFonts w:eastAsia="Calibri" w:cs="Tahoma"/>
          <w:color w:val="auto"/>
          <w:sz w:val="20"/>
        </w:rPr>
        <w:t>RJ-45 (LAN) - 1 szt.</w:t>
      </w:r>
      <w:r w:rsidR="00657CD9">
        <w:rPr>
          <w:rFonts w:eastAsia="Calibri" w:cs="Tahoma"/>
          <w:color w:val="auto"/>
          <w:sz w:val="20"/>
        </w:rPr>
        <w:t>, w</w:t>
      </w:r>
      <w:r w:rsidR="00657CD9" w:rsidRPr="00657CD9">
        <w:rPr>
          <w:rFonts w:eastAsia="Calibri" w:cs="Tahoma"/>
          <w:color w:val="auto"/>
          <w:sz w:val="20"/>
        </w:rPr>
        <w:t>yjście słuchawkowe/wejście mikrofonowe - 1 szt.</w:t>
      </w:r>
      <w:r w:rsidR="00657CD9">
        <w:rPr>
          <w:rFonts w:eastAsia="Calibri" w:cs="Tahoma"/>
          <w:color w:val="auto"/>
          <w:sz w:val="20"/>
        </w:rPr>
        <w:t xml:space="preserve">, </w:t>
      </w:r>
      <w:r w:rsidR="00657CD9" w:rsidRPr="00657CD9">
        <w:rPr>
          <w:rFonts w:eastAsia="Calibri" w:cs="Tahoma"/>
          <w:color w:val="auto"/>
          <w:sz w:val="20"/>
        </w:rPr>
        <w:t xml:space="preserve">DC-in (wejście zasilania) - 1 </w:t>
      </w:r>
      <w:proofErr w:type="spellStart"/>
      <w:r w:rsidR="00657CD9" w:rsidRPr="00657CD9">
        <w:rPr>
          <w:rFonts w:eastAsia="Calibri" w:cs="Tahoma"/>
          <w:color w:val="auto"/>
          <w:sz w:val="20"/>
        </w:rPr>
        <w:t>szt.</w:t>
      </w:r>
      <w:r w:rsidR="00343AEB" w:rsidRPr="00657CD9">
        <w:rPr>
          <w:rFonts w:eastAsia="Calibri" w:cs="Tahoma"/>
          <w:color w:val="auto"/>
          <w:sz w:val="20"/>
        </w:rPr>
        <w:t>USB</w:t>
      </w:r>
      <w:proofErr w:type="spellEnd"/>
      <w:r w:rsidR="00343AEB" w:rsidRPr="00657CD9">
        <w:rPr>
          <w:rFonts w:eastAsia="Calibri" w:cs="Tahoma"/>
          <w:color w:val="auto"/>
          <w:sz w:val="20"/>
        </w:rPr>
        <w:t xml:space="preserve"> 3.2 Gen. 1 - 2 </w:t>
      </w:r>
      <w:proofErr w:type="spellStart"/>
      <w:r w:rsidR="00343AEB" w:rsidRPr="00657CD9">
        <w:rPr>
          <w:rFonts w:eastAsia="Calibri" w:cs="Tahoma"/>
          <w:color w:val="auto"/>
          <w:sz w:val="20"/>
        </w:rPr>
        <w:t>szt</w:t>
      </w:r>
      <w:proofErr w:type="spellEnd"/>
      <w:r w:rsidR="00343AEB" w:rsidRPr="00657CD9">
        <w:rPr>
          <w:rFonts w:eastAsia="Calibri" w:cs="Tahoma"/>
          <w:color w:val="auto"/>
          <w:sz w:val="20"/>
        </w:rPr>
        <w:t xml:space="preserve">, USB4 Typu-C (z </w:t>
      </w:r>
      <w:proofErr w:type="spellStart"/>
      <w:r w:rsidR="00343AEB" w:rsidRPr="00657CD9">
        <w:rPr>
          <w:rFonts w:eastAsia="Calibri" w:cs="Tahoma"/>
          <w:color w:val="auto"/>
          <w:sz w:val="20"/>
        </w:rPr>
        <w:t>Thunderbolt</w:t>
      </w:r>
      <w:proofErr w:type="spellEnd"/>
      <w:r w:rsidR="00343AEB" w:rsidRPr="00657CD9">
        <w:rPr>
          <w:rFonts w:eastAsia="Calibri" w:cs="Tahoma"/>
          <w:color w:val="auto"/>
          <w:sz w:val="20"/>
        </w:rPr>
        <w:t>™ 4) - 2 szt.</w:t>
      </w:r>
    </w:p>
    <w:p w:rsidR="00343AEB" w:rsidRDefault="004C2566" w:rsidP="00343AEB">
      <w:pPr>
        <w:numPr>
          <w:ilvl w:val="0"/>
          <w:numId w:val="6"/>
        </w:numPr>
        <w:spacing w:after="0" w:line="240" w:lineRule="auto"/>
        <w:ind w:left="1134"/>
        <w:rPr>
          <w:rFonts w:eastAsia="Calibri" w:cs="Tahoma"/>
          <w:color w:val="auto"/>
          <w:sz w:val="20"/>
        </w:rPr>
      </w:pPr>
      <w:r>
        <w:rPr>
          <w:rFonts w:eastAsia="Calibri" w:cs="Tahoma"/>
          <w:color w:val="auto"/>
          <w:sz w:val="20"/>
        </w:rPr>
        <w:t>s</w:t>
      </w:r>
      <w:r w:rsidR="00343AEB" w:rsidRPr="00C23B0B">
        <w:rPr>
          <w:rFonts w:eastAsia="Calibri" w:cs="Tahoma"/>
          <w:color w:val="auto"/>
          <w:sz w:val="20"/>
        </w:rPr>
        <w:t>ystem operacyjny: Microsoft Windows 11 PRO PL</w:t>
      </w:r>
    </w:p>
    <w:p w:rsidR="00657CD9" w:rsidRPr="00C23B0B" w:rsidRDefault="004C2566" w:rsidP="00343AEB">
      <w:pPr>
        <w:numPr>
          <w:ilvl w:val="0"/>
          <w:numId w:val="6"/>
        </w:numPr>
        <w:spacing w:after="0" w:line="240" w:lineRule="auto"/>
        <w:ind w:left="1134"/>
        <w:rPr>
          <w:rFonts w:eastAsia="Calibri" w:cs="Tahoma"/>
          <w:color w:val="auto"/>
          <w:sz w:val="20"/>
        </w:rPr>
      </w:pPr>
      <w:r>
        <w:rPr>
          <w:rFonts w:eastAsia="Calibri" w:cs="Tahoma"/>
          <w:color w:val="auto"/>
          <w:sz w:val="20"/>
        </w:rPr>
        <w:t>m</w:t>
      </w:r>
      <w:r w:rsidR="00657CD9">
        <w:rPr>
          <w:rFonts w:eastAsia="Calibri" w:cs="Tahoma"/>
          <w:color w:val="auto"/>
          <w:sz w:val="20"/>
        </w:rPr>
        <w:t xml:space="preserve">ysz: </w:t>
      </w:r>
      <w:r w:rsidR="009774AB">
        <w:rPr>
          <w:rFonts w:eastAsia="Calibri" w:cs="Tahoma"/>
          <w:color w:val="auto"/>
          <w:sz w:val="20"/>
        </w:rPr>
        <w:t xml:space="preserve">bezprzewodowa </w:t>
      </w:r>
      <w:proofErr w:type="spellStart"/>
      <w:r w:rsidR="009774AB">
        <w:rPr>
          <w:rFonts w:eastAsia="Calibri" w:cs="Tahoma"/>
          <w:color w:val="auto"/>
          <w:sz w:val="20"/>
        </w:rPr>
        <w:t>Logitech</w:t>
      </w:r>
      <w:proofErr w:type="spellEnd"/>
      <w:r w:rsidR="009774AB">
        <w:rPr>
          <w:rFonts w:eastAsia="Calibri" w:cs="Tahoma"/>
          <w:color w:val="auto"/>
          <w:sz w:val="20"/>
        </w:rPr>
        <w:t xml:space="preserve"> M185</w:t>
      </w:r>
    </w:p>
    <w:p w:rsidR="00343AEB" w:rsidRPr="00C23B0B" w:rsidRDefault="004C2566" w:rsidP="00343AEB">
      <w:pPr>
        <w:numPr>
          <w:ilvl w:val="0"/>
          <w:numId w:val="6"/>
        </w:numPr>
        <w:spacing w:after="0" w:line="240" w:lineRule="auto"/>
        <w:ind w:left="1134"/>
        <w:rPr>
          <w:rFonts w:eastAsia="Calibri" w:cs="Tahoma"/>
          <w:color w:val="auto"/>
          <w:sz w:val="20"/>
        </w:rPr>
      </w:pPr>
      <w:r>
        <w:rPr>
          <w:rFonts w:eastAsia="Calibri" w:cs="Tahoma"/>
          <w:color w:val="auto"/>
          <w:sz w:val="20"/>
        </w:rPr>
        <w:t>g</w:t>
      </w:r>
      <w:r w:rsidR="00343AEB" w:rsidRPr="00C23B0B">
        <w:rPr>
          <w:rFonts w:eastAsia="Calibri" w:cs="Tahoma"/>
          <w:color w:val="auto"/>
          <w:sz w:val="20"/>
        </w:rPr>
        <w:t>warancja: 36 miesięcy producenta</w:t>
      </w:r>
    </w:p>
    <w:p w:rsidR="00156705" w:rsidRPr="00944CB7" w:rsidRDefault="004C2566" w:rsidP="00944CB7">
      <w:pPr>
        <w:numPr>
          <w:ilvl w:val="0"/>
          <w:numId w:val="6"/>
        </w:numPr>
        <w:spacing w:after="0" w:line="240" w:lineRule="auto"/>
        <w:ind w:left="1134"/>
        <w:rPr>
          <w:rFonts w:eastAsia="Calibri" w:cs="Tahoma"/>
          <w:color w:val="auto"/>
          <w:sz w:val="20"/>
        </w:rPr>
      </w:pPr>
      <w:r>
        <w:rPr>
          <w:rFonts w:eastAsia="Calibri" w:cs="Tahoma"/>
          <w:color w:val="auto"/>
          <w:sz w:val="20"/>
        </w:rPr>
        <w:t>d</w:t>
      </w:r>
      <w:r w:rsidR="00343AEB" w:rsidRPr="00C23B0B">
        <w:rPr>
          <w:rFonts w:eastAsia="Calibri" w:cs="Tahoma"/>
          <w:color w:val="auto"/>
          <w:sz w:val="20"/>
        </w:rPr>
        <w:t>odatkowe akcesoria: torba na laptopa TARGUS (kolor: stonowany czarny/szary)</w:t>
      </w:r>
    </w:p>
    <w:p w:rsidR="00156705" w:rsidRPr="004C2566" w:rsidRDefault="00156705" w:rsidP="00C23B0B">
      <w:pPr>
        <w:spacing w:after="0"/>
        <w:rPr>
          <w:rFonts w:eastAsia="Calibri" w:cs="Tahoma"/>
          <w:b/>
          <w:color w:val="auto"/>
          <w:sz w:val="20"/>
        </w:rPr>
      </w:pPr>
      <w:bookmarkStart w:id="6" w:name="_Hlk209685720"/>
      <w:r w:rsidRPr="004C2566">
        <w:rPr>
          <w:rFonts w:eastAsia="Calibri" w:cs="Tahoma"/>
          <w:b/>
          <w:color w:val="auto"/>
          <w:sz w:val="20"/>
        </w:rPr>
        <w:lastRenderedPageBreak/>
        <w:t>PAKIET III – 1 szt.</w:t>
      </w:r>
    </w:p>
    <w:p w:rsidR="004C2566" w:rsidRPr="004C2566" w:rsidRDefault="004C2566" w:rsidP="00D11EDA">
      <w:pPr>
        <w:pStyle w:val="Bezodstpw"/>
        <w:ind w:left="426"/>
        <w:rPr>
          <w:rFonts w:ascii="Tahoma" w:hAnsi="Tahoma" w:cs="Tahoma"/>
          <w:sz w:val="20"/>
          <w:szCs w:val="20"/>
        </w:rPr>
      </w:pPr>
      <w:r w:rsidRPr="004C2566">
        <w:rPr>
          <w:rFonts w:ascii="Tahoma" w:hAnsi="Tahoma" w:cs="Tahoma"/>
          <w:sz w:val="20"/>
          <w:szCs w:val="20"/>
        </w:rPr>
        <w:t xml:space="preserve">Serwer (Dell </w:t>
      </w:r>
      <w:proofErr w:type="spellStart"/>
      <w:r w:rsidRPr="004C2566">
        <w:rPr>
          <w:rFonts w:ascii="Tahoma" w:hAnsi="Tahoma" w:cs="Tahoma"/>
          <w:sz w:val="20"/>
          <w:szCs w:val="20"/>
        </w:rPr>
        <w:t>PowerEdge</w:t>
      </w:r>
      <w:proofErr w:type="spellEnd"/>
      <w:r w:rsidRPr="004C2566">
        <w:rPr>
          <w:rFonts w:ascii="Tahoma" w:hAnsi="Tahoma" w:cs="Tahoma"/>
          <w:sz w:val="20"/>
          <w:szCs w:val="20"/>
        </w:rPr>
        <w:t xml:space="preserve"> R660)</w:t>
      </w:r>
    </w:p>
    <w:p w:rsidR="00D11EDA" w:rsidRPr="004C2566" w:rsidRDefault="00D11EDA" w:rsidP="00D11EDA">
      <w:pPr>
        <w:pStyle w:val="Bezodstpw"/>
        <w:ind w:left="426"/>
        <w:rPr>
          <w:rFonts w:ascii="Tahoma" w:hAnsi="Tahoma" w:cs="Tahoma"/>
          <w:sz w:val="20"/>
          <w:szCs w:val="20"/>
        </w:rPr>
      </w:pPr>
      <w:r w:rsidRPr="004C2566">
        <w:rPr>
          <w:rFonts w:ascii="Tahoma" w:hAnsi="Tahoma" w:cs="Tahoma"/>
          <w:sz w:val="20"/>
          <w:szCs w:val="20"/>
        </w:rPr>
        <w:t>Parametry minimum:</w:t>
      </w:r>
    </w:p>
    <w:p w:rsidR="004C2566" w:rsidRPr="004C2566" w:rsidRDefault="00944CB7" w:rsidP="004C2566">
      <w:pPr>
        <w:widowControl w:val="0"/>
        <w:numPr>
          <w:ilvl w:val="0"/>
          <w:numId w:val="11"/>
        </w:numPr>
        <w:suppressAutoHyphens/>
        <w:overflowPunct w:val="0"/>
        <w:autoSpaceDE w:val="0"/>
        <w:spacing w:after="0" w:line="240" w:lineRule="auto"/>
        <w:ind w:left="1134"/>
        <w:jc w:val="left"/>
        <w:textAlignment w:val="baseline"/>
        <w:rPr>
          <w:rFonts w:cs="Tahoma"/>
          <w:bCs/>
          <w:sz w:val="20"/>
          <w:lang w:eastAsia="pl-PL"/>
        </w:rPr>
      </w:pPr>
      <w:r>
        <w:rPr>
          <w:rFonts w:cs="Tahoma"/>
          <w:bCs/>
          <w:sz w:val="20"/>
          <w:lang w:eastAsia="pl-PL"/>
        </w:rPr>
        <w:t>u</w:t>
      </w:r>
      <w:r w:rsidR="004C2566" w:rsidRPr="004C2566">
        <w:rPr>
          <w:rFonts w:cs="Tahoma"/>
          <w:bCs/>
          <w:sz w:val="20"/>
          <w:lang w:eastAsia="pl-PL"/>
        </w:rPr>
        <w:t xml:space="preserve">kład </w:t>
      </w:r>
      <w:proofErr w:type="spellStart"/>
      <w:r w:rsidR="004C2566" w:rsidRPr="004C2566">
        <w:rPr>
          <w:rFonts w:cs="Tahoma"/>
          <w:bCs/>
          <w:sz w:val="20"/>
          <w:lang w:eastAsia="pl-PL"/>
        </w:rPr>
        <w:t>Trusted</w:t>
      </w:r>
      <w:proofErr w:type="spellEnd"/>
      <w:r w:rsidR="004C2566" w:rsidRPr="004C2566">
        <w:rPr>
          <w:rFonts w:cs="Tahoma"/>
          <w:bCs/>
          <w:sz w:val="20"/>
          <w:lang w:eastAsia="pl-PL"/>
        </w:rPr>
        <w:t xml:space="preserve"> Platform Module 2.0 v5 </w:t>
      </w:r>
    </w:p>
    <w:p w:rsidR="004C2566" w:rsidRPr="004C2566" w:rsidRDefault="00944CB7" w:rsidP="004C2566">
      <w:pPr>
        <w:widowControl w:val="0"/>
        <w:numPr>
          <w:ilvl w:val="0"/>
          <w:numId w:val="11"/>
        </w:numPr>
        <w:suppressAutoHyphens/>
        <w:overflowPunct w:val="0"/>
        <w:autoSpaceDE w:val="0"/>
        <w:spacing w:after="0" w:line="240" w:lineRule="auto"/>
        <w:ind w:left="1134"/>
        <w:jc w:val="left"/>
        <w:textAlignment w:val="baseline"/>
        <w:rPr>
          <w:rFonts w:cs="Tahoma"/>
          <w:bCs/>
          <w:sz w:val="20"/>
          <w:lang w:eastAsia="pl-PL"/>
        </w:rPr>
      </w:pPr>
      <w:r>
        <w:rPr>
          <w:rFonts w:cs="Tahoma"/>
          <w:bCs/>
          <w:sz w:val="20"/>
          <w:lang w:eastAsia="pl-PL"/>
        </w:rPr>
        <w:t>o</w:t>
      </w:r>
      <w:r w:rsidR="004C2566" w:rsidRPr="004C2566">
        <w:rPr>
          <w:rFonts w:cs="Tahoma"/>
          <w:bCs/>
          <w:sz w:val="20"/>
          <w:lang w:eastAsia="pl-PL"/>
        </w:rPr>
        <w:t>budowa: 10 dysków twardych SAS/SATA 2,5″, PERC11, 1 procesor</w:t>
      </w:r>
    </w:p>
    <w:p w:rsidR="004C2566" w:rsidRPr="004C2566" w:rsidRDefault="00944CB7" w:rsidP="004C2566">
      <w:pPr>
        <w:widowControl w:val="0"/>
        <w:numPr>
          <w:ilvl w:val="0"/>
          <w:numId w:val="11"/>
        </w:numPr>
        <w:suppressAutoHyphens/>
        <w:overflowPunct w:val="0"/>
        <w:autoSpaceDE w:val="0"/>
        <w:spacing w:after="0" w:line="240" w:lineRule="auto"/>
        <w:ind w:left="1134"/>
        <w:jc w:val="left"/>
        <w:textAlignment w:val="baseline"/>
        <w:rPr>
          <w:rFonts w:cs="Tahoma"/>
          <w:bCs/>
          <w:sz w:val="20"/>
          <w:lang w:eastAsia="pl-PL"/>
        </w:rPr>
      </w:pPr>
      <w:r w:rsidRPr="004C2566">
        <w:rPr>
          <w:rFonts w:cs="Tahoma"/>
          <w:bCs/>
          <w:sz w:val="20"/>
          <w:lang w:eastAsia="pl-PL"/>
        </w:rPr>
        <w:t>procesor</w:t>
      </w:r>
      <w:r w:rsidR="004C2566">
        <w:rPr>
          <w:rFonts w:cs="Tahoma"/>
          <w:bCs/>
          <w:sz w:val="20"/>
          <w:lang w:eastAsia="pl-PL"/>
        </w:rPr>
        <w:t>:</w:t>
      </w:r>
      <w:r w:rsidR="004C2566" w:rsidRPr="004C2566">
        <w:rPr>
          <w:rFonts w:cs="Tahoma"/>
          <w:bCs/>
          <w:sz w:val="20"/>
          <w:lang w:eastAsia="pl-PL"/>
        </w:rPr>
        <w:t xml:space="preserve"> Intel Xeon Silver 4410Y (2GHz, 12 rdzeni / 24 wątki, 16GT/s, 30MB pamięci podręcznej, Turbo, HT, 150W) DDR5-4000</w:t>
      </w:r>
    </w:p>
    <w:p w:rsidR="004C2566" w:rsidRPr="004C2566" w:rsidRDefault="00944CB7" w:rsidP="004C2566">
      <w:pPr>
        <w:widowControl w:val="0"/>
        <w:numPr>
          <w:ilvl w:val="0"/>
          <w:numId w:val="11"/>
        </w:numPr>
        <w:suppressAutoHyphens/>
        <w:overflowPunct w:val="0"/>
        <w:autoSpaceDE w:val="0"/>
        <w:spacing w:after="0" w:line="240" w:lineRule="auto"/>
        <w:ind w:left="1134"/>
        <w:jc w:val="left"/>
        <w:textAlignment w:val="baseline"/>
        <w:rPr>
          <w:rFonts w:cs="Tahoma"/>
          <w:bCs/>
          <w:sz w:val="20"/>
          <w:lang w:eastAsia="pl-PL"/>
        </w:rPr>
      </w:pPr>
      <w:r w:rsidRPr="004C2566">
        <w:rPr>
          <w:rFonts w:cs="Tahoma"/>
          <w:bCs/>
          <w:sz w:val="20"/>
          <w:lang w:eastAsia="pl-PL"/>
        </w:rPr>
        <w:t>standa</w:t>
      </w:r>
      <w:r w:rsidR="004C2566" w:rsidRPr="004C2566">
        <w:rPr>
          <w:rFonts w:cs="Tahoma"/>
          <w:bCs/>
          <w:sz w:val="20"/>
          <w:lang w:eastAsia="pl-PL"/>
        </w:rPr>
        <w:t xml:space="preserve">rd </w:t>
      </w:r>
      <w:bookmarkEnd w:id="6"/>
      <w:proofErr w:type="spellStart"/>
      <w:r w:rsidR="004C2566" w:rsidRPr="004C2566">
        <w:rPr>
          <w:rFonts w:cs="Tahoma"/>
          <w:bCs/>
          <w:sz w:val="20"/>
          <w:lang w:eastAsia="pl-PL"/>
        </w:rPr>
        <w:t>Heatsink</w:t>
      </w:r>
      <w:proofErr w:type="spellEnd"/>
      <w:r w:rsidR="004C2566" w:rsidRPr="004C2566">
        <w:rPr>
          <w:rFonts w:cs="Tahoma"/>
          <w:bCs/>
          <w:sz w:val="20"/>
          <w:lang w:eastAsia="pl-PL"/>
        </w:rPr>
        <w:t xml:space="preserve"> for 1 CPU </w:t>
      </w:r>
      <w:proofErr w:type="spellStart"/>
      <w:r w:rsidR="004C2566" w:rsidRPr="004C2566">
        <w:rPr>
          <w:rFonts w:cs="Tahoma"/>
          <w:bCs/>
          <w:sz w:val="20"/>
          <w:lang w:eastAsia="pl-PL"/>
        </w:rPr>
        <w:t>configuration</w:t>
      </w:r>
      <w:proofErr w:type="spellEnd"/>
      <w:r w:rsidR="004C2566" w:rsidRPr="004C2566">
        <w:rPr>
          <w:rFonts w:cs="Tahoma"/>
          <w:bCs/>
          <w:sz w:val="20"/>
          <w:lang w:eastAsia="pl-PL"/>
        </w:rPr>
        <w:t xml:space="preserve"> (CPU less </w:t>
      </w:r>
      <w:proofErr w:type="spellStart"/>
      <w:r w:rsidR="004C2566" w:rsidRPr="004C2566">
        <w:rPr>
          <w:rFonts w:cs="Tahoma"/>
          <w:bCs/>
          <w:sz w:val="20"/>
          <w:lang w:eastAsia="pl-PL"/>
        </w:rPr>
        <w:t>than</w:t>
      </w:r>
      <w:proofErr w:type="spellEnd"/>
      <w:r w:rsidR="004C2566" w:rsidRPr="004C2566">
        <w:rPr>
          <w:rFonts w:cs="Tahoma"/>
          <w:bCs/>
          <w:sz w:val="20"/>
          <w:lang w:eastAsia="pl-PL"/>
        </w:rPr>
        <w:t xml:space="preserve"> </w:t>
      </w:r>
      <w:proofErr w:type="spellStart"/>
      <w:r w:rsidR="004C2566" w:rsidRPr="004C2566">
        <w:rPr>
          <w:rFonts w:cs="Tahoma"/>
          <w:bCs/>
          <w:sz w:val="20"/>
          <w:lang w:eastAsia="pl-PL"/>
        </w:rPr>
        <w:t>or</w:t>
      </w:r>
      <w:proofErr w:type="spellEnd"/>
      <w:r w:rsidR="004C2566" w:rsidRPr="004C2566">
        <w:rPr>
          <w:rFonts w:cs="Tahoma"/>
          <w:bCs/>
          <w:sz w:val="20"/>
          <w:lang w:eastAsia="pl-PL"/>
        </w:rPr>
        <w:t xml:space="preserve"> </w:t>
      </w:r>
      <w:proofErr w:type="spellStart"/>
      <w:r w:rsidR="004C2566" w:rsidRPr="004C2566">
        <w:rPr>
          <w:rFonts w:cs="Tahoma"/>
          <w:bCs/>
          <w:sz w:val="20"/>
          <w:lang w:eastAsia="pl-PL"/>
        </w:rPr>
        <w:t>equal</w:t>
      </w:r>
      <w:proofErr w:type="spellEnd"/>
      <w:r w:rsidR="004C2566" w:rsidRPr="004C2566">
        <w:rPr>
          <w:rFonts w:cs="Tahoma"/>
          <w:bCs/>
          <w:sz w:val="20"/>
          <w:lang w:eastAsia="pl-PL"/>
        </w:rPr>
        <w:t xml:space="preserve"> to 185W)</w:t>
      </w:r>
    </w:p>
    <w:p w:rsidR="004C2566" w:rsidRPr="004C2566" w:rsidRDefault="004C2566" w:rsidP="004C2566">
      <w:pPr>
        <w:widowControl w:val="0"/>
        <w:numPr>
          <w:ilvl w:val="0"/>
          <w:numId w:val="11"/>
        </w:numPr>
        <w:suppressAutoHyphens/>
        <w:overflowPunct w:val="0"/>
        <w:autoSpaceDE w:val="0"/>
        <w:spacing w:after="0" w:line="240" w:lineRule="auto"/>
        <w:ind w:left="1134"/>
        <w:jc w:val="left"/>
        <w:textAlignment w:val="baseline"/>
        <w:rPr>
          <w:rFonts w:cs="Tahoma"/>
          <w:bCs/>
          <w:sz w:val="20"/>
          <w:lang w:eastAsia="pl-PL"/>
        </w:rPr>
      </w:pPr>
      <w:r w:rsidRPr="004C2566">
        <w:rPr>
          <w:rFonts w:cs="Tahoma"/>
          <w:bCs/>
          <w:sz w:val="20"/>
          <w:lang w:eastAsia="pl-PL"/>
        </w:rPr>
        <w:t xml:space="preserve">128GB pamięci RAM  (8x 16GB) pamięci RDIMM, 5600MT/s, w modułach jednobankowych </w:t>
      </w:r>
    </w:p>
    <w:p w:rsidR="004C2566" w:rsidRPr="004C2566" w:rsidRDefault="00944CB7" w:rsidP="004C2566">
      <w:pPr>
        <w:widowControl w:val="0"/>
        <w:numPr>
          <w:ilvl w:val="0"/>
          <w:numId w:val="11"/>
        </w:numPr>
        <w:suppressAutoHyphens/>
        <w:overflowPunct w:val="0"/>
        <w:autoSpaceDE w:val="0"/>
        <w:spacing w:after="0" w:line="240" w:lineRule="auto"/>
        <w:ind w:left="1134"/>
        <w:jc w:val="left"/>
        <w:textAlignment w:val="baseline"/>
        <w:rPr>
          <w:rFonts w:cs="Tahoma"/>
          <w:bCs/>
          <w:sz w:val="20"/>
          <w:lang w:eastAsia="pl-PL"/>
        </w:rPr>
      </w:pPr>
      <w:r w:rsidRPr="004C2566">
        <w:rPr>
          <w:rFonts w:cs="Tahoma"/>
          <w:bCs/>
          <w:sz w:val="20"/>
          <w:lang w:eastAsia="pl-PL"/>
        </w:rPr>
        <w:t>ko</w:t>
      </w:r>
      <w:r w:rsidR="004C2566" w:rsidRPr="004C2566">
        <w:rPr>
          <w:rFonts w:cs="Tahoma"/>
          <w:bCs/>
          <w:sz w:val="20"/>
          <w:lang w:eastAsia="pl-PL"/>
        </w:rPr>
        <w:t>ntroler RAID PERC H755 SAS kontroler przedni</w:t>
      </w:r>
    </w:p>
    <w:p w:rsidR="004C2566" w:rsidRPr="004C2566" w:rsidRDefault="004C2566" w:rsidP="004C2566">
      <w:pPr>
        <w:widowControl w:val="0"/>
        <w:numPr>
          <w:ilvl w:val="0"/>
          <w:numId w:val="11"/>
        </w:numPr>
        <w:suppressAutoHyphens/>
        <w:overflowPunct w:val="0"/>
        <w:autoSpaceDE w:val="0"/>
        <w:spacing w:after="0" w:line="240" w:lineRule="auto"/>
        <w:ind w:left="1134"/>
        <w:jc w:val="left"/>
        <w:textAlignment w:val="baseline"/>
        <w:rPr>
          <w:rFonts w:cs="Tahoma"/>
          <w:bCs/>
          <w:sz w:val="20"/>
          <w:lang w:eastAsia="pl-PL"/>
        </w:rPr>
      </w:pPr>
      <w:r w:rsidRPr="004C2566">
        <w:rPr>
          <w:rFonts w:cs="Tahoma"/>
          <w:bCs/>
          <w:sz w:val="20"/>
          <w:lang w:eastAsia="pl-PL"/>
        </w:rPr>
        <w:t xml:space="preserve">4x Dyski twarde 2,4TB SAS ISE 12Gb/s 512e 10tys. </w:t>
      </w:r>
      <w:proofErr w:type="spellStart"/>
      <w:r w:rsidRPr="004C2566">
        <w:rPr>
          <w:rFonts w:cs="Tahoma"/>
          <w:bCs/>
          <w:sz w:val="20"/>
          <w:lang w:eastAsia="pl-PL"/>
        </w:rPr>
        <w:t>obr</w:t>
      </w:r>
      <w:proofErr w:type="spellEnd"/>
      <w:r w:rsidRPr="004C2566">
        <w:rPr>
          <w:rFonts w:cs="Tahoma"/>
          <w:bCs/>
          <w:sz w:val="20"/>
          <w:lang w:eastAsia="pl-PL"/>
        </w:rPr>
        <w:t>./min 2,5″ dysk twardy wymieniany bez wyłączania systemu</w:t>
      </w:r>
    </w:p>
    <w:p w:rsidR="004C2566" w:rsidRPr="004C2566" w:rsidRDefault="004C2566" w:rsidP="004C2566">
      <w:pPr>
        <w:widowControl w:val="0"/>
        <w:numPr>
          <w:ilvl w:val="0"/>
          <w:numId w:val="11"/>
        </w:numPr>
        <w:suppressAutoHyphens/>
        <w:overflowPunct w:val="0"/>
        <w:autoSpaceDE w:val="0"/>
        <w:spacing w:after="0" w:line="240" w:lineRule="auto"/>
        <w:ind w:left="1134"/>
        <w:jc w:val="left"/>
        <w:textAlignment w:val="baseline"/>
        <w:rPr>
          <w:rFonts w:cs="Tahoma"/>
          <w:bCs/>
          <w:sz w:val="20"/>
          <w:lang w:eastAsia="pl-PL"/>
        </w:rPr>
      </w:pPr>
      <w:r w:rsidRPr="004C2566">
        <w:rPr>
          <w:rFonts w:cs="Tahoma"/>
          <w:bCs/>
          <w:sz w:val="20"/>
          <w:lang w:eastAsia="pl-PL"/>
        </w:rPr>
        <w:t>4 wentylatory o bardzo wysokiej wydajności</w:t>
      </w:r>
    </w:p>
    <w:p w:rsidR="004C2566" w:rsidRPr="004C2566" w:rsidRDefault="00944CB7" w:rsidP="004C2566">
      <w:pPr>
        <w:widowControl w:val="0"/>
        <w:numPr>
          <w:ilvl w:val="0"/>
          <w:numId w:val="11"/>
        </w:numPr>
        <w:suppressAutoHyphens/>
        <w:overflowPunct w:val="0"/>
        <w:autoSpaceDE w:val="0"/>
        <w:spacing w:after="0" w:line="240" w:lineRule="auto"/>
        <w:ind w:left="1134"/>
        <w:jc w:val="left"/>
        <w:textAlignment w:val="baseline"/>
        <w:rPr>
          <w:rFonts w:cs="Tahoma"/>
          <w:bCs/>
          <w:sz w:val="20"/>
          <w:lang w:eastAsia="pl-PL"/>
        </w:rPr>
      </w:pPr>
      <w:r w:rsidRPr="004C2566">
        <w:rPr>
          <w:rFonts w:cs="Tahoma"/>
          <w:bCs/>
          <w:sz w:val="20"/>
          <w:lang w:eastAsia="pl-PL"/>
        </w:rPr>
        <w:t>pod</w:t>
      </w:r>
      <w:r w:rsidR="004C2566" w:rsidRPr="004C2566">
        <w:rPr>
          <w:rFonts w:cs="Tahoma"/>
          <w:bCs/>
          <w:sz w:val="20"/>
          <w:lang w:eastAsia="pl-PL"/>
        </w:rPr>
        <w:t xml:space="preserve">wójny nadmiarowy (1+1) zasilacz z możliwością wymiany bez wyłączania systemu, 700 W MM </w:t>
      </w:r>
    </w:p>
    <w:p w:rsidR="004C2566" w:rsidRPr="004C2566" w:rsidRDefault="004C2566" w:rsidP="004C2566">
      <w:pPr>
        <w:widowControl w:val="0"/>
        <w:numPr>
          <w:ilvl w:val="0"/>
          <w:numId w:val="11"/>
        </w:numPr>
        <w:suppressAutoHyphens/>
        <w:overflowPunct w:val="0"/>
        <w:autoSpaceDE w:val="0"/>
        <w:spacing w:after="0" w:line="240" w:lineRule="auto"/>
        <w:ind w:left="1134"/>
        <w:jc w:val="left"/>
        <w:textAlignment w:val="baseline"/>
        <w:rPr>
          <w:rFonts w:cs="Tahoma"/>
          <w:bCs/>
          <w:sz w:val="20"/>
          <w:lang w:eastAsia="pl-PL"/>
        </w:rPr>
      </w:pPr>
      <w:r w:rsidRPr="004C2566">
        <w:rPr>
          <w:rFonts w:cs="Tahoma"/>
          <w:bCs/>
          <w:sz w:val="20"/>
          <w:lang w:eastAsia="pl-PL"/>
        </w:rPr>
        <w:t xml:space="preserve">2x Przewody zasilające C13 do C14, styl PDU, 10 amperów, przewód zasilający o długości 2m </w:t>
      </w:r>
    </w:p>
    <w:p w:rsidR="004C2566" w:rsidRPr="004C2566" w:rsidRDefault="00944CB7" w:rsidP="004C2566">
      <w:pPr>
        <w:widowControl w:val="0"/>
        <w:numPr>
          <w:ilvl w:val="0"/>
          <w:numId w:val="11"/>
        </w:numPr>
        <w:suppressAutoHyphens/>
        <w:overflowPunct w:val="0"/>
        <w:autoSpaceDE w:val="0"/>
        <w:spacing w:after="0" w:line="240" w:lineRule="auto"/>
        <w:ind w:left="1134"/>
        <w:jc w:val="left"/>
        <w:textAlignment w:val="baseline"/>
        <w:rPr>
          <w:rFonts w:cs="Tahoma"/>
          <w:bCs/>
          <w:sz w:val="20"/>
          <w:lang w:eastAsia="pl-PL"/>
        </w:rPr>
      </w:pPr>
      <w:r w:rsidRPr="004C2566">
        <w:rPr>
          <w:rFonts w:cs="Tahoma"/>
          <w:bCs/>
          <w:sz w:val="20"/>
          <w:lang w:eastAsia="pl-PL"/>
        </w:rPr>
        <w:t>kar</w:t>
      </w:r>
      <w:r w:rsidR="004C2566" w:rsidRPr="004C2566">
        <w:rPr>
          <w:rFonts w:cs="Tahoma"/>
          <w:bCs/>
          <w:sz w:val="20"/>
          <w:lang w:eastAsia="pl-PL"/>
        </w:rPr>
        <w:t xml:space="preserve">ta typu </w:t>
      </w:r>
      <w:proofErr w:type="spellStart"/>
      <w:r w:rsidR="004C2566" w:rsidRPr="004C2566">
        <w:rPr>
          <w:rFonts w:cs="Tahoma"/>
          <w:bCs/>
          <w:sz w:val="20"/>
          <w:lang w:eastAsia="pl-PL"/>
        </w:rPr>
        <w:t>riser</w:t>
      </w:r>
      <w:proofErr w:type="spellEnd"/>
      <w:r w:rsidR="004C2566" w:rsidRPr="004C2566">
        <w:rPr>
          <w:rFonts w:cs="Tahoma"/>
          <w:bCs/>
          <w:sz w:val="20"/>
          <w:lang w:eastAsia="pl-PL"/>
        </w:rPr>
        <w:t xml:space="preserve"> ze złączem </w:t>
      </w:r>
      <w:proofErr w:type="spellStart"/>
      <w:r w:rsidR="004C2566" w:rsidRPr="004C2566">
        <w:rPr>
          <w:rFonts w:cs="Tahoma"/>
          <w:bCs/>
          <w:sz w:val="20"/>
          <w:lang w:eastAsia="pl-PL"/>
        </w:rPr>
        <w:t>PCIe</w:t>
      </w:r>
      <w:proofErr w:type="spellEnd"/>
      <w:r w:rsidR="004C2566" w:rsidRPr="004C2566">
        <w:rPr>
          <w:rFonts w:cs="Tahoma"/>
          <w:bCs/>
          <w:sz w:val="20"/>
          <w:lang w:eastAsia="pl-PL"/>
        </w:rPr>
        <w:t xml:space="preserve"> Konfiguracja </w:t>
      </w:r>
      <w:proofErr w:type="spellStart"/>
      <w:r w:rsidR="004C2566" w:rsidRPr="004C2566">
        <w:rPr>
          <w:rFonts w:cs="Tahoma"/>
          <w:bCs/>
          <w:sz w:val="20"/>
          <w:lang w:eastAsia="pl-PL"/>
        </w:rPr>
        <w:t>riser</w:t>
      </w:r>
      <w:proofErr w:type="spellEnd"/>
      <w:r w:rsidR="004C2566" w:rsidRPr="004C2566">
        <w:rPr>
          <w:rFonts w:cs="Tahoma"/>
          <w:bCs/>
          <w:sz w:val="20"/>
          <w:lang w:eastAsia="pl-PL"/>
        </w:rPr>
        <w:t xml:space="preserve"> 4, </w:t>
      </w:r>
      <w:proofErr w:type="spellStart"/>
      <w:r w:rsidR="004C2566" w:rsidRPr="004C2566">
        <w:rPr>
          <w:rFonts w:cs="Tahoma"/>
          <w:bCs/>
          <w:sz w:val="20"/>
          <w:lang w:eastAsia="pl-PL"/>
        </w:rPr>
        <w:t>niskoprofilowa</w:t>
      </w:r>
      <w:proofErr w:type="spellEnd"/>
      <w:r w:rsidR="004C2566" w:rsidRPr="004C2566">
        <w:rPr>
          <w:rFonts w:cs="Tahoma"/>
          <w:bCs/>
          <w:sz w:val="20"/>
          <w:lang w:eastAsia="pl-PL"/>
        </w:rPr>
        <w:t xml:space="preserve">, 2 </w:t>
      </w:r>
      <w:proofErr w:type="spellStart"/>
      <w:r w:rsidR="004C2566" w:rsidRPr="004C2566">
        <w:rPr>
          <w:rFonts w:cs="Tahoma"/>
          <w:bCs/>
          <w:sz w:val="20"/>
          <w:lang w:eastAsia="pl-PL"/>
        </w:rPr>
        <w:t>niskoprofilowe</w:t>
      </w:r>
      <w:proofErr w:type="spellEnd"/>
      <w:r w:rsidR="004C2566" w:rsidRPr="004C2566">
        <w:rPr>
          <w:rFonts w:cs="Tahoma"/>
          <w:bCs/>
          <w:sz w:val="20"/>
          <w:lang w:eastAsia="pl-PL"/>
        </w:rPr>
        <w:t xml:space="preserve"> gniazda x8 (piątej generacji) + 1 </w:t>
      </w:r>
      <w:proofErr w:type="spellStart"/>
      <w:r w:rsidR="004C2566" w:rsidRPr="004C2566">
        <w:rPr>
          <w:rFonts w:cs="Tahoma"/>
          <w:bCs/>
          <w:sz w:val="20"/>
          <w:lang w:eastAsia="pl-PL"/>
        </w:rPr>
        <w:t>niskoprofilowe</w:t>
      </w:r>
      <w:proofErr w:type="spellEnd"/>
      <w:r w:rsidR="004C2566" w:rsidRPr="004C2566">
        <w:rPr>
          <w:rFonts w:cs="Tahoma"/>
          <w:bCs/>
          <w:sz w:val="20"/>
          <w:lang w:eastAsia="pl-PL"/>
        </w:rPr>
        <w:t xml:space="preserve"> x16 (czwartej generacji), 1 procesor</w:t>
      </w:r>
    </w:p>
    <w:p w:rsidR="004C2566" w:rsidRPr="004C2566" w:rsidRDefault="00944CB7" w:rsidP="004C2566">
      <w:pPr>
        <w:widowControl w:val="0"/>
        <w:numPr>
          <w:ilvl w:val="0"/>
          <w:numId w:val="11"/>
        </w:numPr>
        <w:suppressAutoHyphens/>
        <w:overflowPunct w:val="0"/>
        <w:autoSpaceDE w:val="0"/>
        <w:spacing w:after="0" w:line="240" w:lineRule="auto"/>
        <w:ind w:left="1134"/>
        <w:jc w:val="left"/>
        <w:textAlignment w:val="baseline"/>
        <w:rPr>
          <w:rFonts w:cs="Tahoma"/>
          <w:bCs/>
          <w:sz w:val="20"/>
          <w:lang w:eastAsia="pl-PL"/>
        </w:rPr>
      </w:pPr>
      <w:r w:rsidRPr="004C2566">
        <w:rPr>
          <w:rFonts w:cs="Tahoma"/>
          <w:bCs/>
          <w:sz w:val="20"/>
          <w:lang w:eastAsia="pl-PL"/>
        </w:rPr>
        <w:t>dw</w:t>
      </w:r>
      <w:r w:rsidR="004C2566" w:rsidRPr="004C2566">
        <w:rPr>
          <w:rFonts w:cs="Tahoma"/>
          <w:bCs/>
          <w:sz w:val="20"/>
          <w:lang w:eastAsia="pl-PL"/>
        </w:rPr>
        <w:t xml:space="preserve">uportowa karta LOM </w:t>
      </w:r>
      <w:proofErr w:type="spellStart"/>
      <w:r w:rsidR="004C2566" w:rsidRPr="004C2566">
        <w:rPr>
          <w:rFonts w:cs="Tahoma"/>
          <w:bCs/>
          <w:sz w:val="20"/>
          <w:lang w:eastAsia="pl-PL"/>
        </w:rPr>
        <w:t>Broadcom</w:t>
      </w:r>
      <w:proofErr w:type="spellEnd"/>
      <w:r w:rsidR="004C2566" w:rsidRPr="004C2566">
        <w:rPr>
          <w:rFonts w:cs="Tahoma"/>
          <w:bCs/>
          <w:sz w:val="20"/>
          <w:lang w:eastAsia="pl-PL"/>
        </w:rPr>
        <w:t xml:space="preserve"> 5720 1GbE </w:t>
      </w:r>
    </w:p>
    <w:p w:rsidR="004C2566" w:rsidRPr="004C2566" w:rsidRDefault="00944CB7" w:rsidP="004C2566">
      <w:pPr>
        <w:widowControl w:val="0"/>
        <w:numPr>
          <w:ilvl w:val="0"/>
          <w:numId w:val="11"/>
        </w:numPr>
        <w:suppressAutoHyphens/>
        <w:overflowPunct w:val="0"/>
        <w:autoSpaceDE w:val="0"/>
        <w:spacing w:after="0" w:line="240" w:lineRule="auto"/>
        <w:ind w:left="1134"/>
        <w:jc w:val="left"/>
        <w:textAlignment w:val="baseline"/>
        <w:rPr>
          <w:rFonts w:cs="Tahoma"/>
          <w:bCs/>
          <w:sz w:val="20"/>
          <w:lang w:eastAsia="pl-PL"/>
        </w:rPr>
      </w:pPr>
      <w:r w:rsidRPr="004C2566">
        <w:rPr>
          <w:rFonts w:cs="Tahoma"/>
          <w:bCs/>
          <w:sz w:val="20"/>
          <w:lang w:eastAsia="pl-PL"/>
        </w:rPr>
        <w:t>osłon</w:t>
      </w:r>
      <w:r w:rsidR="004C2566" w:rsidRPr="004C2566">
        <w:rPr>
          <w:rFonts w:cs="Tahoma"/>
          <w:bCs/>
          <w:sz w:val="20"/>
          <w:lang w:eastAsia="pl-PL"/>
        </w:rPr>
        <w:t xml:space="preserve">a Standardowa ramka </w:t>
      </w:r>
    </w:p>
    <w:p w:rsidR="004C2566" w:rsidRPr="004C2566" w:rsidRDefault="00944CB7" w:rsidP="004C2566">
      <w:pPr>
        <w:widowControl w:val="0"/>
        <w:numPr>
          <w:ilvl w:val="0"/>
          <w:numId w:val="11"/>
        </w:numPr>
        <w:suppressAutoHyphens/>
        <w:overflowPunct w:val="0"/>
        <w:autoSpaceDE w:val="0"/>
        <w:spacing w:after="0" w:line="240" w:lineRule="auto"/>
        <w:ind w:left="1134"/>
        <w:jc w:val="left"/>
        <w:textAlignment w:val="baseline"/>
        <w:rPr>
          <w:rFonts w:cs="Tahoma"/>
          <w:bCs/>
          <w:sz w:val="20"/>
          <w:lang w:eastAsia="pl-PL"/>
        </w:rPr>
      </w:pPr>
      <w:r w:rsidRPr="004C2566">
        <w:rPr>
          <w:rFonts w:cs="Tahoma"/>
          <w:bCs/>
          <w:sz w:val="20"/>
          <w:lang w:eastAsia="pl-PL"/>
        </w:rPr>
        <w:t>karta</w:t>
      </w:r>
      <w:r w:rsidR="004C2566" w:rsidRPr="004C2566">
        <w:rPr>
          <w:rFonts w:cs="Tahoma"/>
          <w:bCs/>
          <w:sz w:val="20"/>
          <w:lang w:eastAsia="pl-PL"/>
        </w:rPr>
        <w:t xml:space="preserve"> pamięci masowej zoptymalizowana pod kątem rozruchu BOSS-N1 karta kontrolera z 2 dyskami M.2 480GB (RAID 1) </w:t>
      </w:r>
    </w:p>
    <w:p w:rsidR="004C2566" w:rsidRPr="004C2566" w:rsidRDefault="00944CB7" w:rsidP="004C2566">
      <w:pPr>
        <w:widowControl w:val="0"/>
        <w:numPr>
          <w:ilvl w:val="0"/>
          <w:numId w:val="11"/>
        </w:numPr>
        <w:suppressAutoHyphens/>
        <w:overflowPunct w:val="0"/>
        <w:autoSpaceDE w:val="0"/>
        <w:spacing w:after="0" w:line="240" w:lineRule="auto"/>
        <w:ind w:left="1134"/>
        <w:jc w:val="left"/>
        <w:textAlignment w:val="baseline"/>
        <w:rPr>
          <w:rFonts w:cs="Tahoma"/>
          <w:bCs/>
          <w:sz w:val="20"/>
          <w:lang w:eastAsia="pl-PL"/>
        </w:rPr>
      </w:pPr>
      <w:r w:rsidRPr="004C2566">
        <w:rPr>
          <w:rFonts w:cs="Tahoma"/>
          <w:bCs/>
          <w:sz w:val="20"/>
          <w:lang w:eastAsia="pl-PL"/>
        </w:rPr>
        <w:t>wbu</w:t>
      </w:r>
      <w:r w:rsidR="004C2566" w:rsidRPr="004C2566">
        <w:rPr>
          <w:rFonts w:cs="Tahoma"/>
          <w:bCs/>
          <w:sz w:val="20"/>
          <w:lang w:eastAsia="pl-PL"/>
        </w:rPr>
        <w:t>dowane oprogramowanie do zarządzania systemami (wieloma) iDRAC9 Enterprise szesnastej generacji</w:t>
      </w:r>
    </w:p>
    <w:p w:rsidR="004C2566" w:rsidRPr="004C2566" w:rsidRDefault="00944CB7" w:rsidP="004C2566">
      <w:pPr>
        <w:widowControl w:val="0"/>
        <w:numPr>
          <w:ilvl w:val="0"/>
          <w:numId w:val="11"/>
        </w:numPr>
        <w:suppressAutoHyphens/>
        <w:overflowPunct w:val="0"/>
        <w:autoSpaceDE w:val="0"/>
        <w:spacing w:after="0" w:line="240" w:lineRule="auto"/>
        <w:ind w:left="1134"/>
        <w:jc w:val="left"/>
        <w:textAlignment w:val="baseline"/>
        <w:rPr>
          <w:rFonts w:cs="Tahoma"/>
          <w:bCs/>
          <w:sz w:val="20"/>
          <w:lang w:eastAsia="pl-PL"/>
        </w:rPr>
      </w:pPr>
      <w:r w:rsidRPr="004C2566">
        <w:rPr>
          <w:rFonts w:cs="Tahoma"/>
          <w:bCs/>
          <w:sz w:val="20"/>
          <w:lang w:eastAsia="pl-PL"/>
        </w:rPr>
        <w:t>szy</w:t>
      </w:r>
      <w:r w:rsidR="004C2566" w:rsidRPr="004C2566">
        <w:rPr>
          <w:rFonts w:cs="Tahoma"/>
          <w:bCs/>
          <w:sz w:val="20"/>
          <w:lang w:eastAsia="pl-PL"/>
        </w:rPr>
        <w:t xml:space="preserve">ny do szafy serwerowej </w:t>
      </w:r>
      <w:proofErr w:type="spellStart"/>
      <w:r w:rsidR="004C2566" w:rsidRPr="004C2566">
        <w:rPr>
          <w:rFonts w:cs="Tahoma"/>
          <w:bCs/>
          <w:sz w:val="20"/>
          <w:lang w:eastAsia="pl-PL"/>
        </w:rPr>
        <w:t>ReadyRails</w:t>
      </w:r>
      <w:proofErr w:type="spellEnd"/>
      <w:r w:rsidR="004C2566" w:rsidRPr="004C2566">
        <w:rPr>
          <w:rFonts w:cs="Tahoma"/>
          <w:bCs/>
          <w:sz w:val="20"/>
          <w:lang w:eastAsia="pl-PL"/>
        </w:rPr>
        <w:t xml:space="preserve"> </w:t>
      </w:r>
      <w:proofErr w:type="spellStart"/>
      <w:r w:rsidR="004C2566" w:rsidRPr="004C2566">
        <w:rPr>
          <w:rFonts w:cs="Tahoma"/>
          <w:bCs/>
          <w:sz w:val="20"/>
          <w:lang w:eastAsia="pl-PL"/>
        </w:rPr>
        <w:t>Sliding</w:t>
      </w:r>
      <w:proofErr w:type="spellEnd"/>
      <w:r w:rsidR="004C2566" w:rsidRPr="004C2566">
        <w:rPr>
          <w:rFonts w:cs="Tahoma"/>
          <w:bCs/>
          <w:sz w:val="20"/>
          <w:lang w:eastAsia="pl-PL"/>
        </w:rPr>
        <w:t xml:space="preserve"> </w:t>
      </w:r>
      <w:proofErr w:type="spellStart"/>
      <w:r w:rsidR="004C2566" w:rsidRPr="004C2566">
        <w:rPr>
          <w:rFonts w:cs="Tahoma"/>
          <w:bCs/>
          <w:sz w:val="20"/>
          <w:lang w:eastAsia="pl-PL"/>
        </w:rPr>
        <w:t>Rails</w:t>
      </w:r>
      <w:proofErr w:type="spellEnd"/>
      <w:r w:rsidR="004C2566" w:rsidRPr="004C2566">
        <w:rPr>
          <w:rFonts w:cs="Tahoma"/>
          <w:bCs/>
          <w:sz w:val="20"/>
          <w:lang w:eastAsia="pl-PL"/>
        </w:rPr>
        <w:t xml:space="preserve"> (A15) </w:t>
      </w:r>
    </w:p>
    <w:p w:rsidR="004C2566" w:rsidRPr="004C2566" w:rsidRDefault="00944CB7" w:rsidP="004C2566">
      <w:pPr>
        <w:widowControl w:val="0"/>
        <w:numPr>
          <w:ilvl w:val="0"/>
          <w:numId w:val="11"/>
        </w:numPr>
        <w:suppressAutoHyphens/>
        <w:overflowPunct w:val="0"/>
        <w:autoSpaceDE w:val="0"/>
        <w:spacing w:after="0" w:line="240" w:lineRule="auto"/>
        <w:ind w:left="1134"/>
        <w:jc w:val="left"/>
        <w:textAlignment w:val="baseline"/>
        <w:rPr>
          <w:rFonts w:cs="Tahoma"/>
          <w:bCs/>
          <w:sz w:val="20"/>
          <w:lang w:eastAsia="pl-PL"/>
        </w:rPr>
      </w:pPr>
      <w:r w:rsidRPr="004C2566">
        <w:rPr>
          <w:rFonts w:cs="Tahoma"/>
          <w:bCs/>
          <w:sz w:val="20"/>
          <w:lang w:eastAsia="pl-PL"/>
        </w:rPr>
        <w:t>syst</w:t>
      </w:r>
      <w:r w:rsidR="004C2566" w:rsidRPr="004C2566">
        <w:rPr>
          <w:rFonts w:cs="Tahoma"/>
          <w:bCs/>
          <w:sz w:val="20"/>
          <w:lang w:eastAsia="pl-PL"/>
        </w:rPr>
        <w:t>em operacyjny Windows Server 2025 Standard,16 rdzeni, FI, bez nośnika, bez licencji CAL, wersja wielojęzyczna</w:t>
      </w:r>
    </w:p>
    <w:p w:rsidR="004C2566" w:rsidRPr="004C2566" w:rsidRDefault="00944CB7" w:rsidP="004C2566">
      <w:pPr>
        <w:widowControl w:val="0"/>
        <w:numPr>
          <w:ilvl w:val="0"/>
          <w:numId w:val="11"/>
        </w:numPr>
        <w:suppressAutoHyphens/>
        <w:overflowPunct w:val="0"/>
        <w:autoSpaceDE w:val="0"/>
        <w:spacing w:after="0" w:line="240" w:lineRule="auto"/>
        <w:ind w:left="1134"/>
        <w:jc w:val="left"/>
        <w:textAlignment w:val="baseline"/>
        <w:rPr>
          <w:rFonts w:cs="Tahoma"/>
          <w:bCs/>
          <w:sz w:val="20"/>
          <w:lang w:eastAsia="pl-PL"/>
        </w:rPr>
      </w:pPr>
      <w:r w:rsidRPr="004C2566">
        <w:rPr>
          <w:rFonts w:cs="Tahoma"/>
          <w:bCs/>
          <w:sz w:val="20"/>
          <w:lang w:eastAsia="pl-PL"/>
        </w:rPr>
        <w:t>zes</w:t>
      </w:r>
      <w:r w:rsidR="004C2566" w:rsidRPr="004C2566">
        <w:rPr>
          <w:rFonts w:cs="Tahoma"/>
          <w:bCs/>
          <w:sz w:val="20"/>
          <w:lang w:eastAsia="pl-PL"/>
        </w:rPr>
        <w:t xml:space="preserve">taw nośników z systemem operacyjnym Windows Server 2025 Standard, bez nośnika, nośnik DF do zmiany na starszą wersję WS2022 </w:t>
      </w:r>
      <w:proofErr w:type="spellStart"/>
      <w:r w:rsidR="004C2566" w:rsidRPr="004C2566">
        <w:rPr>
          <w:rFonts w:cs="Tahoma"/>
          <w:bCs/>
          <w:sz w:val="20"/>
          <w:lang w:eastAsia="pl-PL"/>
        </w:rPr>
        <w:t>Std</w:t>
      </w:r>
      <w:proofErr w:type="spellEnd"/>
      <w:r w:rsidR="004C2566" w:rsidRPr="004C2566">
        <w:rPr>
          <w:rFonts w:cs="Tahoma"/>
          <w:bCs/>
          <w:sz w:val="20"/>
          <w:lang w:eastAsia="pl-PL"/>
        </w:rPr>
        <w:t>, wersja wielojęzyczna</w:t>
      </w:r>
    </w:p>
    <w:p w:rsidR="004C2566" w:rsidRPr="004C2566" w:rsidRDefault="00944CB7" w:rsidP="004C2566">
      <w:pPr>
        <w:widowControl w:val="0"/>
        <w:numPr>
          <w:ilvl w:val="0"/>
          <w:numId w:val="11"/>
        </w:numPr>
        <w:suppressAutoHyphens/>
        <w:overflowPunct w:val="0"/>
        <w:autoSpaceDE w:val="0"/>
        <w:spacing w:after="0" w:line="240" w:lineRule="auto"/>
        <w:ind w:left="1134"/>
        <w:jc w:val="left"/>
        <w:textAlignment w:val="baseline"/>
        <w:rPr>
          <w:rFonts w:cs="Tahoma"/>
          <w:bCs/>
          <w:sz w:val="20"/>
          <w:lang w:eastAsia="pl-PL"/>
        </w:rPr>
      </w:pPr>
      <w:r w:rsidRPr="004C2566">
        <w:rPr>
          <w:rFonts w:cs="Tahoma"/>
          <w:bCs/>
          <w:sz w:val="20"/>
          <w:lang w:eastAsia="pl-PL"/>
        </w:rPr>
        <w:t>ze</w:t>
      </w:r>
      <w:r w:rsidR="004C2566" w:rsidRPr="004C2566">
        <w:rPr>
          <w:rFonts w:cs="Tahoma"/>
          <w:bCs/>
          <w:sz w:val="20"/>
          <w:lang w:eastAsia="pl-PL"/>
        </w:rPr>
        <w:t>stawy nośników z systemem operacyjnym Windows Server 2025 Standard,16 rdzeni, obraz odzyskiwania DF, wersja wielojęzyczna,</w:t>
      </w:r>
    </w:p>
    <w:p w:rsidR="004C2566" w:rsidRPr="004C2566" w:rsidRDefault="004C2566" w:rsidP="004C2566">
      <w:pPr>
        <w:widowControl w:val="0"/>
        <w:numPr>
          <w:ilvl w:val="0"/>
          <w:numId w:val="11"/>
        </w:numPr>
        <w:suppressAutoHyphens/>
        <w:overflowPunct w:val="0"/>
        <w:autoSpaceDE w:val="0"/>
        <w:spacing w:after="0" w:line="240" w:lineRule="auto"/>
        <w:ind w:left="1134"/>
        <w:jc w:val="left"/>
        <w:textAlignment w:val="baseline"/>
        <w:rPr>
          <w:rFonts w:cs="Tahoma"/>
          <w:sz w:val="20"/>
          <w:lang w:eastAsia="pl-PL"/>
        </w:rPr>
      </w:pPr>
      <w:r w:rsidRPr="004C2566">
        <w:rPr>
          <w:rFonts w:cs="Tahoma"/>
          <w:bCs/>
          <w:sz w:val="20"/>
          <w:lang w:eastAsia="pl-PL"/>
        </w:rPr>
        <w:t xml:space="preserve">5-letni </w:t>
      </w:r>
      <w:proofErr w:type="spellStart"/>
      <w:r w:rsidRPr="004C2566">
        <w:rPr>
          <w:rFonts w:cs="Tahoma"/>
          <w:bCs/>
          <w:sz w:val="20"/>
          <w:lang w:eastAsia="pl-PL"/>
        </w:rPr>
        <w:t>ProSupport</w:t>
      </w:r>
      <w:proofErr w:type="spellEnd"/>
      <w:r w:rsidRPr="004C2566">
        <w:rPr>
          <w:rFonts w:cs="Tahoma"/>
          <w:bCs/>
          <w:sz w:val="20"/>
          <w:lang w:eastAsia="pl-PL"/>
        </w:rPr>
        <w:t xml:space="preserve"> </w:t>
      </w:r>
      <w:proofErr w:type="spellStart"/>
      <w:r w:rsidRPr="004C2566">
        <w:rPr>
          <w:rFonts w:cs="Tahoma"/>
          <w:bCs/>
          <w:sz w:val="20"/>
          <w:lang w:eastAsia="pl-PL"/>
        </w:rPr>
        <w:t>Next</w:t>
      </w:r>
      <w:proofErr w:type="spellEnd"/>
      <w:r w:rsidRPr="004C2566">
        <w:rPr>
          <w:rFonts w:cs="Tahoma"/>
          <w:bCs/>
          <w:sz w:val="20"/>
          <w:lang w:eastAsia="pl-PL"/>
        </w:rPr>
        <w:t xml:space="preserve"> Business Day </w:t>
      </w:r>
      <w:proofErr w:type="spellStart"/>
      <w:r w:rsidRPr="004C2566">
        <w:rPr>
          <w:rFonts w:cs="Tahoma"/>
          <w:bCs/>
          <w:sz w:val="20"/>
          <w:lang w:eastAsia="pl-PL"/>
        </w:rPr>
        <w:t>Onsite</w:t>
      </w:r>
      <w:proofErr w:type="spellEnd"/>
      <w:r w:rsidRPr="004C2566">
        <w:rPr>
          <w:rFonts w:cs="Tahoma"/>
          <w:bCs/>
          <w:sz w:val="20"/>
          <w:lang w:eastAsia="pl-PL"/>
        </w:rPr>
        <w:t xml:space="preserve"> </w:t>
      </w:r>
    </w:p>
    <w:p w:rsidR="004C2566" w:rsidRDefault="004C2566" w:rsidP="004C2566">
      <w:pPr>
        <w:pStyle w:val="Bezodstpw"/>
        <w:ind w:left="1134"/>
        <w:rPr>
          <w:rFonts w:eastAsia="Calibri" w:cs="Tahoma"/>
          <w:b/>
          <w:color w:val="FF0000"/>
          <w:sz w:val="20"/>
        </w:rPr>
      </w:pPr>
    </w:p>
    <w:p w:rsidR="00944CB7" w:rsidRPr="004C2566" w:rsidRDefault="00944CB7" w:rsidP="00944CB7">
      <w:pPr>
        <w:spacing w:after="0"/>
        <w:rPr>
          <w:rFonts w:eastAsia="Calibri" w:cs="Tahoma"/>
          <w:b/>
          <w:color w:val="auto"/>
          <w:sz w:val="20"/>
        </w:rPr>
      </w:pPr>
      <w:r w:rsidRPr="004C2566">
        <w:rPr>
          <w:rFonts w:eastAsia="Calibri" w:cs="Tahoma"/>
          <w:b/>
          <w:color w:val="auto"/>
          <w:sz w:val="20"/>
        </w:rPr>
        <w:t>PAKIET I</w:t>
      </w:r>
      <w:r>
        <w:rPr>
          <w:rFonts w:eastAsia="Calibri" w:cs="Tahoma"/>
          <w:b/>
          <w:color w:val="auto"/>
          <w:sz w:val="20"/>
        </w:rPr>
        <w:t>V</w:t>
      </w:r>
      <w:r w:rsidRPr="004C2566">
        <w:rPr>
          <w:rFonts w:eastAsia="Calibri" w:cs="Tahoma"/>
          <w:b/>
          <w:color w:val="auto"/>
          <w:sz w:val="20"/>
        </w:rPr>
        <w:t xml:space="preserve"> – 1 szt.</w:t>
      </w:r>
    </w:p>
    <w:p w:rsidR="00944CB7" w:rsidRPr="00944CB7" w:rsidRDefault="00944CB7" w:rsidP="00944CB7">
      <w:pPr>
        <w:pStyle w:val="Bezodstpw"/>
        <w:ind w:left="426"/>
        <w:rPr>
          <w:rFonts w:ascii="Tahoma" w:hAnsi="Tahoma" w:cs="Tahoma"/>
          <w:sz w:val="20"/>
          <w:szCs w:val="20"/>
        </w:rPr>
      </w:pPr>
      <w:r w:rsidRPr="00944CB7">
        <w:rPr>
          <w:rFonts w:ascii="Tahoma" w:hAnsi="Tahoma" w:cs="Tahoma"/>
          <w:sz w:val="20"/>
          <w:szCs w:val="20"/>
        </w:rPr>
        <w:t xml:space="preserve">Macierz dyskowa </w:t>
      </w:r>
      <w:r w:rsidR="005819A3" w:rsidRPr="005819A3">
        <w:rPr>
          <w:rFonts w:ascii="Tahoma" w:hAnsi="Tahoma" w:cs="Tahoma"/>
          <w:sz w:val="20"/>
          <w:szCs w:val="20"/>
        </w:rPr>
        <w:t xml:space="preserve">(QNAP TS-h765eU-16G)  </w:t>
      </w:r>
    </w:p>
    <w:p w:rsidR="00944CB7" w:rsidRPr="00944CB7" w:rsidRDefault="00944CB7" w:rsidP="00944CB7">
      <w:pPr>
        <w:pStyle w:val="Bezodstpw"/>
        <w:ind w:left="426"/>
        <w:rPr>
          <w:rFonts w:ascii="Tahoma" w:hAnsi="Tahoma" w:cs="Tahoma"/>
          <w:sz w:val="20"/>
          <w:szCs w:val="20"/>
        </w:rPr>
      </w:pPr>
      <w:r w:rsidRPr="00944CB7">
        <w:rPr>
          <w:rFonts w:ascii="Tahoma" w:hAnsi="Tahoma" w:cs="Tahoma"/>
          <w:sz w:val="20"/>
          <w:szCs w:val="20"/>
        </w:rPr>
        <w:t>Parametry minimum:</w:t>
      </w:r>
    </w:p>
    <w:p w:rsidR="005819A3" w:rsidRPr="005819A3" w:rsidRDefault="005819A3" w:rsidP="005819A3">
      <w:pPr>
        <w:pStyle w:val="Bezodstpw"/>
        <w:numPr>
          <w:ilvl w:val="0"/>
          <w:numId w:val="20"/>
        </w:numPr>
        <w:ind w:left="1134"/>
        <w:rPr>
          <w:rFonts w:ascii="Tahoma" w:hAnsi="Tahoma" w:cs="Tahoma"/>
          <w:bCs/>
          <w:sz w:val="20"/>
          <w:lang w:eastAsia="pl-PL"/>
        </w:rPr>
      </w:pPr>
      <w:r w:rsidRPr="005819A3">
        <w:rPr>
          <w:rFonts w:ascii="Tahoma" w:hAnsi="Tahoma" w:cs="Tahoma"/>
          <w:bCs/>
          <w:sz w:val="20"/>
          <w:lang w:eastAsia="pl-PL"/>
        </w:rPr>
        <w:t xml:space="preserve">4x Dysk WD </w:t>
      </w:r>
      <w:proofErr w:type="spellStart"/>
      <w:r w:rsidRPr="005819A3">
        <w:rPr>
          <w:rFonts w:ascii="Tahoma" w:hAnsi="Tahoma" w:cs="Tahoma"/>
          <w:bCs/>
          <w:sz w:val="20"/>
          <w:lang w:eastAsia="pl-PL"/>
        </w:rPr>
        <w:t>Ultrastar</w:t>
      </w:r>
      <w:proofErr w:type="spellEnd"/>
      <w:r w:rsidRPr="005819A3">
        <w:rPr>
          <w:rFonts w:ascii="Tahoma" w:hAnsi="Tahoma" w:cs="Tahoma"/>
          <w:bCs/>
          <w:sz w:val="20"/>
          <w:lang w:eastAsia="pl-PL"/>
        </w:rPr>
        <w:t xml:space="preserve"> DC HC520 16TB, Gwarancja WD – 60 miesięcy</w:t>
      </w:r>
    </w:p>
    <w:p w:rsidR="005819A3" w:rsidRPr="005819A3" w:rsidRDefault="005819A3" w:rsidP="005819A3">
      <w:pPr>
        <w:pStyle w:val="Bezodstpw"/>
        <w:numPr>
          <w:ilvl w:val="0"/>
          <w:numId w:val="20"/>
        </w:numPr>
        <w:ind w:left="1134"/>
        <w:rPr>
          <w:rFonts w:ascii="Tahoma" w:hAnsi="Tahoma" w:cs="Tahoma"/>
          <w:bCs/>
          <w:sz w:val="20"/>
          <w:lang w:eastAsia="pl-PL"/>
        </w:rPr>
      </w:pPr>
      <w:r w:rsidRPr="005819A3">
        <w:rPr>
          <w:rFonts w:ascii="Tahoma" w:hAnsi="Tahoma" w:cs="Tahoma"/>
          <w:bCs/>
          <w:sz w:val="20"/>
          <w:lang w:eastAsia="pl-PL"/>
        </w:rPr>
        <w:t>Gwarancja: QNAP TS-h765eU-16G – 36 miesięcy,</w:t>
      </w:r>
    </w:p>
    <w:p w:rsidR="005819A3" w:rsidRPr="005819A3" w:rsidRDefault="005819A3" w:rsidP="005819A3">
      <w:pPr>
        <w:pStyle w:val="Bezodstpw"/>
        <w:numPr>
          <w:ilvl w:val="0"/>
          <w:numId w:val="20"/>
        </w:numPr>
        <w:ind w:left="1134"/>
        <w:rPr>
          <w:rFonts w:ascii="Tahoma" w:hAnsi="Tahoma" w:cs="Tahoma"/>
          <w:bCs/>
          <w:sz w:val="20"/>
          <w:lang w:eastAsia="pl-PL"/>
        </w:rPr>
      </w:pPr>
      <w:r w:rsidRPr="005819A3">
        <w:rPr>
          <w:rFonts w:ascii="Tahoma" w:hAnsi="Tahoma" w:cs="Tahoma"/>
          <w:bCs/>
          <w:sz w:val="20"/>
          <w:lang w:eastAsia="pl-PL"/>
        </w:rPr>
        <w:t>Moduł sieciowy: karta QNAP QXG-ES10G1T, Gwarancja: QNAP – 12 miesięcy</w:t>
      </w:r>
    </w:p>
    <w:p w:rsidR="005819A3" w:rsidRPr="005819A3" w:rsidRDefault="005819A3" w:rsidP="005819A3">
      <w:pPr>
        <w:pStyle w:val="Bezodstpw"/>
        <w:numPr>
          <w:ilvl w:val="0"/>
          <w:numId w:val="20"/>
        </w:numPr>
        <w:ind w:left="1134"/>
        <w:rPr>
          <w:rFonts w:ascii="Tahoma" w:hAnsi="Tahoma" w:cs="Tahoma"/>
          <w:bCs/>
          <w:sz w:val="20"/>
          <w:lang w:eastAsia="pl-PL"/>
        </w:rPr>
      </w:pPr>
      <w:r w:rsidRPr="005819A3">
        <w:rPr>
          <w:rFonts w:ascii="Tahoma" w:hAnsi="Tahoma" w:cs="Tahoma"/>
          <w:bCs/>
          <w:sz w:val="20"/>
          <w:lang w:eastAsia="pl-PL"/>
        </w:rPr>
        <w:t>2x Kabel DAC 3m 10Gbps SFP+QNAP CAB-DAC30M-SFPP, Gwarancja: QNAP – 24 miesiące</w:t>
      </w:r>
    </w:p>
    <w:p w:rsidR="005819A3" w:rsidRPr="005819A3" w:rsidRDefault="005819A3" w:rsidP="005819A3">
      <w:pPr>
        <w:pStyle w:val="Bezodstpw"/>
        <w:numPr>
          <w:ilvl w:val="0"/>
          <w:numId w:val="20"/>
        </w:numPr>
        <w:ind w:left="1134"/>
        <w:rPr>
          <w:rFonts w:ascii="Tahoma" w:hAnsi="Tahoma" w:cs="Tahoma"/>
          <w:bCs/>
          <w:sz w:val="20"/>
          <w:lang w:eastAsia="pl-PL"/>
        </w:rPr>
      </w:pPr>
      <w:r w:rsidRPr="005819A3">
        <w:rPr>
          <w:rFonts w:ascii="Tahoma" w:hAnsi="Tahoma" w:cs="Tahoma"/>
          <w:bCs/>
          <w:sz w:val="20"/>
          <w:lang w:eastAsia="pl-PL"/>
        </w:rPr>
        <w:t xml:space="preserve">2x Dyski SSD m.2 </w:t>
      </w:r>
      <w:proofErr w:type="spellStart"/>
      <w:r w:rsidRPr="005819A3">
        <w:rPr>
          <w:rFonts w:ascii="Tahoma" w:hAnsi="Tahoma" w:cs="Tahoma"/>
          <w:bCs/>
          <w:sz w:val="20"/>
          <w:lang w:eastAsia="pl-PL"/>
        </w:rPr>
        <w:t>NVMe</w:t>
      </w:r>
      <w:proofErr w:type="spellEnd"/>
      <w:r w:rsidRPr="005819A3">
        <w:rPr>
          <w:rFonts w:ascii="Tahoma" w:hAnsi="Tahoma" w:cs="Tahoma"/>
          <w:bCs/>
          <w:sz w:val="20"/>
          <w:lang w:eastAsia="pl-PL"/>
        </w:rPr>
        <w:t xml:space="preserve"> </w:t>
      </w:r>
      <w:proofErr w:type="spellStart"/>
      <w:r w:rsidRPr="005819A3">
        <w:rPr>
          <w:rFonts w:ascii="Tahoma" w:hAnsi="Tahoma" w:cs="Tahoma"/>
          <w:bCs/>
          <w:sz w:val="20"/>
          <w:lang w:eastAsia="pl-PL"/>
        </w:rPr>
        <w:t>cachujące</w:t>
      </w:r>
      <w:proofErr w:type="spellEnd"/>
      <w:r w:rsidRPr="005819A3">
        <w:rPr>
          <w:rFonts w:ascii="Tahoma" w:hAnsi="Tahoma" w:cs="Tahoma"/>
          <w:bCs/>
          <w:sz w:val="20"/>
          <w:lang w:eastAsia="pl-PL"/>
        </w:rPr>
        <w:t xml:space="preserve"> operacje dyskowe: WD RED SN700 WDS200T1R0C 2TB</w:t>
      </w:r>
    </w:p>
    <w:p w:rsidR="00944CB7" w:rsidRPr="00944CB7" w:rsidRDefault="00944CB7" w:rsidP="005819A3">
      <w:pPr>
        <w:pStyle w:val="Bezodstpw"/>
        <w:rPr>
          <w:rFonts w:ascii="Tahoma" w:hAnsi="Tahoma" w:cs="Tahoma"/>
          <w:bCs/>
          <w:sz w:val="20"/>
          <w:lang w:eastAsia="pl-PL"/>
        </w:rPr>
      </w:pPr>
    </w:p>
    <w:p w:rsidR="00944CB7" w:rsidRPr="004C2566" w:rsidRDefault="00944CB7" w:rsidP="00DC29DF">
      <w:pPr>
        <w:pStyle w:val="Bezodstpw"/>
        <w:rPr>
          <w:rFonts w:eastAsia="Calibri" w:cs="Tahoma"/>
          <w:b/>
          <w:color w:val="FF0000"/>
          <w:sz w:val="20"/>
        </w:rPr>
      </w:pPr>
    </w:p>
    <w:p w:rsidR="00156705" w:rsidRPr="004C2566" w:rsidRDefault="00156705" w:rsidP="00C23B0B">
      <w:pPr>
        <w:spacing w:after="0"/>
        <w:rPr>
          <w:rFonts w:eastAsia="Calibri" w:cs="Tahoma"/>
          <w:b/>
          <w:color w:val="auto"/>
          <w:sz w:val="20"/>
        </w:rPr>
      </w:pPr>
      <w:bookmarkStart w:id="7" w:name="_Hlk190244143"/>
      <w:bookmarkStart w:id="8" w:name="_Hlk196463720"/>
      <w:bookmarkEnd w:id="5"/>
      <w:r w:rsidRPr="004C2566">
        <w:rPr>
          <w:rFonts w:eastAsia="Calibri" w:cs="Tahoma"/>
          <w:b/>
          <w:color w:val="auto"/>
          <w:sz w:val="20"/>
        </w:rPr>
        <w:t xml:space="preserve">PAKIET V – </w:t>
      </w:r>
      <w:r w:rsidR="004C2566" w:rsidRPr="004C2566">
        <w:rPr>
          <w:rFonts w:eastAsia="Calibri" w:cs="Tahoma"/>
          <w:b/>
          <w:color w:val="auto"/>
          <w:sz w:val="20"/>
        </w:rPr>
        <w:t>1</w:t>
      </w:r>
      <w:r w:rsidRPr="004C2566">
        <w:rPr>
          <w:rFonts w:eastAsia="Calibri" w:cs="Tahoma"/>
          <w:b/>
          <w:color w:val="auto"/>
          <w:sz w:val="20"/>
        </w:rPr>
        <w:t xml:space="preserve"> szt.</w:t>
      </w:r>
    </w:p>
    <w:p w:rsidR="004C2566" w:rsidRPr="004C2566" w:rsidRDefault="004C2566" w:rsidP="007A1E5E">
      <w:pPr>
        <w:spacing w:after="0" w:line="23" w:lineRule="atLeast"/>
        <w:ind w:firstLine="425"/>
        <w:contextualSpacing/>
        <w:rPr>
          <w:rFonts w:cs="Tahoma"/>
          <w:sz w:val="20"/>
          <w:szCs w:val="24"/>
        </w:rPr>
      </w:pPr>
      <w:bookmarkStart w:id="9" w:name="_Hlk209441122"/>
      <w:bookmarkEnd w:id="7"/>
      <w:bookmarkEnd w:id="8"/>
      <w:r w:rsidRPr="004C2566">
        <w:rPr>
          <w:rFonts w:cs="Tahoma"/>
          <w:sz w:val="20"/>
          <w:szCs w:val="24"/>
        </w:rPr>
        <w:t>Komplet baterii do SRT3000XLI APC Akumulator RBC152</w:t>
      </w:r>
    </w:p>
    <w:bookmarkEnd w:id="9"/>
    <w:p w:rsidR="007A1E5E" w:rsidRPr="00C23B0B" w:rsidRDefault="007A1E5E" w:rsidP="007A1E5E">
      <w:pPr>
        <w:spacing w:after="0"/>
        <w:rPr>
          <w:rFonts w:eastAsia="Calibri" w:cs="Tahoma"/>
          <w:color w:val="auto"/>
          <w:sz w:val="20"/>
        </w:rPr>
      </w:pPr>
    </w:p>
    <w:bookmarkEnd w:id="3"/>
    <w:p w:rsidR="00156705" w:rsidRPr="00C23B0B" w:rsidRDefault="00156705" w:rsidP="00C23B0B">
      <w:pPr>
        <w:spacing w:after="120" w:line="240" w:lineRule="auto"/>
        <w:rPr>
          <w:rFonts w:eastAsia="Calibri" w:cs="Tahoma"/>
          <w:color w:val="auto"/>
          <w:sz w:val="20"/>
        </w:rPr>
      </w:pPr>
      <w:r w:rsidRPr="00C23B0B">
        <w:rPr>
          <w:rFonts w:eastAsia="Calibri" w:cs="Tahoma"/>
          <w:color w:val="auto"/>
          <w:sz w:val="20"/>
        </w:rPr>
        <w:t xml:space="preserve">4. Dostarczone produkty muszą być fabrycznie nowe, nieużywane, bez wad i uszkodzeń, pochodzić </w:t>
      </w:r>
      <w:r w:rsidRPr="00C23B0B">
        <w:rPr>
          <w:rFonts w:eastAsia="Calibri" w:cs="Tahoma"/>
          <w:color w:val="auto"/>
          <w:sz w:val="20"/>
        </w:rPr>
        <w:br/>
        <w:t>z bieżącej produkcji.</w:t>
      </w:r>
    </w:p>
    <w:p w:rsidR="00156705" w:rsidRPr="00C23B0B" w:rsidRDefault="00156705" w:rsidP="00C23B0B">
      <w:pPr>
        <w:spacing w:after="120" w:line="240" w:lineRule="auto"/>
        <w:rPr>
          <w:rFonts w:eastAsia="Calibri" w:cs="Tahoma"/>
          <w:color w:val="auto"/>
          <w:sz w:val="20"/>
        </w:rPr>
      </w:pPr>
      <w:r w:rsidRPr="00C23B0B">
        <w:rPr>
          <w:rFonts w:eastAsia="Calibri" w:cs="Tahoma"/>
          <w:color w:val="auto"/>
          <w:sz w:val="20"/>
        </w:rPr>
        <w:lastRenderedPageBreak/>
        <w:t>5. Oferowany produkt musi spełniać parametry techniczne i jakościowe określone w pkt 3 (Zamawiający nie dopuszcza osiągnięcia określonych/wymaganych funkcjonalności/portów przy użyciu przejściówek/adapterów).</w:t>
      </w:r>
    </w:p>
    <w:p w:rsidR="00156705" w:rsidRPr="00C23B0B" w:rsidRDefault="00156705" w:rsidP="00C23B0B">
      <w:pPr>
        <w:spacing w:after="120" w:line="240" w:lineRule="auto"/>
        <w:rPr>
          <w:rFonts w:eastAsia="Calibri" w:cs="Tahoma"/>
          <w:color w:val="auto"/>
          <w:sz w:val="20"/>
        </w:rPr>
      </w:pPr>
      <w:r w:rsidRPr="00C23B0B">
        <w:rPr>
          <w:rFonts w:eastAsia="Calibri" w:cs="Tahoma"/>
          <w:color w:val="auto"/>
          <w:sz w:val="20"/>
        </w:rPr>
        <w:t>6. Zamawiający dopuszcza składanie ofert częściowych.</w:t>
      </w:r>
    </w:p>
    <w:p w:rsidR="00156705" w:rsidRPr="00C23B0B" w:rsidRDefault="00156705" w:rsidP="00C23B0B">
      <w:pPr>
        <w:spacing w:after="0" w:line="240" w:lineRule="auto"/>
        <w:rPr>
          <w:rFonts w:eastAsia="Calibri" w:cs="Tahoma"/>
          <w:color w:val="auto"/>
          <w:sz w:val="20"/>
        </w:rPr>
      </w:pPr>
      <w:r w:rsidRPr="00C23B0B">
        <w:rPr>
          <w:rFonts w:eastAsia="Calibri" w:cs="Tahoma"/>
          <w:color w:val="auto"/>
          <w:sz w:val="20"/>
        </w:rPr>
        <w:t xml:space="preserve">7. Z wyłonionym Wykonawcą/Wykonawcami, Zamawiający podpisze umowę na zakup </w:t>
      </w:r>
      <w:r w:rsidRPr="00C23B0B">
        <w:rPr>
          <w:rFonts w:eastAsia="Calibri" w:cs="Tahoma"/>
          <w:color w:val="auto"/>
          <w:sz w:val="20"/>
        </w:rPr>
        <w:br/>
        <w:t>oraz dostawę wyposażenia oraz sprzętu elektronicznego.</w:t>
      </w:r>
    </w:p>
    <w:p w:rsidR="00156705" w:rsidRPr="00C23B0B" w:rsidRDefault="00156705" w:rsidP="00C23B0B">
      <w:pPr>
        <w:spacing w:after="160" w:line="256" w:lineRule="auto"/>
        <w:rPr>
          <w:rFonts w:eastAsia="Times New Roman" w:cs="Tahoma"/>
          <w:color w:val="000000"/>
          <w:sz w:val="20"/>
          <w:lang w:eastAsia="pl-PL"/>
        </w:rPr>
      </w:pPr>
    </w:p>
    <w:p w:rsidR="00A958F2" w:rsidRPr="00C23B0B" w:rsidRDefault="00596C9A" w:rsidP="00C23B0B">
      <w:pPr>
        <w:rPr>
          <w:rFonts w:cs="Tahoma"/>
          <w:sz w:val="20"/>
        </w:rPr>
      </w:pPr>
    </w:p>
    <w:sectPr w:rsidR="00A958F2" w:rsidRPr="00C23B0B" w:rsidSect="00490856">
      <w:headerReference w:type="default" r:id="rId7"/>
      <w:footerReference w:type="default" r:id="rId8"/>
      <w:pgSz w:w="11906" w:h="16838"/>
      <w:pgMar w:top="1417" w:right="1417" w:bottom="1417" w:left="1417" w:header="170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6C9A" w:rsidRDefault="00596C9A">
      <w:pPr>
        <w:spacing w:after="0" w:line="240" w:lineRule="auto"/>
      </w:pPr>
      <w:r>
        <w:separator/>
      </w:r>
    </w:p>
  </w:endnote>
  <w:endnote w:type="continuationSeparator" w:id="0">
    <w:p w:rsidR="00596C9A" w:rsidRDefault="00596C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altName w:val="Calibri"/>
    <w:charset w:val="EE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34A4" w:rsidRDefault="00A07E0A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125730</wp:posOffset>
              </wp:positionV>
              <wp:extent cx="5727600" cy="0"/>
              <wp:effectExtent l="0" t="0" r="0" b="0"/>
              <wp:wrapNone/>
              <wp:docPr id="169650530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7600" cy="0"/>
                      </a:xfrm>
                      <a:prstGeom prst="line">
                        <a:avLst/>
                      </a:prstGeom>
                      <a:ln w="3175">
                        <a:solidFill>
                          <a:srgbClr val="414140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4" o:spid="_x0000_s2054" style="mso-width-percent:0;mso-width-relative:margin;mso-wrap-distance-bottom:0;mso-wrap-distance-left:9pt;mso-wrap-distance-right:9pt;mso-wrap-distance-top:0;mso-wrap-style:square;position:absolute;visibility:visible;z-index:251659264" from="0,9.9pt" to="451pt,9.9pt" strokecolor="#414140" strokeweight="0.25pt">
              <v:stroke joinstyle="miter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6C9A" w:rsidRDefault="00596C9A">
      <w:pPr>
        <w:spacing w:after="0" w:line="240" w:lineRule="auto"/>
      </w:pPr>
      <w:r>
        <w:separator/>
      </w:r>
    </w:p>
  </w:footnote>
  <w:footnote w:type="continuationSeparator" w:id="0">
    <w:p w:rsidR="00596C9A" w:rsidRDefault="00596C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58F2" w:rsidRDefault="00A07E0A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43180</wp:posOffset>
              </wp:positionH>
              <wp:positionV relativeFrom="paragraph">
                <wp:posOffset>-167005</wp:posOffset>
              </wp:positionV>
              <wp:extent cx="5727600" cy="0"/>
              <wp:effectExtent l="0" t="0" r="0" b="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76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Łącznik prosty 4" o:spid="_x0000_s2049" style="mso-width-percent:0;mso-width-relative:margin;mso-wrap-distance-bottom:0;mso-wrap-distance-left:9pt;mso-wrap-distance-right:9pt;mso-wrap-distance-top:0;mso-wrap-style:square;position:absolute;visibility:visible;z-index:251666432" from="3.4pt,-13.15pt" to="454.4pt,-13.15pt" strokecolor="black" strokeweight="0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>
              <wp:simplePos x="0" y="0"/>
              <wp:positionH relativeFrom="column">
                <wp:posOffset>4784725</wp:posOffset>
              </wp:positionH>
              <wp:positionV relativeFrom="paragraph">
                <wp:posOffset>-628685</wp:posOffset>
              </wp:positionV>
              <wp:extent cx="989965" cy="402590"/>
              <wp:effectExtent l="0" t="0" r="635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9965" cy="4025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1265" w:rsidRPr="00D82A2A" w:rsidRDefault="00A07E0A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+48 22 42 10 621</w:t>
                          </w:r>
                        </w:p>
                        <w:p w:rsidR="00C01265" w:rsidRPr="00D82A2A" w:rsidRDefault="00A07E0A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sekretariat@cea.art.pl</w:t>
                          </w:r>
                        </w:p>
                        <w:p w:rsidR="00C01265" w:rsidRPr="00D82A2A" w:rsidRDefault="00A07E0A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www.gov.pl/cea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376.75pt;margin-top:-49.5pt;width:77.95pt;height:31.7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CvVAAIAANEDAAAOAAAAZHJzL2Uyb0RvYy54bWysU01vGyEQvVfqf0Dc611bdWSvvI5ap+4l&#10;bSOl+QFjlvWiAEMBe9f99R1Y242SW1UOiI+Zx5s3j9XtYDQ7Sh8U2ppPJyVn0gpslN3X/Onn9sOC&#10;sxDBNqDRypqfZOC36/fvVr2r5Aw71I30jEBsqHpX8y5GVxVFEJ00ECbopKXLFr2BSFu/LxoPPaEb&#10;XczK8qbo0TfOo5Ah0OndeMnXGb9tpYg/2jbIyHTNiVvMs8/zLs3FegXV3oPrlDjTgH9gYUBZevQK&#10;dQcR2MGrN1BGCY8B2zgRaApsWyVkroGqmZavqnnswMlcC4kT3FWm8P9gxffjg2eqqfmcMwuGWvSA&#10;WrIon0PEXrJZkqh3oaLIR0excfiMA7U6lxvcPYrnwCxuOrB7+cl77DsJDVGcpsziReqIExLIrv+G&#10;Db0Fh4gZaGi9SfqRIozQqVWna3vkEJmgw+ViubwhmoKuPpaz+TK3r4Dqkux8iF8lGpYWNffU/QwO&#10;x/sQExmoLiHprYBaNVuldd74/W6jPTsCOWWbR+b/Kkxb1hOT+WyekS2m/GwioyI5WStT80WZxuit&#10;JMYX2+SQCEqPa2Ki7VmdJMgoTRx2AwUmyXbYnEgnj6Nj6YfRokP/m7Oe3Frz8OsAXnIGVtBxzeNl&#10;uYnZ3qncBES+yYWfPZ6M+XKfo/7+xPUfAAAA//8DAFBLAwQUAAYACAAAACEAQwZfcN8AAAALAQAA&#10;DwAAAGRycy9kb3ducmV2LnhtbEyPwU6DQBCG7ya+w2aaeDHtoi0gyNKoicZrax9gYadAys4Sdlvo&#10;2zue7HFmvvzz/cV2tr244Og7RwqeVhEIpNqZjhoFh5/P5QsIHzQZ3TtCBVf0sC3v7wqdGzfRDi/7&#10;0AgOIZ9rBW0IQy6lr1u02q/cgMS3oxutDjyOjTSjnjjc9vI5ihJpdUf8odUDfrRYn/Znq+D4PT3G&#10;2VR9hUO62yTvuksrd1XqYTG/vYIIOId/GP70WR1KdqrcmYwXvYI0XseMKlhmGZdiIouyDYiKN+s4&#10;AVkW8rZD+QsAAP//AwBQSwECLQAUAAYACAAAACEAtoM4kv4AAADhAQAAEwAAAAAAAAAAAAAAAAAA&#10;AAAAW0NvbnRlbnRfVHlwZXNdLnhtbFBLAQItABQABgAIAAAAIQA4/SH/1gAAAJQBAAALAAAAAAAA&#10;AAAAAAAAAC8BAABfcmVscy8ucmVsc1BLAQItABQABgAIAAAAIQAJDCvVAAIAANEDAAAOAAAAAAAA&#10;AAAAAAAAAC4CAABkcnMvZTJvRG9jLnhtbFBLAQItABQABgAIAAAAIQBDBl9w3wAAAAsBAAAPAAAA&#10;AAAAAAAAAAAAAFoEAABkcnMvZG93bnJldi54bWxQSwUGAAAAAAQABADzAAAAZgUAAAAA&#10;" stroked="f">
              <v:textbox>
                <w:txbxContent>
                  <w:p w:rsidR="00C01265" w:rsidRPr="00D82A2A" w:rsidRDefault="00A07E0A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+48 22 42 10 621</w:t>
                    </w:r>
                  </w:p>
                  <w:p w:rsidR="00C01265" w:rsidRPr="00D82A2A" w:rsidRDefault="00A07E0A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sekretariat@cea.art.pl</w:t>
                    </w:r>
                  </w:p>
                  <w:p w:rsidR="00C01265" w:rsidRPr="00D82A2A" w:rsidRDefault="00A07E0A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www.gov.pl/cea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>
              <wp:simplePos x="0" y="0"/>
              <wp:positionH relativeFrom="column">
                <wp:posOffset>3125470</wp:posOffset>
              </wp:positionH>
              <wp:positionV relativeFrom="paragraph">
                <wp:posOffset>-638845</wp:posOffset>
              </wp:positionV>
              <wp:extent cx="1303200" cy="403200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3200" cy="403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1265" w:rsidRPr="00D82A2A" w:rsidRDefault="00A07E0A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Centrum Edukacji Artystycznej</w:t>
                          </w:r>
                        </w:p>
                        <w:p w:rsidR="00C01265" w:rsidRPr="00D82A2A" w:rsidRDefault="00A07E0A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ul. Mikołaja Kopernika 36/40</w:t>
                          </w:r>
                        </w:p>
                        <w:p w:rsidR="00C01265" w:rsidRPr="00D82A2A" w:rsidRDefault="00A07E0A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00-924 Warszawa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left:0;text-align:left;margin-left:246.1pt;margin-top:-50.3pt;width:102.6pt;height:31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LUUAQIAANsDAAAOAAAAZHJzL2Uyb0RvYy54bWysU8FuEzEQvSPxD5bvZDcphbKKU0FKuJRS&#10;qfABE683a9X2GNvJbvl6xt4kVOWG8MEa2zNvZt48L69Ha9hBhajRCT6f1ZwpJ7HVbif4j++bN1ec&#10;xQSuBYNOCf6kIr9evX61HHyjFtijaVVgBOJiM3jB+5R8U1VR9spCnKFXjh47DBYSHcOuagMMhG5N&#10;tajrd9WAofUBpYqRbm+mR74q+F2nZPrWdVElZgSn2lLZQ9m3ea9WS2h2AXyv5bEM+IcqLGhHSc9Q&#10;N5CA7YP+C8pqGTBil2YSbYVdp6UqPVA38/pFNw89eFV6IXKiP9MU/x+svDvcB6ZbwRfz95w5sDSk&#10;ezSKJfUYEw6KLTJJg48N+T548k7jJxxp2KXh6G9RPkbmcN2D26mPIeDQK2ipyHmOrJ6FTjgxg2yH&#10;r9hSLtgnLEBjF2xmkDhhhE7DejoPSI2JyZzyor6gqXMm6e3tZOcU0JyifYjpi0LLsiF4IAEUdDjc&#10;xjS5nlxysohGtxttTDmE3XZtAjsAiWVTVmnghZtxbBD8w+XisiA7zPEEDY3VicRstBX8qs5rkldm&#10;47Nri0sCbSabijbuSE9mZOImjduxjKNwl6nbYvtEfAWctEt/jYwewy/OBtKt4PHnHoLiDJyka8HT&#10;yVynIvTcdQYiBRWqjmrPEn1+Ll5//uTqNwAAAP//AwBQSwMEFAAGAAgAAAAhAPDG1l7fAAAADAEA&#10;AA8AAABkcnMvZG93bnJldi54bWxMj8FOg0AQhu8mvsNmmngx7QIiCLI0aqLptbUPMMAUSNldwm4L&#10;fXvHkx5n5sv/f1NsFz2IK02ut0ZBuAlAkKlt05tWwfH7c/0Cwnk0DQ7WkIIbOdiW93cF5o2dzZ6u&#10;B98KDjEuRwWd92Mupas70ug2diTDt5OdNHoep1Y2E84crgcZBUEiNfaGGzoc6aOj+ny4aAWn3fz4&#10;nM3Vlz+m+zh5xz6t7E2ph9Xy9grC0+L/YPjVZ3Uo2amyF9M4MSiIsyhiVME65B4QjCRZGoOoePWU&#10;hiDLQv5/ovwBAAD//wMAUEsBAi0AFAAGAAgAAAAhALaDOJL+AAAA4QEAABMAAAAAAAAAAAAAAAAA&#10;AAAAAFtDb250ZW50X1R5cGVzXS54bWxQSwECLQAUAAYACAAAACEAOP0h/9YAAACUAQAACwAAAAAA&#10;AAAAAAAAAAAvAQAAX3JlbHMvLnJlbHNQSwECLQAUAAYACAAAACEAuNS1FAECAADbAwAADgAAAAAA&#10;AAAAAAAAAAAuAgAAZHJzL2Uyb0RvYy54bWxQSwECLQAUAAYACAAAACEA8MbWXt8AAAAMAQAADwAA&#10;AAAAAAAAAAAAAABbBAAAZHJzL2Rvd25yZXYueG1sUEsFBgAAAAAEAAQA8wAAAGcFAAAAAA==&#10;" stroked="f">
              <v:textbox>
                <w:txbxContent>
                  <w:p w:rsidR="00C01265" w:rsidRPr="00D82A2A" w:rsidRDefault="00A07E0A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Centrum Edukacji Artystycznej</w:t>
                    </w:r>
                  </w:p>
                  <w:p w:rsidR="00C01265" w:rsidRPr="00D82A2A" w:rsidRDefault="00A07E0A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ul. Mikołaja Kopernika 36/40</w:t>
                    </w:r>
                  </w:p>
                  <w:p w:rsidR="00C01265" w:rsidRPr="00D82A2A" w:rsidRDefault="00A07E0A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00-924 Warszawa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4682053</wp:posOffset>
              </wp:positionH>
              <wp:positionV relativeFrom="paragraph">
                <wp:posOffset>-637161</wp:posOffset>
              </wp:positionV>
              <wp:extent cx="0" cy="403200"/>
              <wp:effectExtent l="0" t="0" r="38100" b="3556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03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52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4384" from="368.65pt,-50.15pt" to="368.65pt,-18.4pt" strokecolor="black" strokeweight="0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3032396</wp:posOffset>
              </wp:positionH>
              <wp:positionV relativeFrom="paragraph">
                <wp:posOffset>-638810</wp:posOffset>
              </wp:positionV>
              <wp:extent cx="0" cy="403200"/>
              <wp:effectExtent l="0" t="0" r="38100" b="3556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03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3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2336" from="238.75pt,-50.3pt" to="238.75pt,-18.55pt" strokecolor="black" strokeweight="0.5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-88461</wp:posOffset>
          </wp:positionH>
          <wp:positionV relativeFrom="paragraph">
            <wp:posOffset>-793750</wp:posOffset>
          </wp:positionV>
          <wp:extent cx="965606" cy="654474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logotyp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5606" cy="6544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213809"/>
    <w:multiLevelType w:val="hybridMultilevel"/>
    <w:tmpl w:val="DFC421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E91DCB"/>
    <w:multiLevelType w:val="hybridMultilevel"/>
    <w:tmpl w:val="4E5EBF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1C3E15"/>
    <w:multiLevelType w:val="hybridMultilevel"/>
    <w:tmpl w:val="B5946346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" w15:restartNumberingAfterBreak="0">
    <w:nsid w:val="3BFE3635"/>
    <w:multiLevelType w:val="hybridMultilevel"/>
    <w:tmpl w:val="AA4247F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419418D0"/>
    <w:multiLevelType w:val="hybridMultilevel"/>
    <w:tmpl w:val="344484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D416FE"/>
    <w:multiLevelType w:val="hybridMultilevel"/>
    <w:tmpl w:val="E36654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AE4A8E"/>
    <w:multiLevelType w:val="hybridMultilevel"/>
    <w:tmpl w:val="F1BA01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831CF0"/>
    <w:multiLevelType w:val="hybridMultilevel"/>
    <w:tmpl w:val="A3E28B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8B464C"/>
    <w:multiLevelType w:val="hybridMultilevel"/>
    <w:tmpl w:val="8D0C65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062377"/>
    <w:multiLevelType w:val="hybridMultilevel"/>
    <w:tmpl w:val="727EAD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DF0803"/>
    <w:multiLevelType w:val="hybridMultilevel"/>
    <w:tmpl w:val="86F00446"/>
    <w:lvl w:ilvl="0" w:tplc="32229946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1" w15:restartNumberingAfterBreak="0">
    <w:nsid w:val="53150E66"/>
    <w:multiLevelType w:val="hybridMultilevel"/>
    <w:tmpl w:val="2FB8FF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545A10"/>
    <w:multiLevelType w:val="multilevel"/>
    <w:tmpl w:val="C40CB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79D6801"/>
    <w:multiLevelType w:val="hybridMultilevel"/>
    <w:tmpl w:val="786E9BE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588D697B"/>
    <w:multiLevelType w:val="hybridMultilevel"/>
    <w:tmpl w:val="BB40FD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8A6663"/>
    <w:multiLevelType w:val="hybridMultilevel"/>
    <w:tmpl w:val="3EC474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BB5EE0"/>
    <w:multiLevelType w:val="hybridMultilevel"/>
    <w:tmpl w:val="19228C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143611"/>
    <w:multiLevelType w:val="hybridMultilevel"/>
    <w:tmpl w:val="BA2A855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FAD0196"/>
    <w:multiLevelType w:val="multilevel"/>
    <w:tmpl w:val="24D08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134166A"/>
    <w:multiLevelType w:val="hybridMultilevel"/>
    <w:tmpl w:val="7924D5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5"/>
  </w:num>
  <w:num w:numId="3">
    <w:abstractNumId w:val="17"/>
  </w:num>
  <w:num w:numId="4">
    <w:abstractNumId w:val="10"/>
  </w:num>
  <w:num w:numId="5">
    <w:abstractNumId w:val="2"/>
  </w:num>
  <w:num w:numId="6">
    <w:abstractNumId w:val="7"/>
  </w:num>
  <w:num w:numId="7">
    <w:abstractNumId w:val="4"/>
  </w:num>
  <w:num w:numId="8">
    <w:abstractNumId w:val="15"/>
  </w:num>
  <w:num w:numId="9">
    <w:abstractNumId w:val="12"/>
  </w:num>
  <w:num w:numId="10">
    <w:abstractNumId w:val="18"/>
  </w:num>
  <w:num w:numId="11">
    <w:abstractNumId w:val="14"/>
  </w:num>
  <w:num w:numId="12">
    <w:abstractNumId w:val="13"/>
  </w:num>
  <w:num w:numId="13">
    <w:abstractNumId w:val="9"/>
  </w:num>
  <w:num w:numId="14">
    <w:abstractNumId w:val="11"/>
  </w:num>
  <w:num w:numId="15">
    <w:abstractNumId w:val="6"/>
  </w:num>
  <w:num w:numId="16">
    <w:abstractNumId w:val="0"/>
  </w:num>
  <w:num w:numId="17">
    <w:abstractNumId w:val="3"/>
  </w:num>
  <w:num w:numId="18">
    <w:abstractNumId w:val="1"/>
  </w:num>
  <w:num w:numId="19">
    <w:abstractNumId w:val="16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277"/>
    <w:rsid w:val="00005979"/>
    <w:rsid w:val="00085457"/>
    <w:rsid w:val="000A6C81"/>
    <w:rsid w:val="00140889"/>
    <w:rsid w:val="00156705"/>
    <w:rsid w:val="0024386C"/>
    <w:rsid w:val="002E3FDB"/>
    <w:rsid w:val="0030074A"/>
    <w:rsid w:val="00330203"/>
    <w:rsid w:val="00343AEB"/>
    <w:rsid w:val="00351B6A"/>
    <w:rsid w:val="00363F0E"/>
    <w:rsid w:val="0037214F"/>
    <w:rsid w:val="00372890"/>
    <w:rsid w:val="003D6058"/>
    <w:rsid w:val="004121E5"/>
    <w:rsid w:val="0041623B"/>
    <w:rsid w:val="004341CF"/>
    <w:rsid w:val="00441C5B"/>
    <w:rsid w:val="004906A3"/>
    <w:rsid w:val="004A656C"/>
    <w:rsid w:val="004C2566"/>
    <w:rsid w:val="00521AF6"/>
    <w:rsid w:val="005458F1"/>
    <w:rsid w:val="005819A3"/>
    <w:rsid w:val="00591D43"/>
    <w:rsid w:val="00596C9A"/>
    <w:rsid w:val="005D0F3C"/>
    <w:rsid w:val="00646A99"/>
    <w:rsid w:val="00657CD9"/>
    <w:rsid w:val="0067015A"/>
    <w:rsid w:val="006F1277"/>
    <w:rsid w:val="00743E51"/>
    <w:rsid w:val="0077302B"/>
    <w:rsid w:val="007A1E5E"/>
    <w:rsid w:val="007F3FD3"/>
    <w:rsid w:val="008139CC"/>
    <w:rsid w:val="00882140"/>
    <w:rsid w:val="009037D8"/>
    <w:rsid w:val="00922BC4"/>
    <w:rsid w:val="00944CB7"/>
    <w:rsid w:val="00967CBC"/>
    <w:rsid w:val="009774AB"/>
    <w:rsid w:val="009E140D"/>
    <w:rsid w:val="009E5035"/>
    <w:rsid w:val="00A07E0A"/>
    <w:rsid w:val="00A27072"/>
    <w:rsid w:val="00B15DC9"/>
    <w:rsid w:val="00B42568"/>
    <w:rsid w:val="00B50997"/>
    <w:rsid w:val="00BC22BF"/>
    <w:rsid w:val="00C23B0B"/>
    <w:rsid w:val="00C83BE0"/>
    <w:rsid w:val="00CA573A"/>
    <w:rsid w:val="00CE6AED"/>
    <w:rsid w:val="00D11EDA"/>
    <w:rsid w:val="00D256E4"/>
    <w:rsid w:val="00D42A10"/>
    <w:rsid w:val="00D550A1"/>
    <w:rsid w:val="00D643B0"/>
    <w:rsid w:val="00D73A2D"/>
    <w:rsid w:val="00D92245"/>
    <w:rsid w:val="00DC29DF"/>
    <w:rsid w:val="00DC6BF0"/>
    <w:rsid w:val="00DD5C39"/>
    <w:rsid w:val="00DE168F"/>
    <w:rsid w:val="00E15073"/>
    <w:rsid w:val="00E200A0"/>
    <w:rsid w:val="00E2735A"/>
    <w:rsid w:val="00E732B6"/>
    <w:rsid w:val="00E94ED0"/>
    <w:rsid w:val="00EA0B8D"/>
    <w:rsid w:val="00ED6643"/>
    <w:rsid w:val="00ED7F34"/>
    <w:rsid w:val="00EE2507"/>
    <w:rsid w:val="00EE4563"/>
    <w:rsid w:val="00F81D50"/>
    <w:rsid w:val="00FE334E"/>
    <w:rsid w:val="00FE4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2AD99"/>
  <w15:docId w15:val="{1F6F999A-5614-44FA-976F-E5BE75A93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aliases w:val="Normal CEA"/>
    <w:qFormat/>
    <w:rsid w:val="00944CB7"/>
    <w:pPr>
      <w:spacing w:after="200" w:line="276" w:lineRule="auto"/>
      <w:jc w:val="both"/>
    </w:pPr>
    <w:rPr>
      <w:rFonts w:ascii="Tahoma" w:eastAsiaTheme="minorEastAsia" w:hAnsi="Tahoma"/>
      <w:color w:val="000000" w:themeColor="text1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95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58F2"/>
  </w:style>
  <w:style w:type="paragraph" w:styleId="Stopka">
    <w:name w:val="footer"/>
    <w:basedOn w:val="Normalny"/>
    <w:link w:val="StopkaZnak"/>
    <w:uiPriority w:val="99"/>
    <w:unhideWhenUsed/>
    <w:rsid w:val="00A95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58F2"/>
  </w:style>
  <w:style w:type="table" w:styleId="Tabela-Siatka">
    <w:name w:val="Table Grid"/>
    <w:basedOn w:val="Standardowy"/>
    <w:uiPriority w:val="39"/>
    <w:rsid w:val="00F63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F63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0126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01265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E15073"/>
    <w:pPr>
      <w:ind w:left="720"/>
      <w:contextualSpacing/>
    </w:pPr>
  </w:style>
  <w:style w:type="paragraph" w:styleId="Bezodstpw">
    <w:name w:val="No Spacing"/>
    <w:uiPriority w:val="1"/>
    <w:qFormat/>
    <w:rsid w:val="00D11E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141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4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1</Pages>
  <Words>689</Words>
  <Characters>4137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Antoniak</dc:creator>
  <cp:lastModifiedBy>Emilia Fabisiak</cp:lastModifiedBy>
  <cp:revision>60</cp:revision>
  <cp:lastPrinted>2025-03-06T10:45:00Z</cp:lastPrinted>
  <dcterms:created xsi:type="dcterms:W3CDTF">2025-03-06T09:27:00Z</dcterms:created>
  <dcterms:modified xsi:type="dcterms:W3CDTF">2025-09-26T06:57:00Z</dcterms:modified>
</cp:coreProperties>
</file>