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FD02925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33DA6">
        <w:rPr>
          <w:rFonts w:cs="Arial"/>
          <w:szCs w:val="24"/>
        </w:rPr>
        <w:t>23 maja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3D93AF9" w14:textId="77777777" w:rsidR="002366F3" w:rsidRPr="00FD295A" w:rsidRDefault="002366F3" w:rsidP="002366F3">
      <w:pPr>
        <w:keepNext/>
        <w:spacing w:after="360" w:line="240" w:lineRule="auto"/>
        <w:ind w:firstLine="0"/>
        <w:jc w:val="center"/>
        <w:outlineLvl w:val="0"/>
        <w:rPr>
          <w:rFonts w:eastAsiaTheme="majorEastAsia" w:cs="Arial"/>
          <w:b/>
          <w:bCs/>
          <w:kern w:val="32"/>
          <w:sz w:val="28"/>
          <w:szCs w:val="28"/>
          <w:lang w:eastAsia="pl-PL"/>
        </w:rPr>
      </w:pPr>
      <w:bookmarkStart w:id="1" w:name="_Hlk129939333"/>
      <w:r w:rsidRPr="00FD295A">
        <w:rPr>
          <w:rFonts w:eastAsiaTheme="majorEastAsia" w:cstheme="majorBidi"/>
          <w:b/>
          <w:bCs/>
          <w:kern w:val="32"/>
          <w:sz w:val="28"/>
          <w:szCs w:val="26"/>
          <w:lang w:eastAsia="pl-PL"/>
        </w:rPr>
        <w:t>w sprawie</w:t>
      </w:r>
      <w:r w:rsidRPr="00FD295A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pl-PL"/>
        </w:rPr>
        <w:t xml:space="preserve"> </w:t>
      </w:r>
      <w:r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zgody na sprzedaż w drodze bezprzetargowej </w:t>
      </w: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  <w:t>lokalu mieszkalnego z zasobu nieruchomości</w:t>
      </w:r>
      <w:r w:rsidRPr="00FD295A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Skarbu Państwa</w:t>
      </w: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 xml:space="preserve"> </w:t>
      </w:r>
      <w:r>
        <w:rPr>
          <w:rFonts w:eastAsiaTheme="majorEastAsia" w:cs="Arial"/>
          <w:b/>
          <w:bCs/>
          <w:kern w:val="32"/>
          <w:sz w:val="28"/>
          <w:szCs w:val="28"/>
          <w:lang w:eastAsia="pl-PL"/>
        </w:rPr>
        <w:br/>
      </w:r>
      <w:r w:rsidRPr="00AB14F6">
        <w:rPr>
          <w:rFonts w:eastAsiaTheme="majorEastAsia" w:cs="Arial"/>
          <w:b/>
          <w:bCs/>
          <w:kern w:val="32"/>
          <w:sz w:val="28"/>
          <w:szCs w:val="28"/>
          <w:lang w:eastAsia="pl-PL"/>
        </w:rPr>
        <w:t>oraz udzielenia bonifikaty od ceny sprzedaży</w:t>
      </w:r>
    </w:p>
    <w:p w14:paraId="3FB81B41" w14:textId="77777777" w:rsidR="002366F3" w:rsidRPr="00280AC9" w:rsidRDefault="002366F3" w:rsidP="002366F3">
      <w:pPr>
        <w:spacing w:after="360"/>
      </w:pPr>
      <w:r w:rsidRPr="00FD295A">
        <w:t xml:space="preserve">Na podstawie </w:t>
      </w:r>
      <w:r w:rsidRPr="00FD295A">
        <w:rPr>
          <w:rFonts w:cs="Arial"/>
        </w:rPr>
        <w:t>art. 11 ust. 2, art. 23 ust. 1 pkt 7, art. 37 ust. 2 pkt 1 w związku z art. 34 ust. 1 pkt 3 oraz art. 68 ust. 1 pkt 7</w:t>
      </w:r>
      <w:r>
        <w:rPr>
          <w:rFonts w:cs="Arial"/>
        </w:rPr>
        <w:t>, ust. 1a, ust. 1b</w:t>
      </w:r>
      <w:r w:rsidRPr="00FD295A">
        <w:rPr>
          <w:rFonts w:cs="Arial"/>
        </w:rPr>
        <w:t xml:space="preserve"> i ust. 2 ustawy z dnia </w:t>
      </w:r>
      <w:r>
        <w:rPr>
          <w:rFonts w:cs="Arial"/>
        </w:rPr>
        <w:br/>
      </w:r>
      <w:r w:rsidRPr="00FD295A">
        <w:rPr>
          <w:rFonts w:cs="Arial"/>
        </w:rPr>
        <w:t>21 sierpnia 1997 r. o gospodarce nieruchomościami (</w:t>
      </w:r>
      <w:r>
        <w:t>Dz.U. z 2024 r. poz. 1145, 1222, 1717 i 1881</w:t>
      </w:r>
      <w:r w:rsidRPr="00280AC9">
        <w:rPr>
          <w:rFonts w:cs="Arial"/>
          <w:iCs/>
        </w:rPr>
        <w:t>)</w:t>
      </w:r>
      <w:r w:rsidRPr="00280AC9">
        <w:t xml:space="preserve"> zarządza się, co</w:t>
      </w:r>
      <w:r>
        <w:t xml:space="preserve"> </w:t>
      </w:r>
      <w:r w:rsidRPr="00280AC9">
        <w:t>następuje:</w:t>
      </w:r>
    </w:p>
    <w:p w14:paraId="14FA5A51" w14:textId="77777777" w:rsidR="002366F3" w:rsidRPr="00280AC9" w:rsidRDefault="002366F3" w:rsidP="002366F3">
      <w:pPr>
        <w:ind w:firstLine="703"/>
        <w:rPr>
          <w:rFonts w:cs="Arial"/>
        </w:rPr>
      </w:pPr>
      <w:bookmarkStart w:id="2" w:name="_Hlk71116339"/>
      <w:bookmarkStart w:id="3" w:name="_Hlk198885224"/>
      <w:r w:rsidRPr="00280AC9">
        <w:t>§ 1.</w:t>
      </w:r>
      <w:r w:rsidRPr="00B238A7">
        <w:rPr>
          <w:rFonts w:cs="Arial"/>
        </w:rPr>
        <w:t xml:space="preserve"> Wyraża się zgodę Staroście Puckiemu, wykonującemu zadania z zakresu administracji rządowej, na sprzedaż z zasobu </w:t>
      </w:r>
      <w:r>
        <w:rPr>
          <w:rFonts w:cs="Arial"/>
        </w:rPr>
        <w:t xml:space="preserve">nieruchomości </w:t>
      </w:r>
      <w:r w:rsidRPr="00B238A7">
        <w:rPr>
          <w:rFonts w:cs="Arial"/>
        </w:rPr>
        <w:t xml:space="preserve">Skarbu Państwa, </w:t>
      </w:r>
      <w:r>
        <w:rPr>
          <w:rFonts w:cs="Arial"/>
        </w:rPr>
        <w:br/>
      </w:r>
      <w:r w:rsidRPr="00B238A7">
        <w:rPr>
          <w:rFonts w:cs="Arial"/>
        </w:rPr>
        <w:t>w drodze bezprzetargowej, lokalu mieszkalnego nr 40/</w:t>
      </w:r>
      <w:r>
        <w:rPr>
          <w:rFonts w:cs="Arial"/>
        </w:rPr>
        <w:t>1</w:t>
      </w:r>
      <w:r w:rsidRPr="00B238A7">
        <w:rPr>
          <w:rFonts w:cs="Arial"/>
        </w:rPr>
        <w:t xml:space="preserve"> o pow. </w:t>
      </w:r>
      <w:r>
        <w:rPr>
          <w:rFonts w:cs="Arial"/>
        </w:rPr>
        <w:t>55,21</w:t>
      </w:r>
      <w:r w:rsidRPr="00B238A7">
        <w:rPr>
          <w:rFonts w:cs="Arial"/>
        </w:rPr>
        <w:t xml:space="preserve"> m², znajdując</w:t>
      </w:r>
      <w:r>
        <w:rPr>
          <w:rFonts w:cs="Arial"/>
        </w:rPr>
        <w:t>ego</w:t>
      </w:r>
      <w:r w:rsidRPr="00B238A7">
        <w:rPr>
          <w:rFonts w:cs="Arial"/>
        </w:rPr>
        <w:t xml:space="preserve"> się w budynku mieszkalnym nr 40 położonym przy ul. Wiejskiej w Helu</w:t>
      </w:r>
      <w:r>
        <w:rPr>
          <w:rFonts w:cs="Arial"/>
        </w:rPr>
        <w:t>,</w:t>
      </w:r>
      <w:r w:rsidRPr="00B238A7">
        <w:rPr>
          <w:rFonts w:cs="Arial"/>
        </w:rPr>
        <w:t xml:space="preserve"> </w:t>
      </w:r>
      <w:r>
        <w:rPr>
          <w:rFonts w:cs="Arial"/>
        </w:rPr>
        <w:br/>
      </w:r>
      <w:r w:rsidRPr="00B238A7">
        <w:rPr>
          <w:rFonts w:cs="Arial"/>
        </w:rPr>
        <w:t>wraz z przynależnymi pomieszczeniami</w:t>
      </w:r>
      <w:r>
        <w:rPr>
          <w:rFonts w:cs="Arial"/>
        </w:rPr>
        <w:t>,</w:t>
      </w:r>
      <w:r w:rsidRPr="00B238A7">
        <w:rPr>
          <w:rFonts w:cs="Arial"/>
        </w:rPr>
        <w:t xml:space="preserve"> tj. piwnic</w:t>
      </w:r>
      <w:r>
        <w:rPr>
          <w:rFonts w:cs="Arial"/>
        </w:rPr>
        <w:t>ą</w:t>
      </w:r>
      <w:r w:rsidRPr="00B238A7">
        <w:rPr>
          <w:rFonts w:cs="Arial"/>
        </w:rPr>
        <w:t xml:space="preserve"> o pow. </w:t>
      </w:r>
      <w:r>
        <w:rPr>
          <w:rFonts w:cs="Arial"/>
        </w:rPr>
        <w:t>4,95</w:t>
      </w:r>
      <w:r w:rsidRPr="00B238A7">
        <w:rPr>
          <w:rFonts w:cs="Arial"/>
        </w:rPr>
        <w:t xml:space="preserve"> m² i pomieszczeni</w:t>
      </w:r>
      <w:r>
        <w:rPr>
          <w:rFonts w:cs="Arial"/>
        </w:rPr>
        <w:t>ami</w:t>
      </w:r>
      <w:r w:rsidRPr="00B238A7">
        <w:rPr>
          <w:rFonts w:cs="Arial"/>
        </w:rPr>
        <w:t xml:space="preserve"> gospodarcz</w:t>
      </w:r>
      <w:r>
        <w:rPr>
          <w:rFonts w:cs="Arial"/>
        </w:rPr>
        <w:t>ymi</w:t>
      </w:r>
      <w:r w:rsidRPr="00B238A7">
        <w:rPr>
          <w:rFonts w:cs="Arial"/>
        </w:rPr>
        <w:t xml:space="preserve"> o pow. </w:t>
      </w:r>
      <w:r>
        <w:rPr>
          <w:rFonts w:cs="Arial"/>
        </w:rPr>
        <w:t>11,67</w:t>
      </w:r>
      <w:r w:rsidRPr="00B238A7">
        <w:rPr>
          <w:rFonts w:cs="Arial"/>
        </w:rPr>
        <w:t xml:space="preserve"> m² oraz udziałem wynoszącym </w:t>
      </w:r>
      <w:r>
        <w:rPr>
          <w:rFonts w:cs="Arial"/>
        </w:rPr>
        <w:t>25</w:t>
      </w:r>
      <w:r w:rsidRPr="00B238A7">
        <w:rPr>
          <w:rFonts w:cs="Arial"/>
        </w:rPr>
        <w:t xml:space="preserve">% w prawie własności nieruchomości oznaczonej jako działki nr 170 o pow. 0,0692 ha i nr 171/1 o pow. 0,0563 ha, położonej w obrębie </w:t>
      </w:r>
      <w:r>
        <w:rPr>
          <w:rFonts w:cs="Arial"/>
        </w:rPr>
        <w:t xml:space="preserve">0001 </w:t>
      </w:r>
      <w:r w:rsidRPr="00B238A7">
        <w:rPr>
          <w:rFonts w:cs="Arial"/>
        </w:rPr>
        <w:t xml:space="preserve">Hel, gmina Hel, </w:t>
      </w:r>
      <w:r>
        <w:rPr>
          <w:rFonts w:cs="Arial"/>
        </w:rPr>
        <w:t xml:space="preserve">dla której </w:t>
      </w:r>
      <w:r w:rsidRPr="00B238A7">
        <w:rPr>
          <w:rFonts w:cs="Arial"/>
        </w:rPr>
        <w:t>prowadzona jest księga wieczysta nr GD2W/00058106/8</w:t>
      </w:r>
      <w:r>
        <w:rPr>
          <w:rFonts w:cs="Arial"/>
        </w:rPr>
        <w:t>,</w:t>
      </w:r>
      <w:r w:rsidRPr="00AB14F6">
        <w:rPr>
          <w:rFonts w:cs="Arial"/>
        </w:rPr>
        <w:t xml:space="preserve"> </w:t>
      </w:r>
      <w:r w:rsidRPr="00B238A7">
        <w:rPr>
          <w:rFonts w:cs="Arial"/>
        </w:rPr>
        <w:t xml:space="preserve">na rzecz </w:t>
      </w:r>
      <w:r>
        <w:rPr>
          <w:rFonts w:cs="Arial"/>
        </w:rPr>
        <w:t xml:space="preserve">najemcy samodzielnego lokalu. </w:t>
      </w:r>
    </w:p>
    <w:p w14:paraId="636796C3" w14:textId="77777777" w:rsidR="002366F3" w:rsidRPr="00280AC9" w:rsidRDefault="002366F3" w:rsidP="002366F3">
      <w:pPr>
        <w:ind w:firstLine="703"/>
        <w:rPr>
          <w:rFonts w:cs="Arial"/>
        </w:rPr>
      </w:pPr>
      <w:r w:rsidRPr="00280AC9">
        <w:rPr>
          <w:rFonts w:cs="Arial"/>
        </w:rPr>
        <w:t xml:space="preserve">§ 2. Ustala się bonifikatę w wysokości </w:t>
      </w:r>
      <w:r>
        <w:rPr>
          <w:rFonts w:cs="Arial"/>
        </w:rPr>
        <w:t>28</w:t>
      </w:r>
      <w:r w:rsidRPr="00280AC9">
        <w:rPr>
          <w:rFonts w:cs="Arial"/>
        </w:rPr>
        <w:t>% od ceny sprzedaży nieruchomości wymienionej w § 1</w:t>
      </w:r>
      <w:r>
        <w:rPr>
          <w:rFonts w:cs="Arial"/>
        </w:rPr>
        <w:t>,</w:t>
      </w:r>
      <w:r w:rsidRPr="00280AC9">
        <w:rPr>
          <w:rFonts w:cs="Arial"/>
        </w:rPr>
        <w:t xml:space="preserve"> z przeznaczeniem na lokal mieszkalny.</w:t>
      </w:r>
    </w:p>
    <w:p w14:paraId="180F9FAB" w14:textId="77777777" w:rsidR="002366F3" w:rsidRPr="00280AC9" w:rsidRDefault="002366F3" w:rsidP="002366F3">
      <w:pPr>
        <w:rPr>
          <w:rFonts w:cs="Arial"/>
        </w:rPr>
      </w:pPr>
      <w:r w:rsidRPr="00280AC9">
        <w:rPr>
          <w:rFonts w:cs="Arial"/>
        </w:rPr>
        <w:t>§ 3. W przypadku zbycia nieruchomości przed upływem 5 lat od dnia nabycia lub wykorzystania jej na inne cele niż cele uzasadniające udzielenie bonifikaty, nabywca zobowiązany jest do zwrotu kwoty równej udzielonej bonifikacie po jej waloryzacji.</w:t>
      </w:r>
    </w:p>
    <w:p w14:paraId="2A6D1B05" w14:textId="77777777" w:rsidR="002366F3" w:rsidRPr="00280AC9" w:rsidRDefault="002366F3" w:rsidP="002366F3">
      <w:pPr>
        <w:rPr>
          <w:rFonts w:cs="Arial"/>
        </w:rPr>
      </w:pPr>
      <w:bookmarkStart w:id="4" w:name="_Hlk125463245"/>
      <w:bookmarkEnd w:id="2"/>
      <w:r w:rsidRPr="00280AC9">
        <w:t xml:space="preserve">§ </w:t>
      </w:r>
      <w:r w:rsidRPr="00280AC9">
        <w:rPr>
          <w:rFonts w:cs="Arial"/>
        </w:rPr>
        <w:t>4. Zgoda na dokonanie czynności opisanej w § 1 ważna jest przez okres 1 roku od dnia jej udzielenia.</w:t>
      </w:r>
    </w:p>
    <w:bookmarkEnd w:id="4"/>
    <w:p w14:paraId="36B255A0" w14:textId="77777777" w:rsidR="002366F3" w:rsidRDefault="002366F3" w:rsidP="002366F3">
      <w:pPr>
        <w:spacing w:after="720"/>
        <w:rPr>
          <w:rFonts w:cs="Arial"/>
        </w:rPr>
      </w:pPr>
      <w:r w:rsidRPr="00280AC9">
        <w:t xml:space="preserve">§ </w:t>
      </w:r>
      <w:r w:rsidRPr="00280AC9">
        <w:rPr>
          <w:rFonts w:cs="Arial"/>
        </w:rPr>
        <w:t>5. Zarządzenie wchodzi w życie z dniem podpisania</w:t>
      </w:r>
      <w:bookmarkEnd w:id="1"/>
      <w:r w:rsidRPr="00280AC9">
        <w:rPr>
          <w:rFonts w:cs="Arial"/>
        </w:rPr>
        <w:t>.</w:t>
      </w:r>
    </w:p>
    <w:bookmarkEnd w:id="3"/>
    <w:p w14:paraId="1E78FB4D" w14:textId="77777777" w:rsidR="00D33DA6" w:rsidRDefault="00D33DA6" w:rsidP="00D33DA6">
      <w:pPr>
        <w:ind w:firstLine="1134"/>
        <w:jc w:val="center"/>
        <w:rPr>
          <w:rFonts w:cs="Arial"/>
        </w:rPr>
      </w:pPr>
      <w:r>
        <w:rPr>
          <w:rFonts w:cs="Arial"/>
        </w:rPr>
        <w:t>Z upoważnienia</w:t>
      </w:r>
    </w:p>
    <w:p w14:paraId="7AE676A5" w14:textId="2E8B0AE8" w:rsidR="00D33DA6" w:rsidRDefault="00D33DA6" w:rsidP="00D33DA6">
      <w:pPr>
        <w:ind w:firstLine="1134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32DD8844" w14:textId="77F6B761" w:rsidR="00D33DA6" w:rsidRDefault="00D33DA6" w:rsidP="00D33DA6">
      <w:pPr>
        <w:ind w:firstLine="1134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374EDDFA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2366F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960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366F3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33DA6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156A9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bezprzetargowej.</dc:title>
  <dc:subject/>
  <dc:creator>Maria Leszczyńska</dc:creator>
  <cp:keywords/>
  <dc:description/>
  <cp:lastModifiedBy>Michał Guss</cp:lastModifiedBy>
  <cp:revision>30</cp:revision>
  <cp:lastPrinted>2017-01-05T08:10:00Z</cp:lastPrinted>
  <dcterms:created xsi:type="dcterms:W3CDTF">2021-05-05T14:26:00Z</dcterms:created>
  <dcterms:modified xsi:type="dcterms:W3CDTF">2025-05-26T13:23:00Z</dcterms:modified>
</cp:coreProperties>
</file>