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01A68" w14:textId="77777777" w:rsidR="00CD5A00" w:rsidRDefault="00CD5A00">
      <w:pPr>
        <w:spacing w:after="60"/>
        <w:jc w:val="center"/>
        <w:rPr>
          <w:b/>
          <w:bCs/>
          <w:sz w:val="20"/>
          <w:szCs w:val="20"/>
        </w:rPr>
      </w:pPr>
    </w:p>
    <w:p w14:paraId="0ACB3D8C" w14:textId="1A1AB0DF" w:rsidR="00444A6F" w:rsidRDefault="00632F7B">
      <w:pPr>
        <w:spacing w:after="60"/>
        <w:jc w:val="center"/>
      </w:pPr>
      <w:r>
        <w:rPr>
          <w:b/>
          <w:bCs/>
          <w:sz w:val="20"/>
          <w:szCs w:val="20"/>
        </w:rPr>
        <w:t>ZAŁĄCZNIK NR 2 DO OGŁOSZENIA O SZACOWANIU WARTOŚCI ZAMÓWIENIA</w:t>
      </w:r>
    </w:p>
    <w:p w14:paraId="3204D6BD" w14:textId="77777777" w:rsidR="00444A6F" w:rsidRDefault="00632F7B">
      <w:pPr>
        <w:spacing w:after="60"/>
        <w:jc w:val="center"/>
      </w:pPr>
      <w:r>
        <w:rPr>
          <w:b/>
          <w:bCs/>
          <w:sz w:val="36"/>
          <w:szCs w:val="36"/>
        </w:rPr>
        <w:t>Formularz szacowania wartości zamówienia</w:t>
      </w:r>
    </w:p>
    <w:p w14:paraId="7EAED0F2" w14:textId="77777777" w:rsidR="00444A6F" w:rsidRDefault="00632F7B">
      <w:pPr>
        <w:spacing w:after="160"/>
        <w:jc w:val="center"/>
      </w:pPr>
      <w:r>
        <w:t>Dostawa, wdrożenie i utrzymanie usług chmurowych dla Systemu Obsługi Postępowań z zakresu Ocen Oddziaływania na Środowisko (SOPOOŚ) – Etap I</w:t>
      </w:r>
    </w:p>
    <w:p w14:paraId="1392CE46" w14:textId="77777777" w:rsidR="00444A6F" w:rsidRDefault="00632F7B">
      <w:pPr>
        <w:pStyle w:val="Nagwek1"/>
        <w:keepNext/>
      </w:pPr>
      <w:r>
        <w:t>1. Dane Wykonawcy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444A6F" w14:paraId="1782CA44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001EBD" w14:textId="77777777" w:rsidR="00444A6F" w:rsidRDefault="00632F7B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Nazwa Wykonawcy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A7DAD4" w14:textId="77777777" w:rsidR="00444A6F" w:rsidRDefault="00632F7B">
            <w:pPr>
              <w:spacing w:after="3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44A6F" w14:paraId="039CD279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96559E" w14:textId="77777777" w:rsidR="00444A6F" w:rsidRDefault="00632F7B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Adres Wykonawcy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5F49BF" w14:textId="77777777" w:rsidR="00444A6F" w:rsidRDefault="00632F7B">
            <w:pPr>
              <w:spacing w:after="3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44A6F" w14:paraId="4A928C51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431445" w14:textId="77777777" w:rsidR="00444A6F" w:rsidRDefault="00632F7B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NIP / KRS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6D6A44" w14:textId="77777777" w:rsidR="00444A6F" w:rsidRDefault="00632F7B">
            <w:pPr>
              <w:spacing w:after="3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44A6F" w14:paraId="1982A1DC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1DE28E" w14:textId="77777777" w:rsidR="00444A6F" w:rsidRDefault="00632F7B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Osoba przygotowująca szacowanie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894756" w14:textId="77777777" w:rsidR="00444A6F" w:rsidRDefault="00632F7B">
            <w:pPr>
              <w:spacing w:after="3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44A6F" w14:paraId="63E511C3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8832D0" w14:textId="77777777" w:rsidR="00444A6F" w:rsidRDefault="00632F7B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Adres e-mail do kontaktu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1230C0" w14:textId="77777777" w:rsidR="00444A6F" w:rsidRDefault="00632F7B">
            <w:pPr>
              <w:spacing w:after="3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44A6F" w14:paraId="0AEE976F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E741C6" w14:textId="77777777" w:rsidR="00444A6F" w:rsidRDefault="00632F7B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Telefon do kontaktu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D34442" w14:textId="77777777" w:rsidR="00444A6F" w:rsidRDefault="00632F7B">
            <w:pPr>
              <w:spacing w:after="3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7E342FBF" w14:textId="77777777" w:rsidR="00444A6F" w:rsidRDefault="00444A6F">
      <w:pPr>
        <w:spacing w:after="80"/>
      </w:pPr>
    </w:p>
    <w:p w14:paraId="3318BBF5" w14:textId="77777777" w:rsidR="00444A6F" w:rsidRPr="006309DA" w:rsidRDefault="00632F7B">
      <w:pPr>
        <w:pStyle w:val="Nagwek1"/>
        <w:keepNext/>
      </w:pPr>
      <w:r>
        <w:t xml:space="preserve">2. Szacunkowa wartość </w:t>
      </w:r>
      <w:r w:rsidRPr="006309DA">
        <w:t>zamówienia</w:t>
      </w:r>
    </w:p>
    <w:p w14:paraId="56EF6C5C" w14:textId="77777777" w:rsidR="00444A6F" w:rsidRPr="006309DA" w:rsidRDefault="00632F7B">
      <w:pPr>
        <w:spacing w:after="100"/>
      </w:pPr>
      <w:r w:rsidRPr="006309DA">
        <w:t xml:space="preserve">W związku z planowanym wszczęciem przez Generalną Dyrekcję Ochrony Środowiska postępowania o udzielenie zamówienia publicznego na </w:t>
      </w:r>
      <w:r w:rsidRPr="006309DA">
        <w:rPr>
          <w:b/>
          <w:bCs/>
        </w:rPr>
        <w:t>usługi dostępu do chmury obliczeniowej dla systemu SOPOOŚ</w:t>
      </w:r>
      <w:r w:rsidRPr="006309DA">
        <w:t>, po zapoznaniu się z zakresem szacowanego zamówienia opisanym w Załączniku nr 1 do ogłoszenia, szacuję wartość wykonania ww. przedmiotu zamówienia zgodnie z poniższym: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3638"/>
      </w:tblGrid>
      <w:tr w:rsidR="00444A6F" w:rsidRPr="006309DA" w14:paraId="4A420619" w14:textId="77777777">
        <w:trPr>
          <w:cantSplit/>
          <w:tblHeader/>
        </w:trPr>
        <w:tc>
          <w:tcPr>
            <w:tcW w:w="6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1CF4C4" w14:textId="77777777" w:rsidR="00444A6F" w:rsidRPr="006309DA" w:rsidRDefault="00632F7B">
            <w:pPr>
              <w:spacing w:after="30"/>
            </w:pPr>
            <w:r w:rsidRPr="006309DA">
              <w:rPr>
                <w:b/>
                <w:bCs/>
                <w:sz w:val="20"/>
                <w:szCs w:val="20"/>
              </w:rPr>
              <w:t>Pozycja</w:t>
            </w:r>
          </w:p>
        </w:tc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E6D9E6" w14:textId="77777777" w:rsidR="00444A6F" w:rsidRPr="006309DA" w:rsidRDefault="00632F7B">
            <w:pPr>
              <w:spacing w:after="30"/>
            </w:pPr>
            <w:r w:rsidRPr="006309DA">
              <w:rPr>
                <w:b/>
                <w:bCs/>
                <w:sz w:val="20"/>
                <w:szCs w:val="20"/>
              </w:rPr>
              <w:t>Wartość</w:t>
            </w:r>
          </w:p>
        </w:tc>
      </w:tr>
      <w:tr w:rsidR="00444A6F" w:rsidRPr="006309DA" w14:paraId="4B3ADC2E" w14:textId="77777777">
        <w:trPr>
          <w:cantSplit/>
        </w:trPr>
        <w:tc>
          <w:tcPr>
            <w:tcW w:w="6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F0DA1A" w14:textId="77777777" w:rsidR="00444A6F" w:rsidRPr="006309DA" w:rsidRDefault="00632F7B">
            <w:pPr>
              <w:spacing w:after="30"/>
            </w:pPr>
            <w:r w:rsidRPr="006309DA">
              <w:rPr>
                <w:sz w:val="20"/>
                <w:szCs w:val="20"/>
              </w:rPr>
              <w:t>Wartość netto zamówienia podstawowego (PLN) – wariant bazowy, okres 27 miesięcy, łącznie z kosztami jednorazowymi, bez prawa opcji</w:t>
            </w:r>
          </w:p>
        </w:tc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EBFC4C" w14:textId="77777777" w:rsidR="00444A6F" w:rsidRPr="006309DA" w:rsidRDefault="00632F7B">
            <w:pPr>
              <w:spacing w:after="30"/>
            </w:pPr>
            <w:r w:rsidRPr="006309DA">
              <w:rPr>
                <w:sz w:val="20"/>
                <w:szCs w:val="20"/>
              </w:rPr>
              <w:t xml:space="preserve"> </w:t>
            </w:r>
          </w:p>
        </w:tc>
      </w:tr>
      <w:tr w:rsidR="00444A6F" w:rsidRPr="006309DA" w14:paraId="504ABF6E" w14:textId="77777777">
        <w:trPr>
          <w:cantSplit/>
        </w:trPr>
        <w:tc>
          <w:tcPr>
            <w:tcW w:w="6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1DB232" w14:textId="27B554A1" w:rsidR="00444A6F" w:rsidRPr="006309DA" w:rsidRDefault="00632F7B">
            <w:pPr>
              <w:spacing w:after="30"/>
            </w:pPr>
            <w:r w:rsidRPr="006309DA">
              <w:rPr>
                <w:sz w:val="20"/>
                <w:szCs w:val="20"/>
              </w:rPr>
              <w:t xml:space="preserve">Wartość brutto zamówienia podstawowego (PLN) </w:t>
            </w:r>
            <w:r w:rsidR="006309DA" w:rsidRPr="006309DA">
              <w:rPr>
                <w:sz w:val="20"/>
                <w:szCs w:val="20"/>
              </w:rPr>
              <w:t>– wariant bazowy, okres 27 miesięcy, łącznie z kosztami jednorazowymi, bez prawa opcji</w:t>
            </w:r>
          </w:p>
        </w:tc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49E7B5" w14:textId="77777777" w:rsidR="00444A6F" w:rsidRPr="006309DA" w:rsidRDefault="00632F7B">
            <w:pPr>
              <w:spacing w:after="30"/>
            </w:pPr>
            <w:r w:rsidRPr="006309DA">
              <w:rPr>
                <w:sz w:val="20"/>
                <w:szCs w:val="20"/>
              </w:rPr>
              <w:t xml:space="preserve"> </w:t>
            </w:r>
          </w:p>
        </w:tc>
      </w:tr>
      <w:tr w:rsidR="00444A6F" w14:paraId="0FA70E00" w14:textId="77777777">
        <w:trPr>
          <w:cantSplit/>
        </w:trPr>
        <w:tc>
          <w:tcPr>
            <w:tcW w:w="6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9EAD09" w14:textId="77777777" w:rsidR="00444A6F" w:rsidRPr="00CD5A00" w:rsidRDefault="00632F7B">
            <w:pPr>
              <w:spacing w:after="30"/>
            </w:pPr>
            <w:r w:rsidRPr="00CD5A00">
              <w:rPr>
                <w:sz w:val="20"/>
                <w:szCs w:val="20"/>
              </w:rPr>
              <w:t>Szacunkowa wartość netto prawa opcji (PLN) – maks. 50 % wartości zamówienia podstawowego</w:t>
            </w:r>
          </w:p>
        </w:tc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611674" w14:textId="77777777" w:rsidR="00444A6F" w:rsidRDefault="00632F7B">
            <w:pPr>
              <w:spacing w:after="3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44A6F" w14:paraId="47A28E7A" w14:textId="77777777">
        <w:trPr>
          <w:cantSplit/>
        </w:trPr>
        <w:tc>
          <w:tcPr>
            <w:tcW w:w="6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D0CFC6" w14:textId="77777777" w:rsidR="00444A6F" w:rsidRPr="00CD5A00" w:rsidRDefault="00632F7B">
            <w:pPr>
              <w:spacing w:after="30"/>
            </w:pPr>
            <w:r w:rsidRPr="00CD5A00">
              <w:rPr>
                <w:sz w:val="20"/>
                <w:szCs w:val="20"/>
              </w:rPr>
              <w:t>Szacunkowa wartość brutto prawa opcji (PLN) – maks. 50 % wartości zamówienia podstawowego</w:t>
            </w:r>
          </w:p>
        </w:tc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BF9420" w14:textId="77777777" w:rsidR="00444A6F" w:rsidRDefault="00632F7B">
            <w:pPr>
              <w:spacing w:after="3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44A6F" w14:paraId="4140B10A" w14:textId="77777777">
        <w:trPr>
          <w:cantSplit/>
        </w:trPr>
        <w:tc>
          <w:tcPr>
            <w:tcW w:w="6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1AE222" w14:textId="77777777" w:rsidR="00444A6F" w:rsidRDefault="00632F7B">
            <w:pPr>
              <w:spacing w:after="30"/>
            </w:pPr>
            <w:r>
              <w:rPr>
                <w:sz w:val="20"/>
                <w:szCs w:val="20"/>
              </w:rPr>
              <w:t>Waluta wyceny źródłowej i zasady przeliczenia na PLN</w:t>
            </w:r>
          </w:p>
        </w:tc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621808" w14:textId="77777777" w:rsidR="00444A6F" w:rsidRDefault="00632F7B">
            <w:pPr>
              <w:spacing w:after="3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69D4A712" w14:textId="77777777" w:rsidR="00444A6F" w:rsidRDefault="00444A6F">
      <w:pPr>
        <w:spacing w:after="80"/>
      </w:pPr>
    </w:p>
    <w:p w14:paraId="1E1A4099" w14:textId="77777777" w:rsidR="00444A6F" w:rsidRDefault="00632F7B">
      <w:pPr>
        <w:spacing w:after="100"/>
      </w:pPr>
      <w:r>
        <w:rPr>
          <w:i/>
          <w:iCs/>
        </w:rPr>
        <w:t>Uwaga: cenę należy określić z dokładnością do drugiego miejsca po przecinku, zgodnie z zasadami rachunkowości. Ustalenie prawidłowej stawki podatku VAT, zgodnej z obowiązującymi przepisami ustawy o podatku od towarów i usług, należy do Wykonawcy.</w:t>
      </w:r>
    </w:p>
    <w:p w14:paraId="702CE600" w14:textId="77777777" w:rsidR="00444A6F" w:rsidRDefault="00632F7B">
      <w:pPr>
        <w:spacing w:after="100"/>
      </w:pPr>
      <w:r>
        <w:rPr>
          <w:b/>
          <w:bCs/>
        </w:rPr>
        <w:t>Planowany termin wszczęcia postępowania: listopad 2026 r.</w:t>
      </w:r>
    </w:p>
    <w:p w14:paraId="05808597" w14:textId="77777777" w:rsidR="00444A6F" w:rsidRDefault="00632F7B">
      <w:pPr>
        <w:pStyle w:val="Nagwek1"/>
        <w:keepNext/>
      </w:pPr>
      <w:r>
        <w:t>3. Istotne postanowienia umowy</w:t>
      </w:r>
    </w:p>
    <w:p w14:paraId="2E91A170" w14:textId="77777777" w:rsidR="00444A6F" w:rsidRDefault="00632F7B">
      <w:pPr>
        <w:spacing w:after="100"/>
      </w:pPr>
      <w:r>
        <w:t>Poniższe postanowienia Zamawiający przewiduje do wprowadzenia do umowy. Prosimy o ich uwzględnienie w szacowaniu oraz o wskazanie w kolumnie „Uwagi Wykonawcy” tych zapisów, które w Państwa ocenie wymagają modyfikacji albo istotnie wpływają na poziom ceny.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6638"/>
        <w:gridCol w:w="2500"/>
      </w:tblGrid>
      <w:tr w:rsidR="00444A6F" w14:paraId="3335BCE8" w14:textId="77777777">
        <w:trPr>
          <w:cantSplit/>
          <w:tblHeader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EB0647" w14:textId="77777777" w:rsidR="00444A6F" w:rsidRDefault="00632F7B">
            <w:pPr>
              <w:spacing w:after="30"/>
            </w:pPr>
            <w:r>
              <w:rPr>
                <w:b/>
                <w:bCs/>
                <w:sz w:val="17"/>
                <w:szCs w:val="17"/>
              </w:rPr>
              <w:lastRenderedPageBreak/>
              <w:t>Lp.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5C9B4D" w14:textId="77777777" w:rsidR="00444A6F" w:rsidRDefault="00632F7B">
            <w:pPr>
              <w:spacing w:after="30"/>
            </w:pPr>
            <w:r>
              <w:rPr>
                <w:b/>
                <w:bCs/>
                <w:sz w:val="17"/>
                <w:szCs w:val="17"/>
              </w:rPr>
              <w:t>Postanowienie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BE93B8" w14:textId="77777777" w:rsidR="00444A6F" w:rsidRDefault="00632F7B">
            <w:pPr>
              <w:spacing w:after="30"/>
            </w:pPr>
            <w:r>
              <w:rPr>
                <w:b/>
                <w:bCs/>
                <w:sz w:val="17"/>
                <w:szCs w:val="17"/>
              </w:rPr>
              <w:t>Uwagi Wykonawcy</w:t>
            </w:r>
          </w:p>
        </w:tc>
      </w:tr>
      <w:tr w:rsidR="00444A6F" w14:paraId="6DD1C964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9CD990" w14:textId="77777777" w:rsidR="00444A6F" w:rsidRDefault="00632F7B">
            <w:pPr>
              <w:spacing w:after="3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533584" w14:textId="77777777" w:rsidR="00444A6F" w:rsidRDefault="00632F7B">
            <w:pPr>
              <w:spacing w:after="30"/>
            </w:pPr>
            <w:r>
              <w:rPr>
                <w:b/>
                <w:bCs/>
                <w:sz w:val="17"/>
                <w:szCs w:val="17"/>
              </w:rPr>
              <w:t>Okres obowiązywania umowy</w:t>
            </w:r>
            <w:r>
              <w:rPr>
                <w:sz w:val="17"/>
                <w:szCs w:val="17"/>
              </w:rPr>
              <w:t xml:space="preserve"> – Okres świadczenia usług szacowany jest na 27 miesięcy liczony od dnia uruchomienia usług chmurowych. Świadczenie Usługi trwa albo do upływu tego okresu albo do wykorzystania limitu wynagrodzenia określonego w Umowie, w zależności od tego, które zdarzenie nastąpi wcześniej, jednak nie dłużej niż do 31 marca 2029 r.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38D861" w14:textId="77777777" w:rsidR="00444A6F" w:rsidRDefault="00632F7B">
            <w:pPr>
              <w:spacing w:after="30"/>
            </w:pPr>
            <w:r>
              <w:rPr>
                <w:sz w:val="17"/>
                <w:szCs w:val="17"/>
              </w:rPr>
              <w:t xml:space="preserve"> </w:t>
            </w:r>
          </w:p>
        </w:tc>
      </w:tr>
      <w:tr w:rsidR="00444A6F" w14:paraId="44937EB9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27FE76" w14:textId="77777777" w:rsidR="00444A6F" w:rsidRDefault="00632F7B">
            <w:pPr>
              <w:spacing w:after="3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59B588" w14:textId="59CF73D6" w:rsidR="00444A6F" w:rsidRDefault="00632F7B" w:rsidP="00D06E05">
            <w:pPr>
              <w:spacing w:after="30"/>
            </w:pPr>
            <w:r>
              <w:rPr>
                <w:b/>
                <w:bCs/>
                <w:sz w:val="17"/>
                <w:szCs w:val="17"/>
              </w:rPr>
              <w:t>Prawo opcji</w:t>
            </w:r>
            <w:r>
              <w:rPr>
                <w:sz w:val="17"/>
                <w:szCs w:val="17"/>
              </w:rPr>
              <w:t xml:space="preserve"> – możliwość zamówienia dodatkowych </w:t>
            </w:r>
            <w:r w:rsidRPr="00CD5A00">
              <w:rPr>
                <w:sz w:val="17"/>
                <w:szCs w:val="17"/>
              </w:rPr>
              <w:t>zasobów (węzły, maszyny wirtualne, vCPU, RAM, dyski SSD, pamięć obiektowa, backup, transfer, zakres usług zarządzanych) według cennika jednostkowego, którego stawki pozostają stałe przez cały okres obowiązywania umowy, z zastrzeżeniem waloryzacji zgodnie z pkt 4. Maksymalny</w:t>
            </w:r>
            <w:r>
              <w:rPr>
                <w:sz w:val="17"/>
                <w:szCs w:val="17"/>
              </w:rPr>
              <w:t xml:space="preserve"> zakres opcji: 50 % wartości zamówienia podstawowego.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95F2E1" w14:textId="77777777" w:rsidR="00444A6F" w:rsidRDefault="00632F7B">
            <w:pPr>
              <w:spacing w:after="30"/>
            </w:pPr>
            <w:r>
              <w:rPr>
                <w:sz w:val="17"/>
                <w:szCs w:val="17"/>
              </w:rPr>
              <w:t xml:space="preserve"> </w:t>
            </w:r>
          </w:p>
        </w:tc>
      </w:tr>
      <w:tr w:rsidR="00444A6F" w14:paraId="26581407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716901" w14:textId="77777777" w:rsidR="00444A6F" w:rsidRDefault="00632F7B">
            <w:pPr>
              <w:spacing w:after="3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D6377C" w14:textId="77777777" w:rsidR="00444A6F" w:rsidRDefault="00632F7B">
            <w:pPr>
              <w:spacing w:after="30"/>
            </w:pPr>
            <w:r>
              <w:rPr>
                <w:b/>
                <w:bCs/>
                <w:sz w:val="17"/>
                <w:szCs w:val="17"/>
              </w:rPr>
              <w:t>Rozliczenie</w:t>
            </w:r>
            <w:r>
              <w:rPr>
                <w:sz w:val="17"/>
                <w:szCs w:val="17"/>
              </w:rPr>
              <w:t xml:space="preserve"> – miesięczne, w PLN, na podstawie faktycznego zużycia zasobów, z obowiązkiem udostępnienia szczegółowego raportu zużycia w podziale na pozycje kosztowe. Usługi mają umożliwiać ustawienie w konsoli administratora przydzielonego limitu budżetu (wraz z alertami) dla wykorzystania zasobów obliczeniowych i usług.</w:t>
            </w:r>
            <w:bookmarkStart w:id="0" w:name="_GoBack"/>
            <w:bookmarkEnd w:id="0"/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1B6E02" w14:textId="77777777" w:rsidR="00444A6F" w:rsidRDefault="00632F7B">
            <w:pPr>
              <w:spacing w:after="30"/>
            </w:pPr>
            <w:r>
              <w:rPr>
                <w:sz w:val="17"/>
                <w:szCs w:val="17"/>
              </w:rPr>
              <w:t xml:space="preserve"> </w:t>
            </w:r>
          </w:p>
        </w:tc>
      </w:tr>
      <w:tr w:rsidR="00444A6F" w14:paraId="60C21002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050718" w14:textId="77777777" w:rsidR="00444A6F" w:rsidRDefault="00632F7B">
            <w:pPr>
              <w:spacing w:after="3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EDE031" w14:textId="77777777" w:rsidR="00444A6F" w:rsidRDefault="00632F7B">
            <w:pPr>
              <w:spacing w:after="30"/>
            </w:pPr>
            <w:r>
              <w:rPr>
                <w:b/>
                <w:bCs/>
                <w:sz w:val="17"/>
                <w:szCs w:val="17"/>
              </w:rPr>
              <w:t>Waloryzacja wynagrodzenia</w:t>
            </w:r>
            <w:r>
              <w:rPr>
                <w:sz w:val="17"/>
                <w:szCs w:val="17"/>
              </w:rPr>
              <w:t xml:space="preserve"> – klauzula waloryzacyjna zgodnie z art. 439 ustawy Pzp, ze wskazaniem wskaźnika, częstotliwości i maksymalnej wartości zmiany.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BE5B51" w14:textId="77777777" w:rsidR="00444A6F" w:rsidRDefault="00632F7B">
            <w:pPr>
              <w:spacing w:after="30"/>
            </w:pPr>
            <w:r>
              <w:rPr>
                <w:sz w:val="17"/>
                <w:szCs w:val="17"/>
              </w:rPr>
              <w:t xml:space="preserve"> </w:t>
            </w:r>
          </w:p>
        </w:tc>
      </w:tr>
      <w:tr w:rsidR="00444A6F" w14:paraId="0799BEAB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ED17E9" w14:textId="77777777" w:rsidR="00444A6F" w:rsidRDefault="00632F7B">
            <w:pPr>
              <w:spacing w:after="3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BB10CD" w14:textId="77777777" w:rsidR="00444A6F" w:rsidRDefault="00632F7B">
            <w:pPr>
              <w:spacing w:after="30"/>
            </w:pPr>
            <w:r>
              <w:rPr>
                <w:b/>
                <w:bCs/>
                <w:sz w:val="17"/>
                <w:szCs w:val="17"/>
              </w:rPr>
              <w:t>SLA warstwy infrastruktury</w:t>
            </w:r>
            <w:r>
              <w:rPr>
                <w:sz w:val="17"/>
                <w:szCs w:val="17"/>
              </w:rPr>
              <w:t xml:space="preserve"> – mierzalne parametry dostępności, czasu reakcji i czasu naprawy (rozdz. 6 Załącznika nr 1), z definicją niedostępności, zasadami liczenia okien serwisowych oraz rekompensatami (service credits) i karami umownymi za ich niedotrzymanie.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804311" w14:textId="77777777" w:rsidR="00444A6F" w:rsidRDefault="00632F7B">
            <w:pPr>
              <w:spacing w:after="30"/>
            </w:pPr>
            <w:r>
              <w:rPr>
                <w:sz w:val="17"/>
                <w:szCs w:val="17"/>
              </w:rPr>
              <w:t xml:space="preserve"> </w:t>
            </w:r>
          </w:p>
        </w:tc>
      </w:tr>
      <w:tr w:rsidR="00444A6F" w14:paraId="4436BD15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345148" w14:textId="77777777" w:rsidR="00444A6F" w:rsidRDefault="00632F7B">
            <w:pPr>
              <w:spacing w:after="3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1F029B" w14:textId="77777777" w:rsidR="00444A6F" w:rsidRDefault="00632F7B">
            <w:pPr>
              <w:spacing w:after="30"/>
            </w:pPr>
            <w:r>
              <w:rPr>
                <w:b/>
                <w:bCs/>
                <w:sz w:val="17"/>
                <w:szCs w:val="17"/>
              </w:rPr>
              <w:t>Rezydencja danych</w:t>
            </w:r>
            <w:r>
              <w:rPr>
                <w:sz w:val="17"/>
                <w:szCs w:val="17"/>
              </w:rPr>
              <w:t xml:space="preserve"> – przetwarzanie i przechowywanie danych produkcyjnych, kopii zapasowych oraz </w:t>
            </w:r>
            <w:r w:rsidRPr="00B94654">
              <w:rPr>
                <w:sz w:val="17"/>
                <w:szCs w:val="17"/>
              </w:rPr>
              <w:t>logów na terenie Polski (dopuszczalnie EOG), z aktualną</w:t>
            </w:r>
            <w:r>
              <w:rPr>
                <w:sz w:val="17"/>
                <w:szCs w:val="17"/>
              </w:rPr>
              <w:t xml:space="preserve"> listą podprocesorów i obowiązkiem uzyskania zgody Zamawiającego na jej zmianę.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B3F123" w14:textId="77777777" w:rsidR="00444A6F" w:rsidRDefault="00632F7B">
            <w:pPr>
              <w:spacing w:after="30"/>
            </w:pPr>
            <w:r>
              <w:rPr>
                <w:sz w:val="17"/>
                <w:szCs w:val="17"/>
              </w:rPr>
              <w:t xml:space="preserve"> </w:t>
            </w:r>
          </w:p>
        </w:tc>
      </w:tr>
      <w:tr w:rsidR="00444A6F" w14:paraId="3795DA7F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00A1A7" w14:textId="77777777" w:rsidR="00444A6F" w:rsidRDefault="00632F7B">
            <w:pPr>
              <w:spacing w:after="3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464109" w14:textId="77777777" w:rsidR="00444A6F" w:rsidRDefault="00632F7B">
            <w:pPr>
              <w:spacing w:after="30"/>
            </w:pPr>
            <w:r>
              <w:rPr>
                <w:b/>
                <w:bCs/>
                <w:sz w:val="17"/>
                <w:szCs w:val="17"/>
              </w:rPr>
              <w:t>Powierzenie przetwarzania danych osobowych</w:t>
            </w:r>
            <w:r>
              <w:rPr>
                <w:sz w:val="17"/>
                <w:szCs w:val="17"/>
              </w:rPr>
              <w:t xml:space="preserve"> – umowa powierzenia zgodna z art. 28 RODO jako załącznik do umowy głównej.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39C70C" w14:textId="77777777" w:rsidR="00444A6F" w:rsidRDefault="00632F7B">
            <w:pPr>
              <w:spacing w:after="30"/>
            </w:pPr>
            <w:r>
              <w:rPr>
                <w:sz w:val="17"/>
                <w:szCs w:val="17"/>
              </w:rPr>
              <w:t xml:space="preserve"> </w:t>
            </w:r>
          </w:p>
        </w:tc>
      </w:tr>
      <w:tr w:rsidR="00444A6F" w14:paraId="054AD588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EC0A63" w14:textId="77777777" w:rsidR="00444A6F" w:rsidRDefault="00632F7B">
            <w:pPr>
              <w:spacing w:after="3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57400C" w14:textId="77777777" w:rsidR="00444A6F" w:rsidRDefault="00632F7B">
            <w:pPr>
              <w:spacing w:after="30"/>
            </w:pPr>
            <w:r>
              <w:rPr>
                <w:b/>
                <w:bCs/>
                <w:sz w:val="17"/>
                <w:szCs w:val="17"/>
              </w:rPr>
              <w:t>Bezpieczeństwo i zgłaszanie incydentów</w:t>
            </w:r>
            <w:r>
              <w:rPr>
                <w:sz w:val="17"/>
                <w:szCs w:val="17"/>
              </w:rPr>
              <w:t xml:space="preserve"> – terminy zgłaszania incydentów spójne z ustawą o KSC oraz 72-godzinnym terminem RODO; szyfrowanie danych w spoczynku i w tranzycie z zarządzaniem kluczami po stronie Zamawiającego (BYOK/CMK); eksport logów do SIEM/ SOC Zamawiającego; umożliwienie uwierzytelniania wieloskładnikowego oraz zarządzania dostępem uprzywilejowanym; segmentacja sieci, ochrona ruchu (WAF, ochrona przed DDoS) oraz zarządzanie firewallem.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40DC28" w14:textId="77777777" w:rsidR="00444A6F" w:rsidRDefault="00632F7B">
            <w:pPr>
              <w:spacing w:after="30"/>
            </w:pPr>
            <w:r>
              <w:rPr>
                <w:sz w:val="17"/>
                <w:szCs w:val="17"/>
              </w:rPr>
              <w:t xml:space="preserve"> </w:t>
            </w:r>
          </w:p>
        </w:tc>
      </w:tr>
      <w:tr w:rsidR="00444A6F" w14:paraId="18A180C2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EE8492" w14:textId="77777777" w:rsidR="00444A6F" w:rsidRDefault="00632F7B">
            <w:pPr>
              <w:spacing w:after="3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60976D" w14:textId="77777777" w:rsidR="00444A6F" w:rsidRDefault="00632F7B">
            <w:pPr>
              <w:spacing w:after="30"/>
            </w:pPr>
            <w:r>
              <w:rPr>
                <w:b/>
                <w:bCs/>
                <w:sz w:val="17"/>
                <w:szCs w:val="17"/>
              </w:rPr>
              <w:t>Kopie zapasowe i odtwarzanie</w:t>
            </w:r>
            <w:r>
              <w:rPr>
                <w:sz w:val="17"/>
                <w:szCs w:val="17"/>
              </w:rPr>
              <w:t xml:space="preserve"> – gwarantowane parametry RTO/RPO, kopie niezmienne dla środowiska produkcyjnego oraz obowiązek corocznego testu odtworzeniowego zakończonego raportem.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9E07E4" w14:textId="77777777" w:rsidR="00444A6F" w:rsidRDefault="00632F7B">
            <w:pPr>
              <w:spacing w:after="30"/>
            </w:pPr>
            <w:r>
              <w:rPr>
                <w:sz w:val="17"/>
                <w:szCs w:val="17"/>
              </w:rPr>
              <w:t xml:space="preserve"> </w:t>
            </w:r>
          </w:p>
        </w:tc>
      </w:tr>
      <w:tr w:rsidR="00444A6F" w14:paraId="68E0FBDF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D55E88" w14:textId="77777777" w:rsidR="00444A6F" w:rsidRDefault="00632F7B">
            <w:pPr>
              <w:spacing w:after="3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9848E5" w14:textId="77777777" w:rsidR="00444A6F" w:rsidRDefault="00632F7B">
            <w:pPr>
              <w:spacing w:after="30"/>
            </w:pPr>
            <w:r>
              <w:rPr>
                <w:b/>
                <w:bCs/>
                <w:sz w:val="17"/>
                <w:szCs w:val="17"/>
              </w:rPr>
              <w:t>Prawo do audytu</w:t>
            </w:r>
            <w:r>
              <w:rPr>
                <w:sz w:val="17"/>
                <w:szCs w:val="17"/>
              </w:rPr>
              <w:t xml:space="preserve"> – z dopuszczeniem raportów niezależnych (ISAE 3402 / SOC 2 Type II, BSI C5) jako formy jego realizacji; obowiązek przedstawienia macierzy odpowiedzialności współdzielonej.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314996" w14:textId="77777777" w:rsidR="00444A6F" w:rsidRDefault="00632F7B">
            <w:pPr>
              <w:spacing w:after="30"/>
            </w:pPr>
            <w:r>
              <w:rPr>
                <w:sz w:val="17"/>
                <w:szCs w:val="17"/>
              </w:rPr>
              <w:t xml:space="preserve"> </w:t>
            </w:r>
          </w:p>
        </w:tc>
      </w:tr>
      <w:tr w:rsidR="00444A6F" w14:paraId="741AC532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2B87EF" w14:textId="77777777" w:rsidR="00444A6F" w:rsidRDefault="00632F7B">
            <w:pPr>
              <w:spacing w:after="30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0AA136" w14:textId="77777777" w:rsidR="00444A6F" w:rsidRDefault="00632F7B">
            <w:pPr>
              <w:spacing w:after="30"/>
            </w:pPr>
            <w:r>
              <w:rPr>
                <w:b/>
                <w:bCs/>
                <w:sz w:val="17"/>
                <w:szCs w:val="17"/>
              </w:rPr>
              <w:t>Plan wyjścia (exit plan)</w:t>
            </w:r>
            <w:r>
              <w:rPr>
                <w:sz w:val="17"/>
                <w:szCs w:val="17"/>
              </w:rPr>
              <w:t xml:space="preserve"> – formaty i terminy eksportu danych oraz konfiguracji, okres przejściowy, wsparcie migracji do innego dostawcy oraz potwierdzenie trwałego usunięcia danych; zgodnie z rozporządzeniem 2023/2854 (Data Act).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D74FBD" w14:textId="77777777" w:rsidR="00444A6F" w:rsidRDefault="00632F7B">
            <w:pPr>
              <w:spacing w:after="30"/>
            </w:pPr>
            <w:r>
              <w:rPr>
                <w:sz w:val="17"/>
                <w:szCs w:val="17"/>
              </w:rPr>
              <w:t xml:space="preserve"> </w:t>
            </w:r>
          </w:p>
        </w:tc>
      </w:tr>
      <w:tr w:rsidR="00444A6F" w14:paraId="41F06592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0C1091" w14:textId="77777777" w:rsidR="00444A6F" w:rsidRDefault="00632F7B">
            <w:pPr>
              <w:spacing w:after="30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E458D3" w14:textId="77777777" w:rsidR="00444A6F" w:rsidRDefault="00632F7B">
            <w:pPr>
              <w:spacing w:after="30"/>
            </w:pPr>
            <w:r>
              <w:rPr>
                <w:b/>
                <w:bCs/>
                <w:sz w:val="17"/>
                <w:szCs w:val="17"/>
              </w:rPr>
              <w:t>Kary umowne i odpowiedzialność</w:t>
            </w:r>
            <w:r>
              <w:rPr>
                <w:sz w:val="17"/>
                <w:szCs w:val="17"/>
              </w:rPr>
              <w:t xml:space="preserve"> – kary za niedotrzymanie SLA, naruszenie wymogu rezydencji danych oraz zwłokę w usunięciu awarii; limit odpowiedzialności do uzgodnienia.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3081CD" w14:textId="77777777" w:rsidR="00444A6F" w:rsidRDefault="00632F7B">
            <w:pPr>
              <w:spacing w:after="30"/>
            </w:pPr>
            <w:r>
              <w:rPr>
                <w:sz w:val="17"/>
                <w:szCs w:val="17"/>
              </w:rPr>
              <w:t xml:space="preserve"> </w:t>
            </w:r>
          </w:p>
        </w:tc>
      </w:tr>
      <w:tr w:rsidR="00444A6F" w14:paraId="66BB010A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75728C" w14:textId="77777777" w:rsidR="00444A6F" w:rsidRDefault="00632F7B">
            <w:pPr>
              <w:spacing w:after="30"/>
            </w:pPr>
            <w:r>
              <w:rPr>
                <w:sz w:val="17"/>
                <w:szCs w:val="17"/>
              </w:rPr>
              <w:t>13</w:t>
            </w:r>
          </w:p>
        </w:tc>
        <w:tc>
          <w:tcPr>
            <w:tcW w:w="6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B83CE7" w14:textId="77777777" w:rsidR="00444A6F" w:rsidRDefault="00632F7B">
            <w:pPr>
              <w:spacing w:after="30"/>
            </w:pPr>
            <w:r>
              <w:rPr>
                <w:b/>
                <w:bCs/>
                <w:sz w:val="17"/>
                <w:szCs w:val="17"/>
              </w:rPr>
              <w:t>Zmiany umowy</w:t>
            </w:r>
            <w:r>
              <w:rPr>
                <w:sz w:val="17"/>
                <w:szCs w:val="17"/>
              </w:rPr>
              <w:t xml:space="preserve"> – w zakresie dopuszczonym art. 455 ustawy Pzp, w szczególności zmiana parametrów środowisk w ramach prawa opcji.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052DCE" w14:textId="77777777" w:rsidR="00444A6F" w:rsidRDefault="00632F7B">
            <w:pPr>
              <w:spacing w:after="30"/>
            </w:pPr>
            <w:r>
              <w:rPr>
                <w:sz w:val="17"/>
                <w:szCs w:val="17"/>
              </w:rPr>
              <w:t xml:space="preserve"> </w:t>
            </w:r>
          </w:p>
        </w:tc>
      </w:tr>
    </w:tbl>
    <w:p w14:paraId="2F23C83B" w14:textId="77777777" w:rsidR="00444A6F" w:rsidRDefault="00444A6F">
      <w:pPr>
        <w:spacing w:after="80"/>
      </w:pPr>
    </w:p>
    <w:p w14:paraId="0AC552FB" w14:textId="77777777" w:rsidR="00444A6F" w:rsidRDefault="00632F7B">
      <w:pPr>
        <w:spacing w:after="100"/>
      </w:pPr>
      <w:r>
        <w:rPr>
          <w:i/>
          <w:iCs/>
        </w:rPr>
        <w:t>Katalog istotnych postanowień umowy stanowi propozycję roboczą i może ulec zmianie w ostatecznej dokumentacji postępowania.</w:t>
      </w:r>
    </w:p>
    <w:p w14:paraId="4F0D2EF7" w14:textId="77777777" w:rsidR="00444A6F" w:rsidRDefault="00632F7B">
      <w:pPr>
        <w:pStyle w:val="Nagwek1"/>
        <w:keepNext/>
      </w:pPr>
      <w:r>
        <w:t>4. Informacje formalne</w:t>
      </w:r>
    </w:p>
    <w:p w14:paraId="47CF9405" w14:textId="77777777" w:rsidR="00444A6F" w:rsidRDefault="00632F7B">
      <w:pPr>
        <w:spacing w:after="100"/>
      </w:pPr>
      <w:r>
        <w:t>Niniejsza informacja nie stanowi oferty w rozumieniu art. 66 Kodeksu cywilnego, jak również nie jest ogłoszeniem w rozumieniu ustawy Prawo zamówień publicznych. Ma na celu wyłącznie oszacowanie wartości zamówienia.</w:t>
      </w:r>
    </w:p>
    <w:p w14:paraId="016E58F0" w14:textId="77777777" w:rsidR="00444A6F" w:rsidRDefault="00632F7B">
      <w:pPr>
        <w:spacing w:before="300"/>
      </w:pPr>
      <w:r>
        <w:lastRenderedPageBreak/>
        <w:t>.............................................</w:t>
      </w:r>
    </w:p>
    <w:p w14:paraId="0156AFDB" w14:textId="77777777" w:rsidR="00444A6F" w:rsidRDefault="00632F7B">
      <w:pPr>
        <w:spacing w:after="100"/>
      </w:pPr>
      <w:r>
        <w:rPr>
          <w:i/>
          <w:iCs/>
        </w:rPr>
        <w:t>Data i podpis osoby uprawnionej do reprezentacji Wykonawcy</w:t>
      </w:r>
    </w:p>
    <w:p w14:paraId="75A50EAB" w14:textId="77777777" w:rsidR="00444A6F" w:rsidRDefault="00632F7B">
      <w:pPr>
        <w:spacing w:before="200" w:after="100"/>
      </w:pPr>
      <w:r>
        <w:rPr>
          <w:b/>
          <w:bCs/>
        </w:rPr>
        <w:t>Załączniki do formularza:</w:t>
      </w:r>
    </w:p>
    <w:p w14:paraId="58309E9B" w14:textId="77777777" w:rsidR="00444A6F" w:rsidRDefault="00632F7B">
      <w:pPr>
        <w:pStyle w:val="Akapitzlist"/>
        <w:numPr>
          <w:ilvl w:val="0"/>
          <w:numId w:val="2"/>
        </w:numPr>
        <w:spacing w:after="60"/>
      </w:pPr>
      <w:r>
        <w:t>Zestawienie kosztowe poszczególnych elementów zamówienia.</w:t>
      </w:r>
    </w:p>
    <w:p w14:paraId="5C4181CA" w14:textId="77777777" w:rsidR="00444A6F" w:rsidRDefault="00632F7B">
      <w:pPr>
        <w:pStyle w:val="Akapitzlist"/>
        <w:numPr>
          <w:ilvl w:val="0"/>
          <w:numId w:val="2"/>
        </w:numPr>
        <w:spacing w:after="60"/>
      </w:pPr>
      <w:r>
        <w:t>Odpowiedzi na pytania Zamawiającego.</w:t>
      </w:r>
    </w:p>
    <w:p w14:paraId="581D0849" w14:textId="77777777" w:rsidR="00444A6F" w:rsidRDefault="00632F7B">
      <w:r>
        <w:br w:type="page"/>
      </w:r>
    </w:p>
    <w:p w14:paraId="6CD3B38E" w14:textId="77777777" w:rsidR="00444A6F" w:rsidRDefault="00632F7B">
      <w:pPr>
        <w:spacing w:after="40"/>
        <w:jc w:val="center"/>
      </w:pPr>
      <w:r>
        <w:rPr>
          <w:b/>
          <w:bCs/>
          <w:sz w:val="24"/>
          <w:szCs w:val="24"/>
        </w:rPr>
        <w:lastRenderedPageBreak/>
        <w:t>ZAŁĄCZNIK 1 DO FORMULARZA SZACOWANIA</w:t>
      </w:r>
    </w:p>
    <w:p w14:paraId="109C4307" w14:textId="77777777" w:rsidR="00444A6F" w:rsidRDefault="00632F7B">
      <w:pPr>
        <w:spacing w:after="120"/>
        <w:jc w:val="center"/>
      </w:pPr>
      <w:r>
        <w:rPr>
          <w:b/>
          <w:bCs/>
          <w:sz w:val="32"/>
          <w:szCs w:val="32"/>
        </w:rPr>
        <w:t>Zestawienie kosztowe elementów zamówienia</w:t>
      </w:r>
    </w:p>
    <w:p w14:paraId="55C42182" w14:textId="77777777" w:rsidR="00444A6F" w:rsidRDefault="00632F7B">
      <w:pPr>
        <w:pStyle w:val="Nagwek1"/>
        <w:keepNext/>
      </w:pPr>
      <w:r>
        <w:t>1. Koszt bazowy</w:t>
      </w:r>
    </w:p>
    <w:p w14:paraId="60465A62" w14:textId="77777777" w:rsidR="00444A6F" w:rsidRDefault="00632F7B">
      <w:pPr>
        <w:spacing w:after="100"/>
      </w:pPr>
      <w:r>
        <w:t>Prosimy o przedstawienie kosztu zamówienia dla wariantu bazowego (rozdz. 4 Załącznika nr 1 do ogłoszenia) w ujęciu miesięcznym i rocznym, w rozbiciu na poniższe pozycje. Prosimy o podanie cen netto oraz o wskazanie waluty i zasad jej przeliczania na PLN.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3938"/>
        <w:gridCol w:w="1400"/>
        <w:gridCol w:w="1400"/>
        <w:gridCol w:w="2400"/>
      </w:tblGrid>
      <w:tr w:rsidR="00444A6F" w14:paraId="42332D0D" w14:textId="77777777">
        <w:trPr>
          <w:cantSplit/>
          <w:tblHeader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06397F" w14:textId="77777777" w:rsidR="00444A6F" w:rsidRDefault="00632F7B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D87316" w14:textId="77777777" w:rsidR="00444A6F" w:rsidRDefault="00632F7B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Pozycja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C3E471" w14:textId="77777777" w:rsidR="00444A6F" w:rsidRDefault="00632F7B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Koszt miesięczny netto (waluta)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1F8789" w14:textId="77777777" w:rsidR="00444A6F" w:rsidRDefault="00632F7B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Koszt roczny netto (waluta)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9F6D5C" w14:textId="77777777" w:rsidR="00444A6F" w:rsidRDefault="00632F7B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Zasady przeliczania waluty na PLN</w:t>
            </w:r>
          </w:p>
        </w:tc>
      </w:tr>
      <w:tr w:rsidR="00444A6F" w14:paraId="4B6B6553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542244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B35CAC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Klaster produkcyjny – węzły robocze (6 × 8 vCPU / 16 GB / 200 GB)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F727BF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BCAE90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81C4E5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44A6F" w14:paraId="6BC92D34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1AFCB6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5DD0F9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Klaster produkcyjny – control plane / węzły sterujące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26A7DC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02A719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D12D71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44A6F" w14:paraId="0952C65B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D805F9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69F274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Klaster testowy – węzły robocze (6 × 8 vCPU / 16 GB / 200 GB)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87338B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D12872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098C2A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44A6F" w14:paraId="6B71398A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905326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D2A1E2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Klaster testowy – control plane / węzły sterujące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990A88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35DC6B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55ECFC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44A6F" w14:paraId="39B4C2BB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B95399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C90725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Klaster CI/CD (3 × 4 vCPU / 16 GB / 200 GB)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240C4D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F8DB8A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0AF062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44A6F" w14:paraId="26E7076F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9F65AF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0CDE0B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Maszyna wirtualna GitLab (1 × 4 vCPU / 16 GB / 100 GB)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AEFBF3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047CB5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310704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44A6F" w14:paraId="2FD9606A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150525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730B6C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Pamięć obiektowa – produkcja (2 000 GB)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8A03CE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C0B9F1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AA5706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44A6F" w14:paraId="557006DB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54972D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387CED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Pamięć obiektowa – test (500 GB)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1D794C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C33359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95B5E6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44A6F" w14:paraId="12B72C45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C3D248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66DC04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Storage współdzielony dla klastrów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134058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986754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C0E8FD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44A6F" w14:paraId="7D2FD0E6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2A1E4C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D90B2C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Usługa kopii zapasowych (pojemność wg rozdz. 5, retencja do ustalenia)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8E6E59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2C4498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50433A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44A6F" w14:paraId="3A54DC4F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6DF6AD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9D0CB6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Load balancer / brama aplikacyjna z WAF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FD6EFE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97EE0D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943226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44A6F" w14:paraId="6AA167F6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9489F4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7D4BE1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Rejestr kontenerów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D4C258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306803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12FDD9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44A6F" w14:paraId="241A4A9E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1E4B6B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4015CD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Monitoring i logowanie (z eksportem do SIEM)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91095B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209E29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6043EA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44A6F" w14:paraId="6A1CAF82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AD4460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24DA76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Zarządzanie kluczami (BYOK/CMK)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DDB491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64CE08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40DAF6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44A6F" w14:paraId="29222DD9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860B82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745FAE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Ochrona przed DDoS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876DCD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8C3846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57B75C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44A6F" w14:paraId="4ECFCFD2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45A730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2BAF9B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Transfer danych wychodzący (egress) – wraz z założeniem wolumenu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FCBEF9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37455B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6C60F0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44A6F" w14:paraId="55B1074C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649637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E3772C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Usługa zarządzana Managed Kubernetes (zakres wg rozdz. 8) – Wymagane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5FBFDC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500B79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D515C5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44A6F" w14:paraId="2BEDA09D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71DB8F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00B479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Usługa zarządzana Managed Kubernetes – (zakres wg rozdz. 8) – Opcjonalne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18504A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CCE18E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F5C0AD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44A6F" w14:paraId="06F2C4C0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3772DD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3E5B3C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Wsparcie 24/7/365 dla warstwy produkcyjnej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3EC331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D32A0F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0153A6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44A6F" w14:paraId="6CF99A51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72AB21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1BDF5E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Jednorazowe prace wdrożeniowe / uruchomieniowe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54CC7A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35280E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4E82B7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44A6F" w14:paraId="66D15D16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A20E96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165F64" w14:textId="77777777" w:rsidR="00444A6F" w:rsidRDefault="00632F7B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56636E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316693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38F9BC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08ED1340" w14:textId="77777777" w:rsidR="00444A6F" w:rsidRDefault="00444A6F">
      <w:pPr>
        <w:spacing w:after="80"/>
      </w:pPr>
    </w:p>
    <w:p w14:paraId="0A083434" w14:textId="77777777" w:rsidR="00444A6F" w:rsidRPr="0091682D" w:rsidRDefault="00632F7B">
      <w:pPr>
        <w:spacing w:after="100"/>
      </w:pPr>
      <w:r w:rsidRPr="0091682D">
        <w:rPr>
          <w:i/>
          <w:iCs/>
        </w:rPr>
        <w:t xml:space="preserve">Uwaga do zestawienia: pozycje 12–14 (rejestr kontenerów, monitoring i logowanie, zarządzanie kluczami) dotyczą usług platformy; prace instalacyjno-konfiguracyjne tych elementów wykonywane w ramach usługi </w:t>
      </w:r>
      <w:r w:rsidRPr="0091682D">
        <w:rPr>
          <w:i/>
          <w:iCs/>
        </w:rPr>
        <w:lastRenderedPageBreak/>
        <w:t>zarządzanej ujmują pozycje 17–18. Prosimy o niedublowanie kosztów. Koszty jednorazowe (pozycja 20 oraz część 3, poz. 7) prosimy wykazać w jednym miejscu, w drugim wpisując „ujęto w poz. …”.</w:t>
      </w:r>
    </w:p>
    <w:p w14:paraId="77C759F9" w14:textId="77777777" w:rsidR="00444A6F" w:rsidRDefault="00632F7B">
      <w:pPr>
        <w:pStyle w:val="Nagwek1"/>
        <w:keepNext/>
      </w:pPr>
      <w:r w:rsidRPr="0091682D">
        <w:t>2. Cennik jednostkowy (na potrzeby prawa opcji)</w:t>
      </w:r>
    </w:p>
    <w:p w14:paraId="35D3904E" w14:textId="77777777" w:rsidR="00444A6F" w:rsidRDefault="00632F7B">
      <w:pPr>
        <w:spacing w:after="100"/>
      </w:pPr>
      <w:r>
        <w:t>Prosimy o stawki jednostkowe w formule umożliwiającej ich utrzymanie przez cały okres obowiązywania umowy, wraz ze wskazaniem zasad waloryzacji.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38"/>
        <w:gridCol w:w="2200"/>
        <w:gridCol w:w="2800"/>
      </w:tblGrid>
      <w:tr w:rsidR="00444A6F" w14:paraId="40EE68FD" w14:textId="77777777">
        <w:trPr>
          <w:cantSplit/>
          <w:tblHeader/>
        </w:trPr>
        <w:tc>
          <w:tcPr>
            <w:tcW w:w="4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53DB14" w14:textId="77777777" w:rsidR="00444A6F" w:rsidRDefault="00632F7B">
            <w:pPr>
              <w:spacing w:after="30"/>
            </w:pPr>
            <w:r>
              <w:rPr>
                <w:b/>
                <w:bCs/>
                <w:sz w:val="16"/>
                <w:szCs w:val="16"/>
              </w:rPr>
              <w:t>Jednostka rozliczeniowa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084077" w14:textId="77777777" w:rsidR="00444A6F" w:rsidRDefault="00632F7B">
            <w:pPr>
              <w:spacing w:after="30"/>
            </w:pPr>
            <w:r>
              <w:rPr>
                <w:b/>
                <w:bCs/>
                <w:sz w:val="16"/>
                <w:szCs w:val="16"/>
              </w:rPr>
              <w:t>Cena jednostkowa netto / mies.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9E09E4" w14:textId="77777777" w:rsidR="00444A6F" w:rsidRDefault="00632F7B">
            <w:pPr>
              <w:spacing w:after="30"/>
            </w:pPr>
            <w:r>
              <w:rPr>
                <w:b/>
                <w:bCs/>
                <w:sz w:val="16"/>
                <w:szCs w:val="16"/>
              </w:rPr>
              <w:t>Uwagi (zasady waloryzacji)</w:t>
            </w:r>
          </w:p>
        </w:tc>
      </w:tr>
      <w:tr w:rsidR="00444A6F" w14:paraId="6801E88B" w14:textId="77777777">
        <w:trPr>
          <w:cantSplit/>
        </w:trPr>
        <w:tc>
          <w:tcPr>
            <w:tcW w:w="4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3E80BD" w14:textId="77777777" w:rsidR="00444A6F" w:rsidRDefault="00632F7B">
            <w:pPr>
              <w:spacing w:after="30"/>
            </w:pPr>
            <w:r>
              <w:rPr>
                <w:sz w:val="16"/>
                <w:szCs w:val="16"/>
              </w:rPr>
              <w:t>1 × węzeł roboczy 8 vCPU / 16 GB / 200 GB SSD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DD896F" w14:textId="77777777" w:rsidR="00444A6F" w:rsidRDefault="00632F7B">
            <w:pPr>
              <w:spacing w:after="3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EE38B2" w14:textId="77777777" w:rsidR="00444A6F" w:rsidRDefault="00632F7B">
            <w:pPr>
              <w:spacing w:after="30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444A6F" w14:paraId="6B319875" w14:textId="77777777">
        <w:trPr>
          <w:cantSplit/>
        </w:trPr>
        <w:tc>
          <w:tcPr>
            <w:tcW w:w="4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42FB35" w14:textId="77777777" w:rsidR="00444A6F" w:rsidRPr="00B94654" w:rsidRDefault="00632F7B">
            <w:pPr>
              <w:spacing w:after="30"/>
            </w:pPr>
            <w:r w:rsidRPr="00B94654">
              <w:rPr>
                <w:sz w:val="16"/>
                <w:szCs w:val="16"/>
              </w:rPr>
              <w:t>1 × węzeł roboczy 4 vCPU / 16 GB / 200 GB SSD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BEA83" w14:textId="77777777" w:rsidR="00444A6F" w:rsidRDefault="00632F7B">
            <w:pPr>
              <w:spacing w:after="3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505749" w14:textId="77777777" w:rsidR="00444A6F" w:rsidRDefault="00632F7B">
            <w:pPr>
              <w:spacing w:after="30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444A6F" w14:paraId="17008E8F" w14:textId="77777777">
        <w:trPr>
          <w:cantSplit/>
        </w:trPr>
        <w:tc>
          <w:tcPr>
            <w:tcW w:w="4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B2B3F7" w14:textId="77777777" w:rsidR="00444A6F" w:rsidRPr="00B94654" w:rsidRDefault="00632F7B">
            <w:pPr>
              <w:spacing w:after="30"/>
            </w:pPr>
            <w:r w:rsidRPr="00B94654">
              <w:rPr>
                <w:sz w:val="16"/>
                <w:szCs w:val="16"/>
              </w:rPr>
              <w:t>1 × węzeł roboczy o innych parametrach niż wskazane powyżej (prosimy o podanie zasady wyceny, np. wg stawek za vCPU / GB RAM / GB SSD)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AF077D" w14:textId="77777777" w:rsidR="00444A6F" w:rsidRDefault="00632F7B">
            <w:pPr>
              <w:spacing w:after="3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BF0A73" w14:textId="77777777" w:rsidR="00444A6F" w:rsidRDefault="00632F7B">
            <w:pPr>
              <w:spacing w:after="30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444A6F" w14:paraId="143DC27C" w14:textId="77777777">
        <w:trPr>
          <w:cantSplit/>
        </w:trPr>
        <w:tc>
          <w:tcPr>
            <w:tcW w:w="4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69C0F2" w14:textId="77777777" w:rsidR="00444A6F" w:rsidRPr="00B94654" w:rsidRDefault="00632F7B">
            <w:pPr>
              <w:spacing w:after="30"/>
            </w:pPr>
            <w:r w:rsidRPr="00B94654">
              <w:rPr>
                <w:sz w:val="16"/>
                <w:szCs w:val="16"/>
              </w:rPr>
              <w:t>1 vCPU (doskalowanie)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1BB1D8" w14:textId="77777777" w:rsidR="00444A6F" w:rsidRDefault="00632F7B">
            <w:pPr>
              <w:spacing w:after="3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829293" w14:textId="77777777" w:rsidR="00444A6F" w:rsidRDefault="00632F7B">
            <w:pPr>
              <w:spacing w:after="30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444A6F" w14:paraId="517DA595" w14:textId="77777777">
        <w:trPr>
          <w:cantSplit/>
        </w:trPr>
        <w:tc>
          <w:tcPr>
            <w:tcW w:w="4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5AC18D" w14:textId="77777777" w:rsidR="00444A6F" w:rsidRPr="00B94654" w:rsidRDefault="00632F7B">
            <w:pPr>
              <w:spacing w:after="30"/>
            </w:pPr>
            <w:r w:rsidRPr="00B94654">
              <w:rPr>
                <w:sz w:val="16"/>
                <w:szCs w:val="16"/>
              </w:rPr>
              <w:t>1 GB RAM (doskalowanie)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C00208" w14:textId="77777777" w:rsidR="00444A6F" w:rsidRDefault="00632F7B">
            <w:pPr>
              <w:spacing w:after="3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1AD581" w14:textId="77777777" w:rsidR="00444A6F" w:rsidRDefault="00632F7B">
            <w:pPr>
              <w:spacing w:after="30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444A6F" w14:paraId="6C9DB465" w14:textId="77777777">
        <w:trPr>
          <w:cantSplit/>
        </w:trPr>
        <w:tc>
          <w:tcPr>
            <w:tcW w:w="4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46184C" w14:textId="77777777" w:rsidR="00444A6F" w:rsidRPr="00B94654" w:rsidRDefault="00632F7B">
            <w:pPr>
              <w:spacing w:after="30"/>
            </w:pPr>
            <w:r w:rsidRPr="00B94654">
              <w:rPr>
                <w:sz w:val="16"/>
                <w:szCs w:val="16"/>
              </w:rPr>
              <w:t>100 GB dysku SSD o parametrach z rozdz. 4.3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1F0D48" w14:textId="77777777" w:rsidR="00444A6F" w:rsidRDefault="00632F7B">
            <w:pPr>
              <w:spacing w:after="3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4D2553" w14:textId="77777777" w:rsidR="00444A6F" w:rsidRDefault="00632F7B">
            <w:pPr>
              <w:spacing w:after="30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444A6F" w14:paraId="075BD540" w14:textId="77777777">
        <w:trPr>
          <w:cantSplit/>
        </w:trPr>
        <w:tc>
          <w:tcPr>
            <w:tcW w:w="4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1E7F53" w14:textId="77777777" w:rsidR="00444A6F" w:rsidRPr="00B94654" w:rsidRDefault="00632F7B">
            <w:pPr>
              <w:spacing w:after="30"/>
            </w:pPr>
            <w:r w:rsidRPr="00B94654">
              <w:rPr>
                <w:sz w:val="16"/>
                <w:szCs w:val="16"/>
              </w:rPr>
              <w:t>1 TB pamięci obiektowej – próg do 10 TB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077E14" w14:textId="77777777" w:rsidR="00444A6F" w:rsidRDefault="00632F7B">
            <w:pPr>
              <w:spacing w:after="3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7C8089" w14:textId="77777777" w:rsidR="00444A6F" w:rsidRDefault="00632F7B">
            <w:pPr>
              <w:spacing w:after="30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444A6F" w14:paraId="75F2732C" w14:textId="77777777">
        <w:trPr>
          <w:cantSplit/>
        </w:trPr>
        <w:tc>
          <w:tcPr>
            <w:tcW w:w="4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10A4AE" w14:textId="77777777" w:rsidR="00444A6F" w:rsidRPr="00B94654" w:rsidRDefault="00632F7B">
            <w:pPr>
              <w:spacing w:after="30"/>
            </w:pPr>
            <w:r w:rsidRPr="00B94654">
              <w:rPr>
                <w:sz w:val="16"/>
                <w:szCs w:val="16"/>
              </w:rPr>
              <w:t>1 TB pamięci obiektowej – próg 10–50 TB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8A9C66" w14:textId="77777777" w:rsidR="00444A6F" w:rsidRDefault="00632F7B">
            <w:pPr>
              <w:spacing w:after="3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9ED230" w14:textId="77777777" w:rsidR="00444A6F" w:rsidRDefault="00632F7B">
            <w:pPr>
              <w:spacing w:after="30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444A6F" w14:paraId="22D474A8" w14:textId="77777777">
        <w:trPr>
          <w:cantSplit/>
        </w:trPr>
        <w:tc>
          <w:tcPr>
            <w:tcW w:w="4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3942DC" w14:textId="77777777" w:rsidR="00444A6F" w:rsidRPr="00B94654" w:rsidRDefault="00632F7B">
            <w:pPr>
              <w:spacing w:after="30"/>
            </w:pPr>
            <w:r w:rsidRPr="00B94654">
              <w:rPr>
                <w:sz w:val="16"/>
                <w:szCs w:val="16"/>
              </w:rPr>
              <w:t>1 TB przestrzeni backupu (przy retencji z rozdz. 5.2)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C6F712" w14:textId="77777777" w:rsidR="00444A6F" w:rsidRDefault="00632F7B">
            <w:pPr>
              <w:spacing w:after="3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013ED6" w14:textId="77777777" w:rsidR="00444A6F" w:rsidRDefault="00632F7B">
            <w:pPr>
              <w:spacing w:after="30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444A6F" w14:paraId="0E5A7A79" w14:textId="77777777">
        <w:trPr>
          <w:cantSplit/>
        </w:trPr>
        <w:tc>
          <w:tcPr>
            <w:tcW w:w="4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8C0D7F" w14:textId="77777777" w:rsidR="00444A6F" w:rsidRPr="00B94654" w:rsidRDefault="00632F7B">
            <w:pPr>
              <w:spacing w:after="30"/>
            </w:pPr>
            <w:r w:rsidRPr="00B94654">
              <w:rPr>
                <w:sz w:val="16"/>
                <w:szCs w:val="16"/>
              </w:rPr>
              <w:t>1 TB transferu wychodzącego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EEB161" w14:textId="77777777" w:rsidR="00444A6F" w:rsidRDefault="00632F7B">
            <w:pPr>
              <w:spacing w:after="3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17B3D3" w14:textId="77777777" w:rsidR="00444A6F" w:rsidRDefault="00632F7B">
            <w:pPr>
              <w:spacing w:after="30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444A6F" w14:paraId="0429B8D9" w14:textId="77777777">
        <w:trPr>
          <w:cantSplit/>
        </w:trPr>
        <w:tc>
          <w:tcPr>
            <w:tcW w:w="4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193F1C" w14:textId="77777777" w:rsidR="00444A6F" w:rsidRPr="00B94654" w:rsidRDefault="00632F7B">
            <w:pPr>
              <w:spacing w:after="30"/>
            </w:pPr>
            <w:r w:rsidRPr="00B94654">
              <w:rPr>
                <w:sz w:val="16"/>
                <w:szCs w:val="16"/>
              </w:rPr>
              <w:t>1 × dodatkowa maszyna wirtualna 4 vCPU / 16 GB / 100 GB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96F622" w14:textId="77777777" w:rsidR="00444A6F" w:rsidRDefault="00632F7B">
            <w:pPr>
              <w:spacing w:after="3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6D2B79" w14:textId="77777777" w:rsidR="00444A6F" w:rsidRDefault="00632F7B">
            <w:pPr>
              <w:spacing w:after="30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444A6F" w14:paraId="05051E37" w14:textId="77777777">
        <w:trPr>
          <w:cantSplit/>
        </w:trPr>
        <w:tc>
          <w:tcPr>
            <w:tcW w:w="4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A501EC" w14:textId="77777777" w:rsidR="00444A6F" w:rsidRPr="00B94654" w:rsidRDefault="00632F7B">
            <w:pPr>
              <w:spacing w:after="30"/>
            </w:pPr>
            <w:r w:rsidRPr="00B94654">
              <w:rPr>
                <w:sz w:val="16"/>
                <w:szCs w:val="16"/>
              </w:rPr>
              <w:t>1 × dodatkowa maszyna wirtualna o innych parametrach (prosimy o podanie zasady wyceny)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479135" w14:textId="77777777" w:rsidR="00444A6F" w:rsidRDefault="00632F7B">
            <w:pPr>
              <w:spacing w:after="3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9A42E5" w14:textId="77777777" w:rsidR="00444A6F" w:rsidRDefault="00632F7B">
            <w:pPr>
              <w:spacing w:after="30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444A6F" w14:paraId="554133A6" w14:textId="77777777">
        <w:trPr>
          <w:cantSplit/>
        </w:trPr>
        <w:tc>
          <w:tcPr>
            <w:tcW w:w="4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64E159" w14:textId="77777777" w:rsidR="00444A6F" w:rsidRDefault="00632F7B">
            <w:pPr>
              <w:spacing w:after="30"/>
            </w:pPr>
            <w:r>
              <w:rPr>
                <w:sz w:val="16"/>
                <w:szCs w:val="16"/>
              </w:rPr>
              <w:t>Roboczogodzina wsparcia poza zakresem usługi zarządzanej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25E41B" w14:textId="77777777" w:rsidR="00444A6F" w:rsidRDefault="00632F7B">
            <w:pPr>
              <w:spacing w:after="3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ACB24E" w14:textId="77777777" w:rsidR="00444A6F" w:rsidRDefault="00632F7B">
            <w:pPr>
              <w:spacing w:after="30"/>
            </w:pPr>
            <w:r>
              <w:rPr>
                <w:sz w:val="16"/>
                <w:szCs w:val="16"/>
              </w:rPr>
              <w:t xml:space="preserve"> </w:t>
            </w:r>
          </w:p>
        </w:tc>
      </w:tr>
    </w:tbl>
    <w:p w14:paraId="416754ED" w14:textId="77777777" w:rsidR="00444A6F" w:rsidRDefault="00444A6F">
      <w:pPr>
        <w:spacing w:after="80"/>
      </w:pPr>
    </w:p>
    <w:p w14:paraId="3431D7F9" w14:textId="77777777" w:rsidR="00444A6F" w:rsidRDefault="00632F7B">
      <w:pPr>
        <w:pStyle w:val="Nagwek1"/>
        <w:keepNext/>
      </w:pPr>
      <w:r>
        <w:t>3. Koszty dodatkowe i warianty</w:t>
      </w:r>
    </w:p>
    <w:p w14:paraId="7737370E" w14:textId="77777777" w:rsidR="00444A6F" w:rsidRPr="007E3EAD" w:rsidRDefault="00632F7B">
      <w:pPr>
        <w:spacing w:after="100"/>
      </w:pPr>
      <w:r w:rsidRPr="007E3EAD">
        <w:t>Prosimy o wskazanie kosztu dla poniższych wariantów i scenariuszy – stanowią one podstawę do wyboru docelowego modelu rozliczeń i okresu umowy.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4238"/>
        <w:gridCol w:w="1300"/>
        <w:gridCol w:w="1400"/>
        <w:gridCol w:w="2200"/>
      </w:tblGrid>
      <w:tr w:rsidR="00444A6F" w:rsidRPr="007E3EAD" w14:paraId="6F9BEF51" w14:textId="77777777">
        <w:trPr>
          <w:cantSplit/>
          <w:tblHeader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481EDB" w14:textId="77777777" w:rsidR="00444A6F" w:rsidRPr="007E3EAD" w:rsidRDefault="00632F7B">
            <w:pPr>
              <w:spacing w:after="30"/>
            </w:pPr>
            <w:r w:rsidRPr="007E3EAD">
              <w:rPr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D47A53" w14:textId="77777777" w:rsidR="00444A6F" w:rsidRPr="007E3EAD" w:rsidRDefault="00632F7B">
            <w:pPr>
              <w:spacing w:after="30"/>
            </w:pPr>
            <w:r w:rsidRPr="007E3EAD">
              <w:rPr>
                <w:b/>
                <w:bCs/>
                <w:sz w:val="16"/>
                <w:szCs w:val="16"/>
              </w:rPr>
              <w:t>Pozycja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656F90" w14:textId="77777777" w:rsidR="00444A6F" w:rsidRPr="007E3EAD" w:rsidRDefault="00632F7B">
            <w:pPr>
              <w:spacing w:after="30"/>
            </w:pPr>
            <w:r w:rsidRPr="007E3EAD">
              <w:rPr>
                <w:b/>
                <w:bCs/>
                <w:sz w:val="16"/>
                <w:szCs w:val="16"/>
              </w:rPr>
              <w:t>Koszt miesięczny netto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759DA3" w14:textId="77777777" w:rsidR="00444A6F" w:rsidRPr="007E3EAD" w:rsidRDefault="00632F7B">
            <w:pPr>
              <w:spacing w:after="30"/>
            </w:pPr>
            <w:r w:rsidRPr="007E3EAD">
              <w:rPr>
                <w:b/>
                <w:bCs/>
                <w:sz w:val="16"/>
                <w:szCs w:val="16"/>
              </w:rPr>
              <w:t>Koszt roczny netto / łącznie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2D4423" w14:textId="77777777" w:rsidR="00444A6F" w:rsidRPr="007E3EAD" w:rsidRDefault="00632F7B">
            <w:pPr>
              <w:spacing w:after="30"/>
            </w:pPr>
            <w:r w:rsidRPr="007E3EAD">
              <w:rPr>
                <w:b/>
                <w:bCs/>
                <w:sz w:val="16"/>
                <w:szCs w:val="16"/>
              </w:rPr>
              <w:t>Uwagi</w:t>
            </w:r>
          </w:p>
        </w:tc>
      </w:tr>
      <w:tr w:rsidR="00444A6F" w:rsidRPr="007E3EAD" w14:paraId="7AA6C40E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38F953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>1</w:t>
            </w: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C1CB94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>Koszt w perspektywie 12 miesięcy (wariant bazowy)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ABD237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AC85F0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 xml:space="preserve"> 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9B089F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 xml:space="preserve"> </w:t>
            </w:r>
          </w:p>
        </w:tc>
      </w:tr>
      <w:tr w:rsidR="00444A6F" w:rsidRPr="007E3EAD" w14:paraId="55EF3E53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BC3682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>2</w:t>
            </w: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8408F2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>Koszt w perspektywie 27 miesięcy (wariant bazowy) – wartość powinna być spójna z wartością zamówienia podstawowego wpisaną w pkt 2 formularza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57FF15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E1BA4C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 xml:space="preserve"> 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B4BE23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 xml:space="preserve"> </w:t>
            </w:r>
          </w:p>
        </w:tc>
      </w:tr>
      <w:tr w:rsidR="00444A6F" w:rsidRPr="007E3EAD" w14:paraId="3B24A59A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36C86C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>3</w:t>
            </w: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B3C203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>Różnica kosztu między rozliczeniem na żądanie (pay-as-you-go) a zobowiązaniem terminowym (rezerwacje, plany oszczędnościowe) – wraz ze wskazaniem ryzyk takiego zobowiązania w kontekście zmienności potrzeb projektu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269A59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FC1714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 xml:space="preserve"> 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0E56CC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 xml:space="preserve"> </w:t>
            </w:r>
          </w:p>
        </w:tc>
      </w:tr>
      <w:tr w:rsidR="00444A6F" w:rsidRPr="007E3EAD" w14:paraId="49088804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F1E874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>4</w:t>
            </w: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6F6602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>Wariant ze środowiskiem testowym mniejszym niż produkcyjne, z możliwością czasowego doskalowania na potrzeby testów wydajnościowych (patrz pytanie P6)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A93996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1307AF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 xml:space="preserve"> 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1A9665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 xml:space="preserve"> </w:t>
            </w:r>
          </w:p>
        </w:tc>
      </w:tr>
      <w:tr w:rsidR="00444A6F" w:rsidRPr="007E3EAD" w14:paraId="44749B54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56EDCC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>5</w:t>
            </w: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ED9DFA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>Wariant z zduplikowanymi środowiskami (możliwość uruchomienia dodatkowego środowiska dla systemu w wersji MVP (środowiska test + prod))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D244C2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A47E26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 xml:space="preserve"> 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885011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 xml:space="preserve"> </w:t>
            </w:r>
          </w:p>
        </w:tc>
      </w:tr>
      <w:tr w:rsidR="00444A6F" w:rsidRPr="007E3EAD" w14:paraId="31F39E34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77C8CC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lastRenderedPageBreak/>
              <w:t>6</w:t>
            </w: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5F0770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>Scenariusz wzrostu pamięci obiektowej do 10 TB oraz do 20 TB w środowisku produkcyjnym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AD188B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9389ED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 xml:space="preserve"> 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1F25A2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 xml:space="preserve"> </w:t>
            </w:r>
          </w:p>
        </w:tc>
      </w:tr>
      <w:tr w:rsidR="00444A6F" w:rsidRPr="007E3EAD" w14:paraId="68C0D637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090F5F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>7</w:t>
            </w: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9FB196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>Koszty jednorazowe: migracja, konfiguracja, szkolenia, dokumentacja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6CADEC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58F5E6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 xml:space="preserve"> 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DE571E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 xml:space="preserve"> </w:t>
            </w:r>
          </w:p>
        </w:tc>
      </w:tr>
      <w:tr w:rsidR="00444A6F" w14:paraId="7BF5A8D8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E6DE49" w14:textId="77777777" w:rsidR="00444A6F" w:rsidRPr="007E3EAD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>8</w:t>
            </w:r>
          </w:p>
        </w:tc>
        <w:tc>
          <w:tcPr>
            <w:tcW w:w="4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EA7C58" w14:textId="77777777" w:rsidR="00444A6F" w:rsidRDefault="00632F7B">
            <w:pPr>
              <w:spacing w:after="30"/>
            </w:pPr>
            <w:r w:rsidRPr="007E3EAD">
              <w:rPr>
                <w:sz w:val="16"/>
                <w:szCs w:val="16"/>
              </w:rPr>
              <w:t>Koszty wyjścia: eksport danych, okres przejściowy, wsparcie migracji do innego dostawcy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B13667" w14:textId="77777777" w:rsidR="00444A6F" w:rsidRDefault="00632F7B">
            <w:pPr>
              <w:spacing w:after="3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80DF9E" w14:textId="77777777" w:rsidR="00444A6F" w:rsidRDefault="00632F7B">
            <w:pPr>
              <w:spacing w:after="30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0F6DD7" w14:textId="77777777" w:rsidR="00444A6F" w:rsidRDefault="00632F7B">
            <w:pPr>
              <w:spacing w:after="30"/>
            </w:pPr>
            <w:r>
              <w:rPr>
                <w:sz w:val="16"/>
                <w:szCs w:val="16"/>
              </w:rPr>
              <w:t xml:space="preserve"> </w:t>
            </w:r>
          </w:p>
        </w:tc>
      </w:tr>
    </w:tbl>
    <w:p w14:paraId="1A5B5B36" w14:textId="77777777" w:rsidR="00444A6F" w:rsidRDefault="00444A6F">
      <w:pPr>
        <w:spacing w:after="80"/>
      </w:pPr>
    </w:p>
    <w:p w14:paraId="3DC6DA18" w14:textId="77777777" w:rsidR="00444A6F" w:rsidRDefault="00632F7B">
      <w:pPr>
        <w:spacing w:before="300"/>
      </w:pPr>
      <w:r>
        <w:t>.............................................</w:t>
      </w:r>
    </w:p>
    <w:p w14:paraId="10A99C65" w14:textId="77777777" w:rsidR="00444A6F" w:rsidRDefault="00632F7B">
      <w:pPr>
        <w:spacing w:after="100"/>
      </w:pPr>
      <w:r>
        <w:rPr>
          <w:i/>
          <w:iCs/>
        </w:rPr>
        <w:t>Podpis osoby uprawnionej do reprezentacji Wykonawcy</w:t>
      </w:r>
    </w:p>
    <w:p w14:paraId="55E181B7" w14:textId="77777777" w:rsidR="00444A6F" w:rsidRDefault="00632F7B">
      <w:r>
        <w:br w:type="page"/>
      </w:r>
    </w:p>
    <w:p w14:paraId="473A3E12" w14:textId="77777777" w:rsidR="00444A6F" w:rsidRDefault="00632F7B">
      <w:pPr>
        <w:spacing w:after="40"/>
        <w:jc w:val="center"/>
      </w:pPr>
      <w:r>
        <w:rPr>
          <w:b/>
          <w:bCs/>
          <w:sz w:val="24"/>
          <w:szCs w:val="24"/>
        </w:rPr>
        <w:lastRenderedPageBreak/>
        <w:t>ZAŁĄCZNIK 2 DO FORMULARZA SZACOWANIA</w:t>
      </w:r>
    </w:p>
    <w:p w14:paraId="206C044B" w14:textId="77777777" w:rsidR="00444A6F" w:rsidRDefault="00632F7B">
      <w:pPr>
        <w:spacing w:after="120"/>
        <w:jc w:val="center"/>
      </w:pPr>
      <w:r>
        <w:rPr>
          <w:b/>
          <w:bCs/>
          <w:sz w:val="32"/>
          <w:szCs w:val="32"/>
        </w:rPr>
        <w:t>Odpowiedzi na pytania Zamawiającego</w:t>
      </w:r>
    </w:p>
    <w:p w14:paraId="6AED7D39" w14:textId="77777777" w:rsidR="00444A6F" w:rsidRDefault="00632F7B">
      <w:pPr>
        <w:spacing w:after="100"/>
      </w:pPr>
      <w:r>
        <w:rPr>
          <w:i/>
          <w:iCs/>
        </w:rPr>
        <w:t>Poniższe kwestie pozostają nierozstrzygnięte w dotychczasowych założeniach. Odpowiedzi wykorzystamy do doprecyzowania opisu przedmiotu zamówienia i wzoru umowy.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0"/>
        <w:gridCol w:w="5138"/>
        <w:gridCol w:w="2200"/>
      </w:tblGrid>
      <w:tr w:rsidR="00444A6F" w14:paraId="1DC3D6E3" w14:textId="77777777">
        <w:trPr>
          <w:cantSplit/>
          <w:tblHeader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E9D497" w14:textId="77777777" w:rsidR="00444A6F" w:rsidRDefault="00632F7B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Nr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8D7973" w14:textId="77777777" w:rsidR="00444A6F" w:rsidRDefault="00632F7B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Zagadnienie</w:t>
            </w:r>
          </w:p>
        </w:tc>
        <w:tc>
          <w:tcPr>
            <w:tcW w:w="5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790D63" w14:textId="77777777" w:rsidR="00444A6F" w:rsidRDefault="00632F7B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Pytanie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037C4A" w14:textId="77777777" w:rsidR="00444A6F" w:rsidRDefault="00632F7B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Odpowiedź Wykonawcy</w:t>
            </w:r>
          </w:p>
        </w:tc>
      </w:tr>
      <w:tr w:rsidR="00444A6F" w14:paraId="4668CCAC" w14:textId="77777777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17782F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P1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6AAC59" w14:textId="77777777" w:rsidR="00444A6F" w:rsidRDefault="00632F7B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Control plane</w:t>
            </w:r>
          </w:p>
        </w:tc>
        <w:tc>
          <w:tcPr>
            <w:tcW w:w="5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627CD0" w14:textId="77777777" w:rsidR="00444A6F" w:rsidRPr="00B94654" w:rsidRDefault="00632F7B">
            <w:pPr>
              <w:spacing w:after="30"/>
            </w:pPr>
            <w:r w:rsidRPr="00B94654">
              <w:rPr>
                <w:sz w:val="18"/>
                <w:szCs w:val="18"/>
              </w:rPr>
              <w:t>Dotychczasowe założenia wymiarują wyłącznie węzły robocze. Jak w Państwa modelu wyceniane są węzły sterujące (control plane, etcd)? Czy koszt jest wliczony w usługę zarządzaną, czy stanowi odrębną pozycję? Jaka jest gwarantowana dostępność control plane i jak zmienia się przy konfiguracji wielostrefowej?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5B3765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44A6F" w14:paraId="1D7FA65C" w14:textId="77777777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80B80E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P2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21C396" w14:textId="77777777" w:rsidR="00444A6F" w:rsidRDefault="00632F7B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Pamięć obiektowa „S3”</w:t>
            </w:r>
          </w:p>
        </w:tc>
        <w:tc>
          <w:tcPr>
            <w:tcW w:w="5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590472" w14:textId="77777777" w:rsidR="00444A6F" w:rsidRPr="00B94654" w:rsidRDefault="00632F7B">
            <w:pPr>
              <w:spacing w:after="30"/>
            </w:pPr>
            <w:r w:rsidRPr="00B94654">
              <w:rPr>
                <w:sz w:val="18"/>
                <w:szCs w:val="18"/>
              </w:rPr>
              <w:t>W dotychczasowych założeniach projektowych pamięć obiektowa („S3 Object Storage”) i szybki storage blokowy dla baz danych opisano łącznie, choć są to dwa różne typy pamięci masowej. W opisie przedmiotu szacowania (rozdz. 4) wyodrębniono dyski SSD (storage blokowy) oraz pamięć obiektową. Prosimy o ocenę i rekomendację rozdzielenia tych wymagań. Ponadto: czy Państwa platforma udostępnia interfejs zgodny z API S3, czy aplikacja powinna być projektowana pod natywne API magazynu obiektowego? Jakie są konsekwencje dla przenaszalności rozwiązania w kontekście Data Act?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0C50AC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44A6F" w14:paraId="4058634A" w14:textId="77777777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1DE306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P3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9B4196" w14:textId="77777777" w:rsidR="00444A6F" w:rsidRDefault="00632F7B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GitLab jako pojedyncza VM</w:t>
            </w:r>
          </w:p>
        </w:tc>
        <w:tc>
          <w:tcPr>
            <w:tcW w:w="5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2FDA41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Repozytorium kodu zaplanowano jako jedną maszynę wirtualną, co stanowi pojedynczy punkt awarii dla całego łańcucha CI/CD. Jakie warianty podwyższenia dostępności Państwo rekomendują (konfiguracja HA, usługa zarządzana, replikacja) i jaki jest koszt każdego z nich?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D4C363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44A6F" w14:paraId="52FC2810" w14:textId="77777777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E5DBD0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P4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2E6A72" w14:textId="77777777" w:rsidR="00444A6F" w:rsidRDefault="00632F7B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Bazy danych w klastrze</w:t>
            </w:r>
          </w:p>
        </w:tc>
        <w:tc>
          <w:tcPr>
            <w:tcW w:w="5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B64D83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Założenie bazowe przewiduje uruchomienie baz danych wewnątrz klastra Kubernetes, zarządzanych przez operatory. Jak ocenia to Państwa zespół w porównaniu z zarządzaną usługą bazodanową – pod względem kosztu, SLA, zakresu odpowiedzialności i nakładu utrzymaniowego? Prosimy o wycenę obu wariantów.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C879FA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44A6F" w14:paraId="0025526C" w14:textId="77777777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99C927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P5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C6A0C0" w14:textId="77777777" w:rsidR="00444A6F" w:rsidRDefault="00632F7B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Pojemność backupu</w:t>
            </w:r>
          </w:p>
        </w:tc>
        <w:tc>
          <w:tcPr>
            <w:tcW w:w="5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11DFCF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Wymóg „1,5-krotności dzierżawionych zasobów dyskowych” jest niejednoznaczny: czy odnosi się do dysków podstawowych (3,1 TB → ok. 4,65 TB), czy do wszystkich zasobów łącznie z pamięcią obiektową (5,6 TB → ok. 8,4 TB)? Jak w Państwa modelu rozliczana jest przestrzeń backupu – wg rozmiaru źródła czy rozmiaru składowanych kopii po deduplikacji i kompresji?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C3DDEC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44A6F" w14:paraId="40285DBC" w14:textId="77777777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D7A8BD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P6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713AA6" w14:textId="77777777" w:rsidR="00444A6F" w:rsidRDefault="00632F7B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Środowisko testowe 1:1</w:t>
            </w:r>
          </w:p>
        </w:tc>
        <w:tc>
          <w:tcPr>
            <w:tcW w:w="5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E3A7F5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Środowisko testowe zwymiarowano identycznie jak produkcyjne, co podwaja koszt warstwy compute. Czy rekomendują Państwo wariant bazowo mniejszy, z czasowym doskalowaniem przed testami obciążeniowymi? Jaki byłby czas doskalowania i sposób rozliczenia?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AF1795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44A6F" w14:paraId="698C1594" w14:textId="77777777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A0CE62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P7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1A84AF" w14:textId="77777777" w:rsidR="00444A6F" w:rsidRDefault="00632F7B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Wielostrefowość i DR</w:t>
            </w:r>
          </w:p>
        </w:tc>
        <w:tc>
          <w:tcPr>
            <w:tcW w:w="5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60E372" w14:textId="427101BD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Jaki jest koszt i wpływ na wydajność rozłożenia śr</w:t>
            </w:r>
            <w:r w:rsidR="000C4AD7">
              <w:rPr>
                <w:sz w:val="18"/>
                <w:szCs w:val="18"/>
              </w:rPr>
              <w:t xml:space="preserve">odowiska produkcyjnego na 2 </w:t>
            </w:r>
            <w:r>
              <w:rPr>
                <w:sz w:val="18"/>
                <w:szCs w:val="18"/>
              </w:rPr>
              <w:t>strefy dostępności? Jakie warianty disaster recovery (drugi region w EOG) Państwo rekomendują dla wskazanych parametrów RTO/RPO?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027D42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44A6F" w14:paraId="67CB4402" w14:textId="77777777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24CF58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P8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33311F" w14:textId="77777777" w:rsidR="00444A6F" w:rsidRDefault="00632F7B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Rezydencja danych</w:t>
            </w:r>
          </w:p>
        </w:tc>
        <w:tc>
          <w:tcPr>
            <w:tcW w:w="5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F0370C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Czy możliwe jest zagwarantowanie umowne, że wszystkie dane produkcyjne, kopie zapasowe oraz logi pozostają na terenie Polski? Jeśli nie w pełni – które kategorie danych (np. telemetria, metadane usług zarządzanych) opuszczają ten obszar i na jakiej podstawie prawnej?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7C9776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44A6F" w14:paraId="477A7614" w14:textId="77777777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FCFF21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P9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D47F3D" w14:textId="77777777" w:rsidR="00444A6F" w:rsidRDefault="00632F7B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Egress i przepustowość</w:t>
            </w:r>
          </w:p>
        </w:tc>
        <w:tc>
          <w:tcPr>
            <w:tcW w:w="5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221083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Jak wyceniany jest ruch wychodzący przy profilu obciążenia opisanym w rozdz. 3.3 opisu przedmiotu szacowania (pobieranie dużych plików przez organy, strony i społeczeństwo)? Czy istnieją progi lub warianty ograniczające tę pozycję kosztową?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E06B21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44A6F" w14:paraId="763FCD22" w14:textId="77777777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10B3BC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lastRenderedPageBreak/>
              <w:t>P10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CBFE4C" w14:textId="77777777" w:rsidR="00444A6F" w:rsidRDefault="00632F7B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Zgodność i dowody</w:t>
            </w:r>
          </w:p>
        </w:tc>
        <w:tc>
          <w:tcPr>
            <w:tcW w:w="5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E7A2FE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Jakimi z dokumentów wymienionych w rozdz. 7.3 opisu przedmiotu szacowania dysponują Państwo obecnie, dla jakiego zakresu i za jaki okres? Czy możliwe jest udostępnienie macierzy odpowiedzialności współdzielonej na etapie oferty?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64CE01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44A6F" w14:paraId="4E1223BE" w14:textId="77777777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AD8A37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P11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9C1303" w14:textId="77777777" w:rsidR="00444A6F" w:rsidRDefault="00632F7B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Integracja z SIEM</w:t>
            </w:r>
          </w:p>
        </w:tc>
        <w:tc>
          <w:tcPr>
            <w:tcW w:w="5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9201F3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W jaki sposób realizowany jest eksport logów platformy do zewnętrznego systemu SIEM Zamawiającego? Jaki jest koszt retencji logów i czy obejmuje logi płaszczyzny sterowania?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61B964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44A6F" w14:paraId="29839921" w14:textId="77777777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F217E0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P12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8ABCC5" w14:textId="77777777" w:rsidR="00444A6F" w:rsidRDefault="00632F7B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Autoskalowanie, a rozliczenia</w:t>
            </w:r>
          </w:p>
        </w:tc>
        <w:tc>
          <w:tcPr>
            <w:tcW w:w="5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78CDF2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Jak automatyczne skalowanie klastra współgra z modelem rozliczeniowym opartym na cenniku jednostkowym lub zobowiązaniu terminowym? Jak zapewnić przewidywalność budżetu przy zachowaniu elastyczności technicznej? Czy jest np. możliwość ustawiania alertów przy przekroczeniach?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81AAD6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44A6F" w14:paraId="1AF89A5C" w14:textId="77777777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96421C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P13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72EBB5" w14:textId="77777777" w:rsidR="00444A6F" w:rsidRDefault="00632F7B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Model zakupowy</w:t>
            </w:r>
          </w:p>
        </w:tc>
        <w:tc>
          <w:tcPr>
            <w:tcW w:w="5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C98029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Jakie modele zakupu usług są dostępne dla podmiotu sektora publicznego w Polsce (umowa bezpośrednia, model partnerski, zobowiązania wolumenowe)? Który z nich rekomendują Państwo przy horyzoncie kilkuletnim i jak wpływa on na możliwość zmiany parametrów w trakcie umowy?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464CAE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44A6F" w14:paraId="2234C16E" w14:textId="77777777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468B85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P14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634DD4" w14:textId="77777777" w:rsidR="00444A6F" w:rsidRDefault="00632F7B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Plan wyjścia</w:t>
            </w:r>
          </w:p>
        </w:tc>
        <w:tc>
          <w:tcPr>
            <w:tcW w:w="5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AD6FB2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Jakie mechanizmy eksportu danych i konfiguracji są dostępne na zakończenie umowy? W jakich formatach, w jakim czasie i przy jakim koszcie? Jak realizowane jest potwierdzenie trwałego usunięcia danych?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A2C38C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44A6F" w14:paraId="2490C64B" w14:textId="77777777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ED5E45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P15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465795" w14:textId="77777777" w:rsidR="00444A6F" w:rsidRDefault="00632F7B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SLA</w:t>
            </w:r>
          </w:p>
        </w:tc>
        <w:tc>
          <w:tcPr>
            <w:tcW w:w="5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9AB2CA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W celu wpisania do OPZ SLA sformułowanego w sposób mierzalny (zgodnie z podejściem ISO/IEC 19086), prosimy o wskazanie:</w:t>
            </w:r>
          </w:p>
          <w:p w14:paraId="5BC9CA0B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– jaki poziom dostępności warstwy infrastruktury jest kontraktowo gwarantowany,</w:t>
            </w:r>
          </w:p>
          <w:p w14:paraId="6758FFF4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– jaka jest definicja niedostępności,</w:t>
            </w:r>
          </w:p>
          <w:p w14:paraId="5C602C6C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>– jak liczone są okna serwisowe oraz jakie są zasady rekompensat (service credits).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9523F1" w14:textId="77777777" w:rsidR="00444A6F" w:rsidRDefault="00632F7B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6113FAE5" w14:textId="77777777" w:rsidR="00444A6F" w:rsidRDefault="00444A6F">
      <w:pPr>
        <w:spacing w:after="80"/>
      </w:pPr>
    </w:p>
    <w:p w14:paraId="568D0040" w14:textId="77777777" w:rsidR="00444A6F" w:rsidRDefault="00632F7B">
      <w:pPr>
        <w:pStyle w:val="Nagwek1"/>
        <w:keepNext/>
      </w:pPr>
      <w:r>
        <w:t>Uwagi Wykonawcy do założeń architektonicznych</w:t>
      </w:r>
    </w:p>
    <w:p w14:paraId="7A4F8804" w14:textId="77777777" w:rsidR="00444A6F" w:rsidRDefault="00632F7B">
      <w:pPr>
        <w:spacing w:after="100"/>
      </w:pPr>
      <w:r>
        <w:t>Prosimy o wskazanie zapisów, które w Państwa ocenie mogłyby ograniczać konkurencję, są niemożliwe do spełnienia w modelu chmury publicznej albo wymagają innego ujęcia.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44A6F" w14:paraId="2805E57A" w14:textId="77777777"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21E974" w14:textId="77777777" w:rsidR="00444A6F" w:rsidRDefault="00632F7B">
            <w:pPr>
              <w:spacing w:after="3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44A6F" w14:paraId="34515264" w14:textId="77777777"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41471A" w14:textId="77777777" w:rsidR="00444A6F" w:rsidRDefault="00632F7B">
            <w:pPr>
              <w:spacing w:after="3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44A6F" w14:paraId="5D3872C1" w14:textId="77777777"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D284AB" w14:textId="77777777" w:rsidR="00444A6F" w:rsidRDefault="00632F7B">
            <w:pPr>
              <w:spacing w:after="3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44A6F" w14:paraId="1A75FA07" w14:textId="77777777"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973FC3" w14:textId="77777777" w:rsidR="00444A6F" w:rsidRDefault="00632F7B">
            <w:pPr>
              <w:spacing w:after="3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3B059E62" w14:textId="77777777" w:rsidR="00444A6F" w:rsidRDefault="00444A6F">
      <w:pPr>
        <w:spacing w:after="80"/>
      </w:pPr>
    </w:p>
    <w:p w14:paraId="6199E626" w14:textId="77777777" w:rsidR="00444A6F" w:rsidRDefault="00632F7B">
      <w:pPr>
        <w:spacing w:before="300"/>
      </w:pPr>
      <w:r>
        <w:t>.............................................</w:t>
      </w:r>
    </w:p>
    <w:p w14:paraId="681F23C2" w14:textId="77777777" w:rsidR="00444A6F" w:rsidRDefault="00632F7B">
      <w:pPr>
        <w:spacing w:after="100"/>
      </w:pPr>
      <w:r>
        <w:rPr>
          <w:i/>
          <w:iCs/>
        </w:rPr>
        <w:t>Podpis osoby uprawnionej do reprezentacji Wykonawcy</w:t>
      </w:r>
    </w:p>
    <w:sectPr w:rsidR="00444A6F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DFCAEC9" w16cex:dateUtc="2026-09-20T17:27:00Z"/>
  <w16cex:commentExtensible w16cex:durableId="2346DFB1" w16cex:dateUtc="2026-09-20T17:27:00Z"/>
  <w16cex:commentExtensible w16cex:durableId="02E0B507" w16cex:dateUtc="2026-09-20T17:28:00Z"/>
  <w16cex:commentExtensible w16cex:durableId="57C8092C" w16cex:dateUtc="2026-09-20T17:28:00Z"/>
  <w16cex:commentExtensible w16cex:durableId="276380C1" w16cex:dateUtc="2026-09-20T17:29:00Z"/>
  <w16cex:commentExtensible w16cex:durableId="25D2FFF1" w16cex:dateUtc="2026-09-20T17:29:00Z"/>
  <w16cex:commentExtensible w16cex:durableId="7B84ADF5" w16cex:dateUtc="2026-09-20T17:30:00Z"/>
  <w16cex:commentExtensible w16cex:durableId="703E5359" w16cex:dateUtc="2026-09-20T17:30:00Z"/>
  <w16cex:commentExtensible w16cex:durableId="77C3962A" w16cex:dateUtc="2026-09-20T17:30:00Z"/>
  <w16cex:commentExtensible w16cex:durableId="6BC5B3D4" w16cex:dateUtc="2026-09-20T17:31:00Z"/>
  <w16cex:commentExtensible w16cex:durableId="63A9EB88" w16cex:dateUtc="2026-09-20T17:31:00Z"/>
  <w16cex:commentExtensible w16cex:durableId="3906DE04" w16cex:dateUtc="2026-09-20T17:32:00Z"/>
  <w16cex:commentExtensible w16cex:durableId="679C6DA8" w16cex:dateUtc="2026-09-20T17:32:00Z"/>
  <w16cex:commentExtensible w16cex:durableId="64D12ECB" w16cex:dateUtc="2026-09-20T17:32:00Z"/>
  <w16cex:commentExtensible w16cex:durableId="791C9298" w16cex:dateUtc="2026-09-20T17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F699FFB" w16cid:durableId="0DFCAEC9"/>
  <w16cid:commentId w16cid:paraId="108F39D4" w16cid:durableId="2346DFB1"/>
  <w16cid:commentId w16cid:paraId="056BC3D8" w16cid:durableId="02E0B507"/>
  <w16cid:commentId w16cid:paraId="660026E4" w16cid:durableId="57C8092C"/>
  <w16cid:commentId w16cid:paraId="658BC0C4" w16cid:durableId="276380C1"/>
  <w16cid:commentId w16cid:paraId="76EDC4EC" w16cid:durableId="25D2FFF1"/>
  <w16cid:commentId w16cid:paraId="662C4141" w16cid:durableId="7B84ADF5"/>
  <w16cid:commentId w16cid:paraId="18E557A7" w16cid:durableId="703E5359"/>
  <w16cid:commentId w16cid:paraId="63867A19" w16cid:durableId="77C3962A"/>
  <w16cid:commentId w16cid:paraId="76CB9A6C" w16cid:durableId="6BC5B3D4"/>
  <w16cid:commentId w16cid:paraId="62115062" w16cid:durableId="63A9EB88"/>
  <w16cid:commentId w16cid:paraId="4A76FADC" w16cid:durableId="3906DE04"/>
  <w16cid:commentId w16cid:paraId="254974DD" w16cid:durableId="679C6DA8"/>
  <w16cid:commentId w16cid:paraId="3049A36F" w16cid:durableId="64D12ECB"/>
  <w16cid:commentId w16cid:paraId="3761F0F1" w16cid:durableId="791C929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F2C111" w14:textId="77777777" w:rsidR="00590113" w:rsidRDefault="00590113">
      <w:r>
        <w:separator/>
      </w:r>
    </w:p>
  </w:endnote>
  <w:endnote w:type="continuationSeparator" w:id="0">
    <w:p w14:paraId="4B2A67BE" w14:textId="77777777" w:rsidR="00590113" w:rsidRDefault="00590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7B0629" w14:textId="4C7667C4" w:rsidR="006309DA" w:rsidRDefault="006309DA">
    <w:pPr>
      <w:pBdr>
        <w:top w:val="single" w:sz="4" w:space="4" w:color="808080"/>
      </w:pBdr>
      <w:jc w:val="center"/>
    </w:pPr>
    <w:r>
      <w:rPr>
        <w:sz w:val="16"/>
        <w:szCs w:val="16"/>
      </w:rPr>
      <w:t xml:space="preserve">Załącznik nr 2 – Formularz szacowania wartości zamówienia | SOPOOŚ – usługi chmurowe   |   s.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D06E05">
      <w:rPr>
        <w:noProof/>
        <w:sz w:val="16"/>
        <w:szCs w:val="16"/>
      </w:rPr>
      <w:t>6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z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D06E05">
      <w:rPr>
        <w:noProof/>
        <w:sz w:val="16"/>
        <w:szCs w:val="16"/>
      </w:rPr>
      <w:t>8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D1A859" w14:textId="77777777" w:rsidR="00590113" w:rsidRDefault="00590113">
      <w:r>
        <w:separator/>
      </w:r>
    </w:p>
  </w:footnote>
  <w:footnote w:type="continuationSeparator" w:id="0">
    <w:p w14:paraId="4AF937F8" w14:textId="77777777" w:rsidR="00590113" w:rsidRDefault="00590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06EDBA" w14:textId="69323A2D" w:rsidR="006309DA" w:rsidRDefault="006309DA">
    <w:pPr>
      <w:pStyle w:val="Nagwek"/>
    </w:pPr>
    <w:r>
      <w:rPr>
        <w:noProof/>
      </w:rPr>
      <w:drawing>
        <wp:inline distT="0" distB="0" distL="0" distR="0" wp14:anchorId="377887F6" wp14:editId="2604B40C">
          <wp:extent cx="2009775" cy="828675"/>
          <wp:effectExtent l="0" t="0" r="9525" b="9525"/>
          <wp:docPr id="2" name="Obraz 2" descr="EEA-and-Norway_grants@2x">
            <a:extLst xmlns:a="http://schemas.openxmlformats.org/drawingml/2006/main">
              <a:ext uri="{FF2B5EF4-FFF2-40B4-BE49-F238E27FC236}">
                <a16:creationId xmlns:a16="http://schemas.microsoft.com/office/drawing/2014/main" id="{BCF6F9EA-602E-4890-9A99-6FC46181D7F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EA-and-Norway_grants@2x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F445C1">
      <w:rPr>
        <w:rFonts w:ascii="Times New Roman" w:hAnsi="Times New Roman" w:cs="Times New Roman"/>
        <w:i/>
        <w:noProof/>
        <w:sz w:val="24"/>
      </w:rPr>
      <w:drawing>
        <wp:inline distT="0" distB="0" distL="0" distR="0" wp14:anchorId="1D7BF55F" wp14:editId="3780FC27">
          <wp:extent cx="793750" cy="768551"/>
          <wp:effectExtent l="0" t="0" r="6350" b="0"/>
          <wp:docPr id="1" name="Obraz 1">
            <a:extLst xmlns:a="http://schemas.openxmlformats.org/drawingml/2006/main">
              <a:ext uri="{FF2B5EF4-FFF2-40B4-BE49-F238E27FC236}">
                <a16:creationId xmlns:a16="http://schemas.microsoft.com/office/drawing/2014/main" id="{97C499E1-BB43-44E6-879A-8A02C10BDEF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50" cy="7685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54870"/>
    <w:multiLevelType w:val="hybridMultilevel"/>
    <w:tmpl w:val="62FE23B6"/>
    <w:lvl w:ilvl="0" w:tplc="6CEE7974">
      <w:start w:val="1"/>
      <w:numFmt w:val="bullet"/>
      <w:lvlText w:val="●"/>
      <w:lvlJc w:val="left"/>
      <w:pPr>
        <w:ind w:left="720" w:hanging="360"/>
      </w:pPr>
    </w:lvl>
    <w:lvl w:ilvl="1" w:tplc="FE107A9E">
      <w:start w:val="1"/>
      <w:numFmt w:val="bullet"/>
      <w:lvlText w:val="○"/>
      <w:lvlJc w:val="left"/>
      <w:pPr>
        <w:ind w:left="1440" w:hanging="360"/>
      </w:pPr>
    </w:lvl>
    <w:lvl w:ilvl="2" w:tplc="6B88B730">
      <w:start w:val="1"/>
      <w:numFmt w:val="bullet"/>
      <w:lvlText w:val="■"/>
      <w:lvlJc w:val="left"/>
      <w:pPr>
        <w:ind w:left="2160" w:hanging="360"/>
      </w:pPr>
    </w:lvl>
    <w:lvl w:ilvl="3" w:tplc="4FCCA2B4">
      <w:start w:val="1"/>
      <w:numFmt w:val="bullet"/>
      <w:lvlText w:val="●"/>
      <w:lvlJc w:val="left"/>
      <w:pPr>
        <w:ind w:left="2880" w:hanging="360"/>
      </w:pPr>
    </w:lvl>
    <w:lvl w:ilvl="4" w:tplc="3DA69842">
      <w:start w:val="1"/>
      <w:numFmt w:val="bullet"/>
      <w:lvlText w:val="○"/>
      <w:lvlJc w:val="left"/>
      <w:pPr>
        <w:ind w:left="3600" w:hanging="360"/>
      </w:pPr>
    </w:lvl>
    <w:lvl w:ilvl="5" w:tplc="8196E7AE">
      <w:start w:val="1"/>
      <w:numFmt w:val="bullet"/>
      <w:lvlText w:val="■"/>
      <w:lvlJc w:val="left"/>
      <w:pPr>
        <w:ind w:left="4320" w:hanging="360"/>
      </w:pPr>
    </w:lvl>
    <w:lvl w:ilvl="6" w:tplc="98B60308">
      <w:start w:val="1"/>
      <w:numFmt w:val="bullet"/>
      <w:lvlText w:val="●"/>
      <w:lvlJc w:val="left"/>
      <w:pPr>
        <w:ind w:left="5040" w:hanging="360"/>
      </w:pPr>
    </w:lvl>
    <w:lvl w:ilvl="7" w:tplc="98E4E2C0">
      <w:start w:val="1"/>
      <w:numFmt w:val="bullet"/>
      <w:lvlText w:val="●"/>
      <w:lvlJc w:val="left"/>
      <w:pPr>
        <w:ind w:left="5760" w:hanging="360"/>
      </w:pPr>
    </w:lvl>
    <w:lvl w:ilvl="8" w:tplc="65083C4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62E158A"/>
    <w:multiLevelType w:val="hybridMultilevel"/>
    <w:tmpl w:val="F440F886"/>
    <w:lvl w:ilvl="0" w:tplc="CEF423AA">
      <w:start w:val="1"/>
      <w:numFmt w:val="bullet"/>
      <w:lvlText w:val="•"/>
      <w:lvlJc w:val="left"/>
      <w:pPr>
        <w:ind w:left="567" w:hanging="283"/>
      </w:pPr>
    </w:lvl>
    <w:lvl w:ilvl="1" w:tplc="9C503CDA">
      <w:start w:val="1"/>
      <w:numFmt w:val="bullet"/>
      <w:lvlText w:val="–"/>
      <w:lvlJc w:val="left"/>
      <w:pPr>
        <w:ind w:left="1134" w:hanging="283"/>
      </w:pPr>
    </w:lvl>
    <w:lvl w:ilvl="2" w:tplc="DCE245BE">
      <w:numFmt w:val="decimal"/>
      <w:lvlText w:val=""/>
      <w:lvlJc w:val="left"/>
    </w:lvl>
    <w:lvl w:ilvl="3" w:tplc="17464D50">
      <w:numFmt w:val="decimal"/>
      <w:lvlText w:val=""/>
      <w:lvlJc w:val="left"/>
    </w:lvl>
    <w:lvl w:ilvl="4" w:tplc="506E146E">
      <w:numFmt w:val="decimal"/>
      <w:lvlText w:val=""/>
      <w:lvlJc w:val="left"/>
    </w:lvl>
    <w:lvl w:ilvl="5" w:tplc="049E6A0C">
      <w:numFmt w:val="decimal"/>
      <w:lvlText w:val=""/>
      <w:lvlJc w:val="left"/>
    </w:lvl>
    <w:lvl w:ilvl="6" w:tplc="CAC0C8C4">
      <w:numFmt w:val="decimal"/>
      <w:lvlText w:val=""/>
      <w:lvlJc w:val="left"/>
    </w:lvl>
    <w:lvl w:ilvl="7" w:tplc="B1BCFBF0">
      <w:numFmt w:val="decimal"/>
      <w:lvlText w:val=""/>
      <w:lvlJc w:val="left"/>
    </w:lvl>
    <w:lvl w:ilvl="8" w:tplc="BCC8BD32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A6F"/>
    <w:rsid w:val="00044489"/>
    <w:rsid w:val="000C4AD7"/>
    <w:rsid w:val="00337EE8"/>
    <w:rsid w:val="00444A6F"/>
    <w:rsid w:val="004807EF"/>
    <w:rsid w:val="00590113"/>
    <w:rsid w:val="006309DA"/>
    <w:rsid w:val="00632F7B"/>
    <w:rsid w:val="007E3EAD"/>
    <w:rsid w:val="0091682D"/>
    <w:rsid w:val="009A361B"/>
    <w:rsid w:val="00AC4EAB"/>
    <w:rsid w:val="00B94654"/>
    <w:rsid w:val="00BD544D"/>
    <w:rsid w:val="00CD5A00"/>
    <w:rsid w:val="00D06E05"/>
    <w:rsid w:val="00EE0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0F703"/>
  <w15:docId w15:val="{6EBAC137-F5EA-46C4-A2E0-9F578CC7B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1"/>
        <w:szCs w:val="21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spacing w:before="280" w:after="120"/>
      <w:outlineLvl w:val="0"/>
    </w:pPr>
    <w:rPr>
      <w:b/>
      <w:bCs/>
      <w:color w:val="1F3864"/>
      <w:sz w:val="28"/>
      <w:szCs w:val="28"/>
    </w:rPr>
  </w:style>
  <w:style w:type="paragraph" w:styleId="Nagwek2">
    <w:name w:val="heading 2"/>
    <w:uiPriority w:val="9"/>
    <w:semiHidden/>
    <w:unhideWhenUsed/>
    <w:qFormat/>
    <w:pPr>
      <w:spacing w:before="200" w:after="100"/>
      <w:outlineLvl w:val="1"/>
    </w:pPr>
    <w:rPr>
      <w:b/>
      <w:bCs/>
      <w:color w:val="1F3864"/>
      <w:sz w:val="24"/>
      <w:szCs w:val="24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07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07E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09D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09D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309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309DA"/>
  </w:style>
  <w:style w:type="paragraph" w:styleId="Stopka">
    <w:name w:val="footer"/>
    <w:basedOn w:val="Normalny"/>
    <w:link w:val="StopkaZnak"/>
    <w:uiPriority w:val="99"/>
    <w:unhideWhenUsed/>
    <w:rsid w:val="006309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309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2195</Words>
  <Characters>13173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szacowania wartości zamówienia – SOPOOŚ</vt:lpstr>
    </vt:vector>
  </TitlesOfParts>
  <Company/>
  <LinksUpToDate>false</LinksUpToDate>
  <CharactersWithSpaces>15338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szacowania wartości zamówienia – SOPOOŚ</dc:title>
  <dc:creator>GDOŚ</dc:creator>
  <cp:lastModifiedBy>Katarzyna Zagrobelna</cp:lastModifiedBy>
  <cp:revision>9</cp:revision>
  <dcterms:created xsi:type="dcterms:W3CDTF">2026-09-20T17:33:00Z</dcterms:created>
  <dcterms:modified xsi:type="dcterms:W3CDTF">2026-09-21T09:11:00Z</dcterms:modified>
</cp:coreProperties>
</file>