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2F" w:rsidRPr="005D6E45" w:rsidRDefault="007A242F" w:rsidP="007A242F">
      <w:pPr>
        <w:autoSpaceDE w:val="0"/>
        <w:autoSpaceDN w:val="0"/>
        <w:adjustRightInd w:val="0"/>
        <w:spacing w:line="276" w:lineRule="auto"/>
        <w:rPr>
          <w:sz w:val="22"/>
          <w:szCs w:val="22"/>
        </w:rPr>
      </w:pPr>
      <w:bookmarkStart w:id="0" w:name="_GoBack"/>
      <w:bookmarkEnd w:id="0"/>
      <w:r>
        <w:rPr>
          <w:sz w:val="22"/>
          <w:szCs w:val="22"/>
        </w:rPr>
        <w:t>Załącznik B.81</w:t>
      </w:r>
      <w:r w:rsidRPr="005D6E45">
        <w:rPr>
          <w:sz w:val="22"/>
          <w:szCs w:val="22"/>
        </w:rPr>
        <w:t>.</w:t>
      </w:r>
    </w:p>
    <w:p w:rsidR="009D7AFB" w:rsidRPr="007A242F" w:rsidRDefault="009D7AFB" w:rsidP="007A242F">
      <w:pPr>
        <w:autoSpaceDE w:val="0"/>
        <w:autoSpaceDN w:val="0"/>
        <w:adjustRightInd w:val="0"/>
        <w:spacing w:line="276" w:lineRule="auto"/>
        <w:rPr>
          <w:b/>
          <w:sz w:val="22"/>
          <w:szCs w:val="22"/>
        </w:rPr>
      </w:pPr>
    </w:p>
    <w:p w:rsidR="008A2D38" w:rsidRPr="007A242F" w:rsidRDefault="008A2D38" w:rsidP="00050631">
      <w:pPr>
        <w:spacing w:after="240"/>
        <w:jc w:val="both"/>
        <w:rPr>
          <w:b/>
          <w:sz w:val="28"/>
          <w:szCs w:val="28"/>
        </w:rPr>
      </w:pPr>
      <w:r w:rsidRPr="007A242F">
        <w:rPr>
          <w:b/>
          <w:sz w:val="28"/>
          <w:szCs w:val="28"/>
        </w:rPr>
        <w:t>LECZENIE MIELOFIBROZY PIERWOTNEJ ORAZ MIELOFIBROZY WTÓRNEJ W PRZEBIEGU CZERWIENICY PRAWDZI</w:t>
      </w:r>
      <w:r w:rsidR="00DE0170">
        <w:rPr>
          <w:b/>
          <w:sz w:val="28"/>
          <w:szCs w:val="28"/>
        </w:rPr>
        <w:t>WEJ I NADPŁYTKOWOŚCI SAMOISTNEJ (</w:t>
      </w:r>
      <w:r w:rsidRPr="007A242F">
        <w:rPr>
          <w:b/>
          <w:sz w:val="28"/>
          <w:szCs w:val="28"/>
        </w:rPr>
        <w:t>ICD-10 D47.</w:t>
      </w:r>
      <w:r w:rsidR="00213D65" w:rsidRPr="007A242F">
        <w:rPr>
          <w:b/>
          <w:sz w:val="28"/>
          <w:szCs w:val="28"/>
        </w:rPr>
        <w:t>1</w:t>
      </w:r>
      <w:r w:rsidR="00DE0170">
        <w:rPr>
          <w:b/>
          <w:sz w:val="28"/>
          <w:szCs w:val="28"/>
        </w:rPr>
        <w:t>)</w:t>
      </w:r>
    </w:p>
    <w:tbl>
      <w:tblPr>
        <w:tblW w:w="4977" w:type="pct"/>
        <w:tblInd w:w="70" w:type="dxa"/>
        <w:tblCellMar>
          <w:left w:w="70" w:type="dxa"/>
          <w:right w:w="70" w:type="dxa"/>
        </w:tblCellMar>
        <w:tblLook w:val="0000" w:firstRow="0" w:lastRow="0" w:firstColumn="0" w:lastColumn="0" w:noHBand="0" w:noVBand="0"/>
      </w:tblPr>
      <w:tblGrid>
        <w:gridCol w:w="6221"/>
        <w:gridCol w:w="4306"/>
        <w:gridCol w:w="4940"/>
      </w:tblGrid>
      <w:tr w:rsidR="00204D8B" w:rsidRPr="00D65309" w:rsidTr="00D9454D">
        <w:tblPrEx>
          <w:tblCellMar>
            <w:top w:w="0" w:type="dxa"/>
            <w:bottom w:w="0" w:type="dxa"/>
          </w:tblCellMar>
        </w:tblPrEx>
        <w:tc>
          <w:tcPr>
            <w:tcW w:w="5000" w:type="pct"/>
            <w:gridSpan w:val="3"/>
            <w:tcBorders>
              <w:top w:val="single" w:sz="6" w:space="0" w:color="auto"/>
              <w:left w:val="single" w:sz="6" w:space="0" w:color="auto"/>
              <w:bottom w:val="single" w:sz="6" w:space="0" w:color="auto"/>
              <w:right w:val="single" w:sz="6" w:space="0" w:color="auto"/>
            </w:tcBorders>
            <w:vAlign w:val="center"/>
          </w:tcPr>
          <w:p w:rsidR="00204D8B" w:rsidRPr="00D65309" w:rsidRDefault="00571497" w:rsidP="003C5F27">
            <w:pPr>
              <w:autoSpaceDE w:val="0"/>
              <w:autoSpaceDN w:val="0"/>
              <w:adjustRightInd w:val="0"/>
              <w:jc w:val="center"/>
              <w:rPr>
                <w:sz w:val="20"/>
                <w:szCs w:val="20"/>
              </w:rPr>
            </w:pPr>
            <w:r>
              <w:rPr>
                <w:rFonts w:ascii="Cambria" w:hAnsi="Cambria"/>
                <w:b/>
              </w:rPr>
              <w:br w:type="page"/>
            </w:r>
            <w:r w:rsidR="00204D8B" w:rsidRPr="00D65309">
              <w:rPr>
                <w:b/>
                <w:bCs/>
                <w:sz w:val="20"/>
                <w:szCs w:val="20"/>
              </w:rPr>
              <w:t>ZAKRES ŚWIADCZENIA GWARANTOWANEGO</w:t>
            </w:r>
          </w:p>
        </w:tc>
      </w:tr>
      <w:tr w:rsidR="00204D8B" w:rsidRPr="00D65309" w:rsidTr="00D9454D">
        <w:tblPrEx>
          <w:tblCellMar>
            <w:top w:w="0" w:type="dxa"/>
            <w:bottom w:w="0" w:type="dxa"/>
          </w:tblCellMar>
        </w:tblPrEx>
        <w:trPr>
          <w:trHeight w:val="563"/>
        </w:trPr>
        <w:tc>
          <w:tcPr>
            <w:tcW w:w="2011" w:type="pct"/>
            <w:tcBorders>
              <w:top w:val="single" w:sz="6" w:space="0" w:color="auto"/>
              <w:left w:val="single" w:sz="6" w:space="0" w:color="auto"/>
              <w:bottom w:val="single" w:sz="6" w:space="0" w:color="auto"/>
              <w:right w:val="single" w:sz="6" w:space="0" w:color="auto"/>
            </w:tcBorders>
          </w:tcPr>
          <w:p w:rsidR="00204D8B" w:rsidRPr="00D65309" w:rsidRDefault="00204D8B" w:rsidP="003C5F27">
            <w:pPr>
              <w:autoSpaceDE w:val="0"/>
              <w:autoSpaceDN w:val="0"/>
              <w:adjustRightInd w:val="0"/>
              <w:jc w:val="center"/>
              <w:rPr>
                <w:sz w:val="20"/>
                <w:szCs w:val="20"/>
              </w:rPr>
            </w:pPr>
            <w:r w:rsidRPr="00D65309">
              <w:rPr>
                <w:b/>
                <w:bCs/>
                <w:sz w:val="20"/>
                <w:szCs w:val="20"/>
              </w:rPr>
              <w:t>ŚWIADCZENIOBIORCY</w:t>
            </w:r>
          </w:p>
        </w:tc>
        <w:tc>
          <w:tcPr>
            <w:tcW w:w="1392" w:type="pct"/>
            <w:tcBorders>
              <w:top w:val="single" w:sz="6" w:space="0" w:color="auto"/>
              <w:left w:val="single" w:sz="6" w:space="0" w:color="auto"/>
              <w:bottom w:val="single" w:sz="6" w:space="0" w:color="auto"/>
              <w:right w:val="single" w:sz="6" w:space="0" w:color="auto"/>
            </w:tcBorders>
            <w:vAlign w:val="center"/>
          </w:tcPr>
          <w:p w:rsidR="00204D8B" w:rsidRPr="00D65309" w:rsidRDefault="00204D8B" w:rsidP="003C5F27">
            <w:pPr>
              <w:autoSpaceDE w:val="0"/>
              <w:autoSpaceDN w:val="0"/>
              <w:adjustRightInd w:val="0"/>
              <w:jc w:val="center"/>
              <w:rPr>
                <w:sz w:val="20"/>
                <w:szCs w:val="20"/>
              </w:rPr>
            </w:pPr>
            <w:r w:rsidRPr="00D65309">
              <w:rPr>
                <w:b/>
                <w:bCs/>
                <w:sz w:val="20"/>
                <w:szCs w:val="20"/>
              </w:rPr>
              <w:t>SCHEMAT DAWKOWANIA LEKÓW W</w:t>
            </w:r>
            <w:r w:rsidR="00061F96">
              <w:rPr>
                <w:b/>
                <w:bCs/>
                <w:sz w:val="20"/>
                <w:szCs w:val="20"/>
              </w:rPr>
              <w:t> </w:t>
            </w:r>
            <w:r w:rsidRPr="00D65309">
              <w:rPr>
                <w:b/>
                <w:bCs/>
                <w:sz w:val="20"/>
                <w:szCs w:val="20"/>
              </w:rPr>
              <w:t>PROGRAMIE</w:t>
            </w:r>
          </w:p>
        </w:tc>
        <w:tc>
          <w:tcPr>
            <w:tcW w:w="1597" w:type="pct"/>
            <w:tcBorders>
              <w:top w:val="single" w:sz="6" w:space="0" w:color="auto"/>
              <w:left w:val="single" w:sz="6" w:space="0" w:color="auto"/>
              <w:bottom w:val="single" w:sz="6" w:space="0" w:color="auto"/>
              <w:right w:val="single" w:sz="6" w:space="0" w:color="auto"/>
            </w:tcBorders>
            <w:vAlign w:val="center"/>
          </w:tcPr>
          <w:p w:rsidR="00204D8B" w:rsidRPr="00D65309" w:rsidRDefault="00204D8B" w:rsidP="003C5F27">
            <w:pPr>
              <w:autoSpaceDE w:val="0"/>
              <w:autoSpaceDN w:val="0"/>
              <w:adjustRightInd w:val="0"/>
              <w:jc w:val="center"/>
              <w:rPr>
                <w:sz w:val="20"/>
                <w:szCs w:val="20"/>
              </w:rPr>
            </w:pPr>
            <w:r w:rsidRPr="00D65309">
              <w:rPr>
                <w:b/>
                <w:bCs/>
                <w:sz w:val="20"/>
                <w:szCs w:val="20"/>
              </w:rPr>
              <w:t>BADANIA DIAGNOSTYCZNE WYKONYWANE W</w:t>
            </w:r>
            <w:r w:rsidR="00061F96">
              <w:rPr>
                <w:b/>
                <w:bCs/>
                <w:sz w:val="20"/>
                <w:szCs w:val="20"/>
              </w:rPr>
              <w:t> </w:t>
            </w:r>
            <w:r w:rsidRPr="00D65309">
              <w:rPr>
                <w:b/>
                <w:bCs/>
                <w:sz w:val="20"/>
                <w:szCs w:val="20"/>
              </w:rPr>
              <w:t>RAMACH PROGRAMU</w:t>
            </w:r>
          </w:p>
        </w:tc>
      </w:tr>
      <w:tr w:rsidR="00204D8B" w:rsidRPr="00D65309" w:rsidTr="00D9454D">
        <w:tblPrEx>
          <w:tblCellMar>
            <w:top w:w="0" w:type="dxa"/>
            <w:bottom w:w="0" w:type="dxa"/>
          </w:tblCellMar>
        </w:tblPrEx>
        <w:trPr>
          <w:trHeight w:val="828"/>
        </w:trPr>
        <w:tc>
          <w:tcPr>
            <w:tcW w:w="2011" w:type="pct"/>
            <w:tcBorders>
              <w:top w:val="single" w:sz="6" w:space="0" w:color="auto"/>
              <w:left w:val="single" w:sz="6" w:space="0" w:color="auto"/>
              <w:bottom w:val="single" w:sz="6" w:space="0" w:color="auto"/>
              <w:right w:val="single" w:sz="6" w:space="0" w:color="auto"/>
            </w:tcBorders>
          </w:tcPr>
          <w:p w:rsidR="0079708F" w:rsidRPr="00232363" w:rsidRDefault="0079708F" w:rsidP="002534E3">
            <w:pPr>
              <w:spacing w:line="276" w:lineRule="auto"/>
              <w:rPr>
                <w:bCs/>
                <w:sz w:val="20"/>
                <w:szCs w:val="20"/>
              </w:rPr>
            </w:pPr>
            <w:r w:rsidRPr="00232363">
              <w:rPr>
                <w:bCs/>
                <w:sz w:val="20"/>
                <w:szCs w:val="20"/>
              </w:rPr>
              <w:t xml:space="preserve">Leczenie powiększenia śledziony związanego z chorobą lub objawów występujących u dorosłych pacjentów z pierwotnym włóknieniem szpiku (znanym </w:t>
            </w:r>
            <w:r w:rsidR="00571497" w:rsidRPr="00232363">
              <w:rPr>
                <w:bCs/>
                <w:sz w:val="20"/>
                <w:szCs w:val="20"/>
              </w:rPr>
              <w:t>zarówno</w:t>
            </w:r>
            <w:r w:rsidR="00EE106A" w:rsidRPr="00232363">
              <w:rPr>
                <w:bCs/>
                <w:sz w:val="20"/>
                <w:szCs w:val="20"/>
              </w:rPr>
              <w:t xml:space="preserve"> jako</w:t>
            </w:r>
            <w:r w:rsidRPr="00232363">
              <w:rPr>
                <w:bCs/>
                <w:sz w:val="20"/>
                <w:szCs w:val="20"/>
              </w:rPr>
              <w:t xml:space="preserve"> przewlekłe idiopatyczne włóknienie szpiku), włóknieniem szpiku poprzedzonym </w:t>
            </w:r>
            <w:r w:rsidR="003B5892" w:rsidRPr="00232363">
              <w:rPr>
                <w:bCs/>
                <w:sz w:val="20"/>
                <w:szCs w:val="20"/>
              </w:rPr>
              <w:t>czerwienicą</w:t>
            </w:r>
            <w:r w:rsidRPr="00232363">
              <w:rPr>
                <w:bCs/>
                <w:sz w:val="20"/>
                <w:szCs w:val="20"/>
              </w:rPr>
              <w:t xml:space="preserve"> prawdziwą lub wł</w:t>
            </w:r>
            <w:r w:rsidR="0089474A" w:rsidRPr="00232363">
              <w:rPr>
                <w:bCs/>
                <w:sz w:val="20"/>
                <w:szCs w:val="20"/>
              </w:rPr>
              <w:t>óknieniem szpiku poprzedzonym na</w:t>
            </w:r>
            <w:r w:rsidRPr="00232363">
              <w:rPr>
                <w:bCs/>
                <w:sz w:val="20"/>
                <w:szCs w:val="20"/>
              </w:rPr>
              <w:t>dpłytkowością samoistną</w:t>
            </w:r>
            <w:r w:rsidR="006E5776" w:rsidRPr="00232363">
              <w:rPr>
                <w:bCs/>
                <w:sz w:val="20"/>
                <w:szCs w:val="20"/>
              </w:rPr>
              <w:t>.</w:t>
            </w:r>
          </w:p>
          <w:p w:rsidR="00E3272B" w:rsidRPr="00232363" w:rsidRDefault="00B14422" w:rsidP="00204EFD">
            <w:pPr>
              <w:autoSpaceDE w:val="0"/>
              <w:autoSpaceDN w:val="0"/>
              <w:adjustRightInd w:val="0"/>
              <w:spacing w:before="120" w:after="120" w:line="276" w:lineRule="auto"/>
              <w:rPr>
                <w:b/>
                <w:bCs/>
                <w:sz w:val="20"/>
                <w:szCs w:val="20"/>
              </w:rPr>
            </w:pPr>
            <w:r w:rsidRPr="00232363">
              <w:rPr>
                <w:b/>
                <w:bCs/>
                <w:sz w:val="20"/>
                <w:szCs w:val="20"/>
              </w:rPr>
              <w:t>1</w:t>
            </w:r>
            <w:r w:rsidR="006E5776" w:rsidRPr="00232363">
              <w:rPr>
                <w:b/>
                <w:bCs/>
                <w:sz w:val="20"/>
                <w:szCs w:val="20"/>
              </w:rPr>
              <w:t>.</w:t>
            </w:r>
            <w:r w:rsidR="00B80AFB" w:rsidRPr="00232363">
              <w:rPr>
                <w:b/>
                <w:bCs/>
                <w:sz w:val="20"/>
                <w:szCs w:val="20"/>
              </w:rPr>
              <w:t xml:space="preserve"> </w:t>
            </w:r>
            <w:r w:rsidR="00204D8B" w:rsidRPr="00232363">
              <w:rPr>
                <w:b/>
                <w:bCs/>
                <w:sz w:val="20"/>
                <w:szCs w:val="20"/>
              </w:rPr>
              <w:t>Kryteria kwalifikacji</w:t>
            </w:r>
          </w:p>
          <w:p w:rsidR="00B80AFB" w:rsidRPr="00232363" w:rsidRDefault="00B14422" w:rsidP="002534E3">
            <w:pPr>
              <w:spacing w:line="276" w:lineRule="auto"/>
              <w:rPr>
                <w:sz w:val="20"/>
                <w:szCs w:val="20"/>
              </w:rPr>
            </w:pPr>
            <w:r w:rsidRPr="00232363">
              <w:rPr>
                <w:sz w:val="20"/>
                <w:szCs w:val="20"/>
              </w:rPr>
              <w:t>1.1</w:t>
            </w:r>
            <w:r w:rsidR="00B80AFB" w:rsidRPr="00232363">
              <w:rPr>
                <w:sz w:val="20"/>
                <w:szCs w:val="20"/>
              </w:rPr>
              <w:t xml:space="preserve"> </w:t>
            </w:r>
            <w:r w:rsidR="000D6C99" w:rsidRPr="00232363">
              <w:rPr>
                <w:sz w:val="20"/>
                <w:szCs w:val="20"/>
              </w:rPr>
              <w:t>Rozpoznanie</w:t>
            </w:r>
            <w:r w:rsidR="006E5776" w:rsidRPr="00232363">
              <w:rPr>
                <w:sz w:val="20"/>
                <w:szCs w:val="20"/>
              </w:rPr>
              <w:t>:</w:t>
            </w:r>
            <w:r w:rsidR="000D6C99" w:rsidRPr="00232363">
              <w:rPr>
                <w:sz w:val="20"/>
                <w:szCs w:val="20"/>
              </w:rPr>
              <w:t xml:space="preserve"> </w:t>
            </w:r>
          </w:p>
          <w:p w:rsidR="002534E3" w:rsidRDefault="00B80AFB" w:rsidP="002534E3">
            <w:pPr>
              <w:numPr>
                <w:ilvl w:val="0"/>
                <w:numId w:val="34"/>
              </w:numPr>
              <w:spacing w:line="276" w:lineRule="auto"/>
              <w:ind w:left="709" w:hanging="425"/>
              <w:rPr>
                <w:sz w:val="20"/>
                <w:szCs w:val="20"/>
              </w:rPr>
            </w:pPr>
            <w:r w:rsidRPr="00232363">
              <w:rPr>
                <w:sz w:val="20"/>
                <w:szCs w:val="20"/>
              </w:rPr>
              <w:t xml:space="preserve">pierwotnej mielofibrozy (PMF) </w:t>
            </w:r>
          </w:p>
          <w:p w:rsidR="00B80AFB" w:rsidRPr="00232363" w:rsidRDefault="00571497" w:rsidP="002534E3">
            <w:pPr>
              <w:spacing w:line="276" w:lineRule="auto"/>
              <w:ind w:left="709"/>
              <w:rPr>
                <w:sz w:val="20"/>
                <w:szCs w:val="20"/>
              </w:rPr>
            </w:pPr>
            <w:r w:rsidRPr="00232363">
              <w:rPr>
                <w:sz w:val="20"/>
                <w:szCs w:val="20"/>
              </w:rPr>
              <w:t xml:space="preserve">lub </w:t>
            </w:r>
          </w:p>
          <w:p w:rsidR="00B80AFB" w:rsidRPr="00232363" w:rsidRDefault="000D6C99" w:rsidP="002534E3">
            <w:pPr>
              <w:numPr>
                <w:ilvl w:val="0"/>
                <w:numId w:val="34"/>
              </w:numPr>
              <w:spacing w:line="276" w:lineRule="auto"/>
              <w:ind w:left="709" w:hanging="425"/>
              <w:rPr>
                <w:sz w:val="20"/>
                <w:szCs w:val="20"/>
              </w:rPr>
            </w:pPr>
            <w:r w:rsidRPr="00232363">
              <w:rPr>
                <w:sz w:val="20"/>
                <w:szCs w:val="20"/>
              </w:rPr>
              <w:t xml:space="preserve">mielofibrozy </w:t>
            </w:r>
            <w:r w:rsidR="003A79CD" w:rsidRPr="00232363">
              <w:rPr>
                <w:sz w:val="20"/>
                <w:szCs w:val="20"/>
              </w:rPr>
              <w:t>w przebiegu</w:t>
            </w:r>
            <w:r w:rsidRPr="00232363">
              <w:rPr>
                <w:sz w:val="20"/>
                <w:szCs w:val="20"/>
              </w:rPr>
              <w:t xml:space="preserve"> czerwienicy prawdziwej </w:t>
            </w:r>
            <w:r w:rsidR="00B80AFB" w:rsidRPr="00232363">
              <w:rPr>
                <w:sz w:val="20"/>
                <w:szCs w:val="20"/>
              </w:rPr>
              <w:t>(Post-PV MF</w:t>
            </w:r>
            <w:r w:rsidRPr="00232363">
              <w:rPr>
                <w:sz w:val="20"/>
                <w:szCs w:val="20"/>
              </w:rPr>
              <w:t>)</w:t>
            </w:r>
            <w:r w:rsidR="002534E3">
              <w:rPr>
                <w:sz w:val="20"/>
                <w:szCs w:val="20"/>
              </w:rPr>
              <w:t>,</w:t>
            </w:r>
            <w:r w:rsidRPr="00232363">
              <w:rPr>
                <w:sz w:val="20"/>
                <w:szCs w:val="20"/>
              </w:rPr>
              <w:t xml:space="preserve"> lub </w:t>
            </w:r>
          </w:p>
          <w:p w:rsidR="00466635" w:rsidRDefault="000D6C99" w:rsidP="002534E3">
            <w:pPr>
              <w:numPr>
                <w:ilvl w:val="0"/>
                <w:numId w:val="34"/>
              </w:numPr>
              <w:spacing w:line="276" w:lineRule="auto"/>
              <w:ind w:left="709" w:hanging="425"/>
              <w:rPr>
                <w:sz w:val="20"/>
                <w:szCs w:val="20"/>
              </w:rPr>
            </w:pPr>
            <w:r w:rsidRPr="00232363">
              <w:rPr>
                <w:sz w:val="20"/>
                <w:szCs w:val="20"/>
              </w:rPr>
              <w:t xml:space="preserve">mielofibrozy </w:t>
            </w:r>
            <w:r w:rsidR="003A79CD" w:rsidRPr="00232363">
              <w:rPr>
                <w:sz w:val="20"/>
                <w:szCs w:val="20"/>
              </w:rPr>
              <w:t>w przebiegu</w:t>
            </w:r>
            <w:r w:rsidRPr="00232363">
              <w:rPr>
                <w:sz w:val="20"/>
                <w:szCs w:val="20"/>
              </w:rPr>
              <w:t xml:space="preserve"> </w:t>
            </w:r>
            <w:r w:rsidR="001665CC" w:rsidRPr="00232363">
              <w:rPr>
                <w:sz w:val="20"/>
                <w:szCs w:val="20"/>
              </w:rPr>
              <w:t>nad</w:t>
            </w:r>
            <w:r w:rsidRPr="00232363">
              <w:rPr>
                <w:sz w:val="20"/>
                <w:szCs w:val="20"/>
              </w:rPr>
              <w:t>płytk</w:t>
            </w:r>
            <w:r w:rsidR="00466635">
              <w:rPr>
                <w:sz w:val="20"/>
                <w:szCs w:val="20"/>
              </w:rPr>
              <w:t>owości samoistnej (Post-ET MF)</w:t>
            </w:r>
          </w:p>
          <w:p w:rsidR="00E3798B" w:rsidRPr="00232363" w:rsidRDefault="00B80AFB" w:rsidP="002534E3">
            <w:pPr>
              <w:spacing w:line="276" w:lineRule="auto"/>
              <w:ind w:left="12"/>
              <w:rPr>
                <w:sz w:val="20"/>
                <w:szCs w:val="20"/>
              </w:rPr>
            </w:pPr>
            <w:r w:rsidRPr="00232363">
              <w:rPr>
                <w:sz w:val="20"/>
                <w:szCs w:val="20"/>
              </w:rPr>
              <w:t xml:space="preserve">– </w:t>
            </w:r>
            <w:r w:rsidR="000D6C99" w:rsidRPr="00232363">
              <w:rPr>
                <w:sz w:val="20"/>
                <w:szCs w:val="20"/>
              </w:rPr>
              <w:t>zgodnie z kryteriami Światowej Organizacji Zdrowia z roku 2008 oraz IWGMRT</w:t>
            </w:r>
            <w:r w:rsidRPr="00232363">
              <w:rPr>
                <w:sz w:val="20"/>
                <w:szCs w:val="20"/>
              </w:rPr>
              <w:t xml:space="preserve"> (do rozpoznania wymagany jest wynik badania morfologii krwi obwodowej z rozmazem ocenionym mikroskopowo oraz wynik trepanobiopsji szpiku); </w:t>
            </w:r>
          </w:p>
          <w:p w:rsidR="00B80AFB" w:rsidRPr="00232363" w:rsidRDefault="00B14422" w:rsidP="00204EFD">
            <w:pPr>
              <w:spacing w:line="276" w:lineRule="auto"/>
              <w:rPr>
                <w:sz w:val="20"/>
                <w:szCs w:val="20"/>
              </w:rPr>
            </w:pPr>
            <w:r w:rsidRPr="00232363">
              <w:rPr>
                <w:sz w:val="20"/>
                <w:szCs w:val="20"/>
              </w:rPr>
              <w:t>1.</w:t>
            </w:r>
            <w:r w:rsidR="00B80AFB" w:rsidRPr="00232363">
              <w:rPr>
                <w:sz w:val="20"/>
                <w:szCs w:val="20"/>
              </w:rPr>
              <w:t>2</w:t>
            </w:r>
            <w:r w:rsidR="00D55CCA" w:rsidRPr="00232363">
              <w:rPr>
                <w:sz w:val="20"/>
                <w:szCs w:val="20"/>
              </w:rPr>
              <w:t xml:space="preserve"> </w:t>
            </w:r>
            <w:r w:rsidR="003F1A77" w:rsidRPr="00232363">
              <w:rPr>
                <w:sz w:val="20"/>
                <w:szCs w:val="20"/>
              </w:rPr>
              <w:t>Pacjenci z grupy ryzyka</w:t>
            </w:r>
            <w:r w:rsidR="00B80AFB" w:rsidRPr="00232363">
              <w:rPr>
                <w:sz w:val="20"/>
                <w:szCs w:val="20"/>
              </w:rPr>
              <w:t>:</w:t>
            </w:r>
          </w:p>
          <w:p w:rsidR="002534E3" w:rsidRDefault="00B80AFB" w:rsidP="00204EFD">
            <w:pPr>
              <w:numPr>
                <w:ilvl w:val="0"/>
                <w:numId w:val="35"/>
              </w:numPr>
              <w:spacing w:line="276" w:lineRule="auto"/>
              <w:ind w:left="720"/>
              <w:rPr>
                <w:sz w:val="20"/>
                <w:szCs w:val="20"/>
              </w:rPr>
            </w:pPr>
            <w:r w:rsidRPr="00232363">
              <w:rPr>
                <w:sz w:val="20"/>
                <w:szCs w:val="20"/>
              </w:rPr>
              <w:t xml:space="preserve">pośredniego – 2 </w:t>
            </w:r>
          </w:p>
          <w:p w:rsidR="00B80AFB" w:rsidRPr="00232363" w:rsidRDefault="00B80AFB" w:rsidP="00204EFD">
            <w:pPr>
              <w:spacing w:line="276" w:lineRule="auto"/>
              <w:ind w:left="360"/>
              <w:rPr>
                <w:sz w:val="20"/>
                <w:szCs w:val="20"/>
              </w:rPr>
            </w:pPr>
            <w:r w:rsidRPr="00232363">
              <w:rPr>
                <w:sz w:val="20"/>
                <w:szCs w:val="20"/>
              </w:rPr>
              <w:t xml:space="preserve">lub </w:t>
            </w:r>
          </w:p>
          <w:p w:rsidR="00B14422" w:rsidRPr="00232363" w:rsidRDefault="001665CC" w:rsidP="00204EFD">
            <w:pPr>
              <w:numPr>
                <w:ilvl w:val="0"/>
                <w:numId w:val="35"/>
              </w:numPr>
              <w:spacing w:line="276" w:lineRule="auto"/>
              <w:ind w:left="720"/>
              <w:rPr>
                <w:sz w:val="20"/>
                <w:szCs w:val="20"/>
              </w:rPr>
            </w:pPr>
            <w:r w:rsidRPr="00232363">
              <w:rPr>
                <w:sz w:val="20"/>
                <w:szCs w:val="20"/>
              </w:rPr>
              <w:t xml:space="preserve">wysokiego </w:t>
            </w:r>
          </w:p>
          <w:p w:rsidR="00E3798B" w:rsidRPr="00232363" w:rsidRDefault="001665CC" w:rsidP="00204EFD">
            <w:pPr>
              <w:spacing w:line="276" w:lineRule="auto"/>
              <w:rPr>
                <w:sz w:val="20"/>
                <w:szCs w:val="20"/>
                <w:lang w:val="en-US"/>
              </w:rPr>
            </w:pPr>
            <w:r w:rsidRPr="00232363">
              <w:rPr>
                <w:sz w:val="20"/>
                <w:szCs w:val="20"/>
                <w:lang w:val="en-US"/>
              </w:rPr>
              <w:t xml:space="preserve">– wg </w:t>
            </w:r>
            <w:r w:rsidR="003F1A77" w:rsidRPr="00232363">
              <w:rPr>
                <w:sz w:val="20"/>
                <w:szCs w:val="20"/>
                <w:lang w:val="en-US"/>
              </w:rPr>
              <w:t xml:space="preserve">IPSS (ang. </w:t>
            </w:r>
            <w:r w:rsidR="003F1A77" w:rsidRPr="00232363">
              <w:rPr>
                <w:iCs/>
                <w:sz w:val="20"/>
                <w:szCs w:val="20"/>
                <w:lang w:val="en-US"/>
              </w:rPr>
              <w:t>International Prognostic Scoring System</w:t>
            </w:r>
            <w:r w:rsidR="003F1A77" w:rsidRPr="00232363">
              <w:rPr>
                <w:sz w:val="20"/>
                <w:szCs w:val="20"/>
                <w:lang w:val="en-US"/>
              </w:rPr>
              <w:t>)</w:t>
            </w:r>
            <w:r w:rsidR="00B14422" w:rsidRPr="00232363">
              <w:rPr>
                <w:sz w:val="20"/>
                <w:szCs w:val="20"/>
                <w:lang w:val="en-US"/>
              </w:rPr>
              <w:t>;</w:t>
            </w:r>
          </w:p>
          <w:p w:rsidR="00E3798B" w:rsidRPr="00232363" w:rsidRDefault="00B14422" w:rsidP="00204EFD">
            <w:pPr>
              <w:spacing w:line="276" w:lineRule="auto"/>
              <w:rPr>
                <w:sz w:val="20"/>
                <w:szCs w:val="20"/>
              </w:rPr>
            </w:pPr>
            <w:r w:rsidRPr="00232363">
              <w:rPr>
                <w:sz w:val="20"/>
                <w:szCs w:val="20"/>
              </w:rPr>
              <w:t>1</w:t>
            </w:r>
            <w:r w:rsidR="00D55CCA" w:rsidRPr="00232363">
              <w:rPr>
                <w:sz w:val="20"/>
                <w:szCs w:val="20"/>
              </w:rPr>
              <w:t>.</w:t>
            </w:r>
            <w:r w:rsidR="00B80AFB" w:rsidRPr="00232363">
              <w:rPr>
                <w:sz w:val="20"/>
                <w:szCs w:val="20"/>
              </w:rPr>
              <w:t>3</w:t>
            </w:r>
            <w:r w:rsidR="00D55CCA" w:rsidRPr="00232363">
              <w:rPr>
                <w:sz w:val="20"/>
                <w:szCs w:val="20"/>
              </w:rPr>
              <w:t xml:space="preserve"> </w:t>
            </w:r>
            <w:r w:rsidR="0079708F" w:rsidRPr="00232363">
              <w:rPr>
                <w:sz w:val="20"/>
                <w:szCs w:val="20"/>
              </w:rPr>
              <w:t xml:space="preserve">Splenomegalia (powiększenie śledziony ≥5 cm poniżej lewego łuku </w:t>
            </w:r>
            <w:r w:rsidR="0079708F" w:rsidRPr="00232363">
              <w:rPr>
                <w:sz w:val="20"/>
                <w:szCs w:val="20"/>
              </w:rPr>
              <w:lastRenderedPageBreak/>
              <w:t>żebrowego</w:t>
            </w:r>
            <w:r w:rsidR="006E5776" w:rsidRPr="00232363">
              <w:rPr>
                <w:sz w:val="20"/>
                <w:szCs w:val="20"/>
              </w:rPr>
              <w:t>)</w:t>
            </w:r>
            <w:r w:rsidR="0079708F" w:rsidRPr="00232363">
              <w:rPr>
                <w:sz w:val="20"/>
                <w:szCs w:val="20"/>
              </w:rPr>
              <w:t xml:space="preserve"> w badaniu palpacyjnym </w:t>
            </w:r>
            <w:r w:rsidR="00B80AFB" w:rsidRPr="00232363">
              <w:rPr>
                <w:sz w:val="20"/>
                <w:szCs w:val="20"/>
              </w:rPr>
              <w:t>oraz</w:t>
            </w:r>
            <w:r w:rsidR="0079708F" w:rsidRPr="00232363">
              <w:rPr>
                <w:sz w:val="20"/>
                <w:szCs w:val="20"/>
              </w:rPr>
              <w:t xml:space="preserve"> w badaniu ultrasonograficznym</w:t>
            </w:r>
            <w:r w:rsidRPr="00232363">
              <w:rPr>
                <w:sz w:val="20"/>
                <w:szCs w:val="20"/>
              </w:rPr>
              <w:t>;</w:t>
            </w:r>
          </w:p>
          <w:p w:rsidR="00E3798B" w:rsidRPr="00232363" w:rsidRDefault="00B14422" w:rsidP="00204EFD">
            <w:pPr>
              <w:spacing w:line="276" w:lineRule="auto"/>
              <w:rPr>
                <w:color w:val="000000"/>
                <w:sz w:val="20"/>
                <w:szCs w:val="20"/>
              </w:rPr>
            </w:pPr>
            <w:r w:rsidRPr="00232363">
              <w:rPr>
                <w:sz w:val="20"/>
                <w:szCs w:val="20"/>
              </w:rPr>
              <w:t>1.</w:t>
            </w:r>
            <w:r w:rsidR="00B80AFB" w:rsidRPr="00232363">
              <w:rPr>
                <w:sz w:val="20"/>
                <w:szCs w:val="20"/>
              </w:rPr>
              <w:t>4</w:t>
            </w:r>
            <w:r w:rsidR="008A3BFE" w:rsidRPr="00232363">
              <w:rPr>
                <w:sz w:val="20"/>
                <w:szCs w:val="20"/>
              </w:rPr>
              <w:t xml:space="preserve"> </w:t>
            </w:r>
            <w:r w:rsidR="00B80AFB" w:rsidRPr="00232363">
              <w:rPr>
                <w:sz w:val="20"/>
                <w:szCs w:val="20"/>
              </w:rPr>
              <w:t>Pacjenci z liczbą płytek</w:t>
            </w:r>
            <w:r w:rsidR="000D6C99" w:rsidRPr="00232363">
              <w:rPr>
                <w:sz w:val="20"/>
                <w:szCs w:val="20"/>
              </w:rPr>
              <w:t xml:space="preserve"> krwi &gt; 50 tysięcy/µl</w:t>
            </w:r>
            <w:r w:rsidRPr="00232363">
              <w:rPr>
                <w:sz w:val="20"/>
                <w:szCs w:val="20"/>
              </w:rPr>
              <w:t>;</w:t>
            </w:r>
            <w:r w:rsidR="000D6C99" w:rsidRPr="00232363">
              <w:rPr>
                <w:sz w:val="20"/>
                <w:szCs w:val="20"/>
              </w:rPr>
              <w:t xml:space="preserve"> </w:t>
            </w:r>
          </w:p>
          <w:p w:rsidR="00B80AFB" w:rsidRPr="00232363" w:rsidRDefault="00B14422" w:rsidP="00F312EA">
            <w:pPr>
              <w:spacing w:line="276" w:lineRule="auto"/>
              <w:rPr>
                <w:color w:val="000000"/>
                <w:sz w:val="20"/>
                <w:szCs w:val="20"/>
              </w:rPr>
            </w:pPr>
            <w:r w:rsidRPr="00232363">
              <w:rPr>
                <w:color w:val="000000"/>
                <w:sz w:val="20"/>
                <w:szCs w:val="20"/>
              </w:rPr>
              <w:t>1.</w:t>
            </w:r>
            <w:r w:rsidR="00B80AFB" w:rsidRPr="00232363">
              <w:rPr>
                <w:color w:val="000000"/>
                <w:sz w:val="20"/>
                <w:szCs w:val="20"/>
              </w:rPr>
              <w:t>5</w:t>
            </w:r>
            <w:r w:rsidR="0064753D" w:rsidRPr="00232363">
              <w:rPr>
                <w:rFonts w:eastAsia="SimSun"/>
                <w:color w:val="000000"/>
                <w:sz w:val="20"/>
                <w:szCs w:val="20"/>
              </w:rPr>
              <w:t xml:space="preserve"> </w:t>
            </w:r>
            <w:r w:rsidR="00923E9E" w:rsidRPr="00232363">
              <w:rPr>
                <w:color w:val="000000"/>
                <w:sz w:val="20"/>
                <w:szCs w:val="20"/>
              </w:rPr>
              <w:t>Wystąpienie co</w:t>
            </w:r>
            <w:r w:rsidR="00B80AFB" w:rsidRPr="00232363">
              <w:rPr>
                <w:color w:val="000000"/>
                <w:sz w:val="20"/>
                <w:szCs w:val="20"/>
              </w:rPr>
              <w:t xml:space="preserve"> najmniej 2</w:t>
            </w:r>
            <w:r w:rsidR="0064753D" w:rsidRPr="00232363">
              <w:rPr>
                <w:color w:val="000000"/>
                <w:sz w:val="20"/>
                <w:szCs w:val="20"/>
              </w:rPr>
              <w:t xml:space="preserve"> z 6 poniżej wymienionych objawów ogólnych</w:t>
            </w:r>
            <w:r w:rsidR="00B80AFB" w:rsidRPr="00232363">
              <w:rPr>
                <w:color w:val="000000"/>
                <w:sz w:val="20"/>
                <w:szCs w:val="20"/>
              </w:rPr>
              <w:t xml:space="preserve"> ocenianych w skali MPN-SAF TSS: </w:t>
            </w:r>
          </w:p>
          <w:p w:rsidR="00B80AFB" w:rsidRPr="00232363" w:rsidRDefault="0064753D" w:rsidP="00495531">
            <w:pPr>
              <w:numPr>
                <w:ilvl w:val="0"/>
                <w:numId w:val="36"/>
              </w:numPr>
              <w:spacing w:line="276" w:lineRule="auto"/>
              <w:ind w:left="720"/>
              <w:rPr>
                <w:sz w:val="20"/>
                <w:szCs w:val="20"/>
              </w:rPr>
            </w:pPr>
            <w:r w:rsidRPr="00232363">
              <w:rPr>
                <w:color w:val="000000"/>
                <w:sz w:val="20"/>
                <w:szCs w:val="20"/>
              </w:rPr>
              <w:t xml:space="preserve">poty nocne </w:t>
            </w:r>
            <w:r w:rsidR="00B80AFB" w:rsidRPr="00232363">
              <w:rPr>
                <w:color w:val="000000"/>
                <w:sz w:val="20"/>
                <w:szCs w:val="20"/>
              </w:rPr>
              <w:t>(≥4 </w:t>
            </w:r>
            <w:r w:rsidR="001665CC" w:rsidRPr="00232363">
              <w:rPr>
                <w:color w:val="000000"/>
                <w:sz w:val="20"/>
                <w:szCs w:val="20"/>
              </w:rPr>
              <w:t>pkt</w:t>
            </w:r>
            <w:r w:rsidR="00B80AFB" w:rsidRPr="00232363">
              <w:rPr>
                <w:color w:val="000000"/>
                <w:sz w:val="20"/>
                <w:szCs w:val="20"/>
              </w:rPr>
              <w:t>)</w:t>
            </w:r>
            <w:r w:rsidR="00B14422" w:rsidRPr="00232363">
              <w:rPr>
                <w:color w:val="000000"/>
                <w:sz w:val="20"/>
                <w:szCs w:val="20"/>
              </w:rPr>
              <w:t>,</w:t>
            </w:r>
            <w:r w:rsidR="00B80AFB" w:rsidRPr="00232363">
              <w:rPr>
                <w:color w:val="000000"/>
                <w:sz w:val="20"/>
                <w:szCs w:val="20"/>
              </w:rPr>
              <w:t xml:space="preserve"> </w:t>
            </w:r>
          </w:p>
          <w:p w:rsidR="003F2B52" w:rsidRPr="00232363" w:rsidRDefault="0064753D" w:rsidP="00495531">
            <w:pPr>
              <w:numPr>
                <w:ilvl w:val="0"/>
                <w:numId w:val="36"/>
              </w:numPr>
              <w:spacing w:line="276" w:lineRule="auto"/>
              <w:ind w:left="720"/>
              <w:rPr>
                <w:sz w:val="20"/>
                <w:szCs w:val="20"/>
              </w:rPr>
            </w:pPr>
            <w:r w:rsidRPr="00232363">
              <w:rPr>
                <w:color w:val="000000"/>
                <w:sz w:val="20"/>
                <w:szCs w:val="20"/>
              </w:rPr>
              <w:t xml:space="preserve">utrata masy ciała (&gt;10% w okresie ostatnich 6 miesięcy) </w:t>
            </w:r>
            <w:r w:rsidR="003F2B52" w:rsidRPr="00232363">
              <w:rPr>
                <w:color w:val="000000"/>
                <w:sz w:val="20"/>
                <w:szCs w:val="20"/>
              </w:rPr>
              <w:t>(≥4 </w:t>
            </w:r>
            <w:r w:rsidR="001665CC" w:rsidRPr="00232363">
              <w:rPr>
                <w:color w:val="000000"/>
                <w:sz w:val="20"/>
                <w:szCs w:val="20"/>
              </w:rPr>
              <w:t>pkt</w:t>
            </w:r>
            <w:r w:rsidR="003F2B52" w:rsidRPr="00232363">
              <w:rPr>
                <w:color w:val="000000"/>
                <w:sz w:val="20"/>
                <w:szCs w:val="20"/>
              </w:rPr>
              <w:t>)</w:t>
            </w:r>
            <w:r w:rsidR="00B14422" w:rsidRPr="00232363">
              <w:rPr>
                <w:color w:val="000000"/>
                <w:sz w:val="20"/>
                <w:szCs w:val="20"/>
              </w:rPr>
              <w:t>,</w:t>
            </w:r>
            <w:r w:rsidR="001665CC" w:rsidRPr="00232363">
              <w:rPr>
                <w:color w:val="000000"/>
                <w:sz w:val="20"/>
                <w:szCs w:val="20"/>
              </w:rPr>
              <w:t xml:space="preserve"> </w:t>
            </w:r>
          </w:p>
          <w:p w:rsidR="003F2B52" w:rsidRPr="00232363" w:rsidRDefault="0064753D" w:rsidP="00495531">
            <w:pPr>
              <w:numPr>
                <w:ilvl w:val="0"/>
                <w:numId w:val="36"/>
              </w:numPr>
              <w:spacing w:line="276" w:lineRule="auto"/>
              <w:ind w:left="720"/>
              <w:rPr>
                <w:sz w:val="20"/>
                <w:szCs w:val="20"/>
              </w:rPr>
            </w:pPr>
            <w:r w:rsidRPr="00232363">
              <w:rPr>
                <w:color w:val="000000"/>
                <w:sz w:val="20"/>
                <w:szCs w:val="20"/>
              </w:rPr>
              <w:t xml:space="preserve">gorączka o nieznanej etiologii (&gt;37,5°C) </w:t>
            </w:r>
            <w:r w:rsidR="003F2B52" w:rsidRPr="00232363">
              <w:rPr>
                <w:color w:val="000000"/>
                <w:sz w:val="20"/>
                <w:szCs w:val="20"/>
              </w:rPr>
              <w:t>(≥4 </w:t>
            </w:r>
            <w:r w:rsidR="001665CC" w:rsidRPr="00232363">
              <w:rPr>
                <w:color w:val="000000"/>
                <w:sz w:val="20"/>
                <w:szCs w:val="20"/>
              </w:rPr>
              <w:t>pkt</w:t>
            </w:r>
            <w:r w:rsidR="003F2B52" w:rsidRPr="00232363">
              <w:rPr>
                <w:color w:val="000000"/>
                <w:sz w:val="20"/>
                <w:szCs w:val="20"/>
              </w:rPr>
              <w:t>)</w:t>
            </w:r>
            <w:r w:rsidR="00B14422" w:rsidRPr="00232363">
              <w:rPr>
                <w:color w:val="000000"/>
                <w:sz w:val="20"/>
                <w:szCs w:val="20"/>
              </w:rPr>
              <w:t>,</w:t>
            </w:r>
            <w:r w:rsidR="003F2B52" w:rsidRPr="00232363">
              <w:rPr>
                <w:color w:val="000000"/>
                <w:sz w:val="20"/>
                <w:szCs w:val="20"/>
              </w:rPr>
              <w:t xml:space="preserve"> </w:t>
            </w:r>
          </w:p>
          <w:p w:rsidR="003F2B52" w:rsidRPr="00232363" w:rsidRDefault="003F2B52" w:rsidP="00495531">
            <w:pPr>
              <w:numPr>
                <w:ilvl w:val="0"/>
                <w:numId w:val="36"/>
              </w:numPr>
              <w:spacing w:line="276" w:lineRule="auto"/>
              <w:ind w:left="720"/>
              <w:rPr>
                <w:sz w:val="20"/>
                <w:szCs w:val="20"/>
              </w:rPr>
            </w:pPr>
            <w:r w:rsidRPr="00232363">
              <w:rPr>
                <w:color w:val="000000"/>
                <w:sz w:val="20"/>
                <w:szCs w:val="20"/>
              </w:rPr>
              <w:t>bóle kostne(≥4 </w:t>
            </w:r>
            <w:r w:rsidR="001665CC" w:rsidRPr="00232363">
              <w:rPr>
                <w:color w:val="000000"/>
                <w:sz w:val="20"/>
                <w:szCs w:val="20"/>
              </w:rPr>
              <w:t>pkt</w:t>
            </w:r>
            <w:r w:rsidRPr="00232363">
              <w:rPr>
                <w:color w:val="000000"/>
                <w:sz w:val="20"/>
                <w:szCs w:val="20"/>
              </w:rPr>
              <w:t>)</w:t>
            </w:r>
            <w:r w:rsidR="00B14422" w:rsidRPr="00232363">
              <w:rPr>
                <w:color w:val="000000"/>
                <w:sz w:val="20"/>
                <w:szCs w:val="20"/>
              </w:rPr>
              <w:t>,</w:t>
            </w:r>
            <w:r w:rsidR="0064753D" w:rsidRPr="00232363">
              <w:rPr>
                <w:color w:val="000000"/>
                <w:sz w:val="20"/>
                <w:szCs w:val="20"/>
              </w:rPr>
              <w:t xml:space="preserve"> </w:t>
            </w:r>
          </w:p>
          <w:p w:rsidR="003F2B52" w:rsidRPr="00232363" w:rsidRDefault="003F2B52" w:rsidP="00495531">
            <w:pPr>
              <w:numPr>
                <w:ilvl w:val="0"/>
                <w:numId w:val="36"/>
              </w:numPr>
              <w:spacing w:line="276" w:lineRule="auto"/>
              <w:ind w:left="720"/>
              <w:rPr>
                <w:sz w:val="20"/>
                <w:szCs w:val="20"/>
              </w:rPr>
            </w:pPr>
            <w:r w:rsidRPr="00232363">
              <w:rPr>
                <w:color w:val="000000"/>
                <w:sz w:val="20"/>
                <w:szCs w:val="20"/>
              </w:rPr>
              <w:t>świąd (≥4 </w:t>
            </w:r>
            <w:r w:rsidR="001665CC" w:rsidRPr="00232363">
              <w:rPr>
                <w:color w:val="000000"/>
                <w:sz w:val="20"/>
                <w:szCs w:val="20"/>
              </w:rPr>
              <w:t>pkt</w:t>
            </w:r>
            <w:r w:rsidRPr="00232363">
              <w:rPr>
                <w:color w:val="000000"/>
                <w:sz w:val="20"/>
                <w:szCs w:val="20"/>
              </w:rPr>
              <w:t>)</w:t>
            </w:r>
            <w:r w:rsidR="00B14422" w:rsidRPr="00232363">
              <w:rPr>
                <w:color w:val="000000"/>
                <w:sz w:val="20"/>
                <w:szCs w:val="20"/>
              </w:rPr>
              <w:t>,</w:t>
            </w:r>
            <w:r w:rsidR="0064753D" w:rsidRPr="00232363">
              <w:rPr>
                <w:color w:val="000000"/>
                <w:sz w:val="20"/>
                <w:szCs w:val="20"/>
              </w:rPr>
              <w:t xml:space="preserve"> </w:t>
            </w:r>
          </w:p>
          <w:p w:rsidR="00CF7763" w:rsidRPr="002534E3" w:rsidRDefault="003F2B52" w:rsidP="00495531">
            <w:pPr>
              <w:numPr>
                <w:ilvl w:val="0"/>
                <w:numId w:val="36"/>
              </w:numPr>
              <w:spacing w:line="276" w:lineRule="auto"/>
              <w:ind w:left="720"/>
              <w:rPr>
                <w:sz w:val="20"/>
                <w:szCs w:val="20"/>
              </w:rPr>
            </w:pPr>
            <w:r w:rsidRPr="00232363">
              <w:rPr>
                <w:color w:val="000000"/>
                <w:sz w:val="20"/>
                <w:szCs w:val="20"/>
              </w:rPr>
              <w:t>zmęczenie</w:t>
            </w:r>
            <w:r w:rsidR="00D55CCA" w:rsidRPr="00232363">
              <w:rPr>
                <w:color w:val="000000"/>
                <w:sz w:val="20"/>
                <w:szCs w:val="20"/>
              </w:rPr>
              <w:t xml:space="preserve"> </w:t>
            </w:r>
            <w:r w:rsidRPr="00232363">
              <w:rPr>
                <w:color w:val="000000"/>
                <w:sz w:val="20"/>
                <w:szCs w:val="20"/>
              </w:rPr>
              <w:t>(≥4 </w:t>
            </w:r>
            <w:r w:rsidR="001665CC" w:rsidRPr="00232363">
              <w:rPr>
                <w:color w:val="000000"/>
                <w:sz w:val="20"/>
                <w:szCs w:val="20"/>
              </w:rPr>
              <w:t>pkt</w:t>
            </w:r>
            <w:r w:rsidRPr="00232363">
              <w:rPr>
                <w:color w:val="000000"/>
                <w:sz w:val="20"/>
                <w:szCs w:val="20"/>
              </w:rPr>
              <w:t>)</w:t>
            </w:r>
            <w:r w:rsidR="00B14422" w:rsidRPr="00232363">
              <w:rPr>
                <w:color w:val="000000"/>
                <w:sz w:val="20"/>
                <w:szCs w:val="20"/>
              </w:rPr>
              <w:t>;</w:t>
            </w:r>
          </w:p>
          <w:p w:rsidR="0064753D" w:rsidRPr="00232363" w:rsidRDefault="00B14422" w:rsidP="00495531">
            <w:pPr>
              <w:spacing w:line="276" w:lineRule="auto"/>
              <w:rPr>
                <w:sz w:val="20"/>
                <w:szCs w:val="20"/>
              </w:rPr>
            </w:pPr>
            <w:r w:rsidRPr="00232363">
              <w:rPr>
                <w:sz w:val="20"/>
                <w:szCs w:val="20"/>
              </w:rPr>
              <w:t>1.</w:t>
            </w:r>
            <w:r w:rsidR="003F2B52" w:rsidRPr="00232363">
              <w:rPr>
                <w:sz w:val="20"/>
                <w:szCs w:val="20"/>
              </w:rPr>
              <w:t>6</w:t>
            </w:r>
            <w:r w:rsidR="008A3BFE" w:rsidRPr="00232363">
              <w:rPr>
                <w:sz w:val="20"/>
                <w:szCs w:val="20"/>
              </w:rPr>
              <w:t xml:space="preserve"> </w:t>
            </w:r>
            <w:r w:rsidR="000D6C99" w:rsidRPr="00232363">
              <w:rPr>
                <w:sz w:val="20"/>
                <w:szCs w:val="20"/>
              </w:rPr>
              <w:t>Wiek</w:t>
            </w:r>
            <w:r w:rsidR="00F312EA">
              <w:rPr>
                <w:sz w:val="20"/>
                <w:szCs w:val="20"/>
              </w:rPr>
              <w:t>:</w:t>
            </w:r>
            <w:r w:rsidR="000D6C99" w:rsidRPr="00232363">
              <w:rPr>
                <w:sz w:val="20"/>
                <w:szCs w:val="20"/>
              </w:rPr>
              <w:t xml:space="preserve"> 18 lat</w:t>
            </w:r>
            <w:r w:rsidR="003F2B52" w:rsidRPr="00232363">
              <w:rPr>
                <w:sz w:val="20"/>
                <w:szCs w:val="20"/>
              </w:rPr>
              <w:t xml:space="preserve"> </w:t>
            </w:r>
            <w:r w:rsidR="001665CC" w:rsidRPr="00232363">
              <w:rPr>
                <w:sz w:val="20"/>
                <w:szCs w:val="20"/>
              </w:rPr>
              <w:t>i więcej</w:t>
            </w:r>
            <w:r w:rsidRPr="00232363">
              <w:rPr>
                <w:sz w:val="20"/>
                <w:szCs w:val="20"/>
              </w:rPr>
              <w:t>;</w:t>
            </w:r>
          </w:p>
          <w:p w:rsidR="003F2B52" w:rsidRPr="00232363" w:rsidRDefault="00B14422" w:rsidP="00495531">
            <w:pPr>
              <w:spacing w:line="276" w:lineRule="auto"/>
              <w:rPr>
                <w:sz w:val="20"/>
                <w:szCs w:val="20"/>
              </w:rPr>
            </w:pPr>
            <w:r w:rsidRPr="00232363">
              <w:rPr>
                <w:sz w:val="20"/>
                <w:szCs w:val="20"/>
              </w:rPr>
              <w:t>1.</w:t>
            </w:r>
            <w:r w:rsidR="003F2B52" w:rsidRPr="00232363">
              <w:rPr>
                <w:sz w:val="20"/>
                <w:szCs w:val="20"/>
              </w:rPr>
              <w:t xml:space="preserve">7 </w:t>
            </w:r>
            <w:r w:rsidR="000D6C99" w:rsidRPr="00232363">
              <w:rPr>
                <w:sz w:val="20"/>
                <w:szCs w:val="20"/>
              </w:rPr>
              <w:t>Stan sprawności</w:t>
            </w:r>
            <w:r w:rsidR="003F2B52" w:rsidRPr="00232363">
              <w:rPr>
                <w:sz w:val="20"/>
                <w:szCs w:val="20"/>
              </w:rPr>
              <w:t>:</w:t>
            </w:r>
          </w:p>
          <w:p w:rsidR="00C20228" w:rsidRPr="00CA0F62" w:rsidRDefault="001665CC" w:rsidP="00495531">
            <w:pPr>
              <w:numPr>
                <w:ilvl w:val="0"/>
                <w:numId w:val="38"/>
              </w:numPr>
              <w:spacing w:line="276" w:lineRule="auto"/>
              <w:ind w:left="747"/>
              <w:rPr>
                <w:sz w:val="20"/>
                <w:szCs w:val="20"/>
                <w:lang w:val="en-GB"/>
              </w:rPr>
            </w:pPr>
            <w:r w:rsidRPr="00CA0F62">
              <w:rPr>
                <w:sz w:val="20"/>
                <w:szCs w:val="20"/>
                <w:lang w:val="en-GB"/>
              </w:rPr>
              <w:t xml:space="preserve">od </w:t>
            </w:r>
            <w:r w:rsidR="000D6C99" w:rsidRPr="00CA0F62">
              <w:rPr>
                <w:sz w:val="20"/>
                <w:szCs w:val="20"/>
                <w:lang w:val="en-GB"/>
              </w:rPr>
              <w:t>0</w:t>
            </w:r>
            <w:r w:rsidR="00004D3A" w:rsidRPr="00CA0F62">
              <w:rPr>
                <w:sz w:val="20"/>
                <w:szCs w:val="20"/>
                <w:lang w:val="en-GB"/>
              </w:rPr>
              <w:t xml:space="preserve"> do 2</w:t>
            </w:r>
            <w:r w:rsidR="003F2B52" w:rsidRPr="00CA0F62">
              <w:rPr>
                <w:sz w:val="20"/>
                <w:szCs w:val="20"/>
                <w:lang w:val="en-GB"/>
              </w:rPr>
              <w:t xml:space="preserve">, </w:t>
            </w:r>
            <w:r w:rsidR="000D6C99" w:rsidRPr="00CA0F62">
              <w:rPr>
                <w:sz w:val="20"/>
                <w:szCs w:val="20"/>
                <w:lang w:val="en-GB"/>
              </w:rPr>
              <w:t xml:space="preserve">oceniany wg Eastern </w:t>
            </w:r>
            <w:r w:rsidR="003F2B52" w:rsidRPr="00CA0F62">
              <w:rPr>
                <w:sz w:val="20"/>
                <w:szCs w:val="20"/>
                <w:lang w:val="en-GB"/>
              </w:rPr>
              <w:t xml:space="preserve">Cooperative Oncology Group </w:t>
            </w:r>
          </w:p>
          <w:p w:rsidR="003F2B52" w:rsidRPr="00232363" w:rsidRDefault="003F2B52" w:rsidP="008E779E">
            <w:pPr>
              <w:spacing w:line="276" w:lineRule="auto"/>
              <w:ind w:left="387"/>
              <w:rPr>
                <w:sz w:val="20"/>
                <w:szCs w:val="20"/>
              </w:rPr>
            </w:pPr>
            <w:r w:rsidRPr="00232363">
              <w:rPr>
                <w:sz w:val="20"/>
                <w:szCs w:val="20"/>
              </w:rPr>
              <w:t>lub</w:t>
            </w:r>
          </w:p>
          <w:p w:rsidR="00F72807" w:rsidRPr="00232363" w:rsidRDefault="001665CC" w:rsidP="00495531">
            <w:pPr>
              <w:numPr>
                <w:ilvl w:val="0"/>
                <w:numId w:val="38"/>
              </w:numPr>
              <w:spacing w:line="276" w:lineRule="auto"/>
              <w:ind w:left="747"/>
              <w:rPr>
                <w:sz w:val="20"/>
                <w:szCs w:val="20"/>
              </w:rPr>
            </w:pPr>
            <w:r w:rsidRPr="00232363">
              <w:rPr>
                <w:sz w:val="20"/>
                <w:szCs w:val="20"/>
              </w:rPr>
              <w:t xml:space="preserve">od </w:t>
            </w:r>
            <w:r w:rsidR="000D6C99" w:rsidRPr="00232363">
              <w:rPr>
                <w:sz w:val="20"/>
                <w:szCs w:val="20"/>
              </w:rPr>
              <w:t>1</w:t>
            </w:r>
            <w:r w:rsidR="00004D3A" w:rsidRPr="00232363">
              <w:rPr>
                <w:sz w:val="20"/>
                <w:szCs w:val="20"/>
              </w:rPr>
              <w:t>-</w:t>
            </w:r>
            <w:r w:rsidR="000D6C99" w:rsidRPr="00232363">
              <w:rPr>
                <w:sz w:val="20"/>
                <w:szCs w:val="20"/>
              </w:rPr>
              <w:t xml:space="preserve"> 2 wg WHO </w:t>
            </w:r>
          </w:p>
          <w:p w:rsidR="003F2B52" w:rsidRPr="00232363" w:rsidRDefault="00F72807" w:rsidP="00204EFD">
            <w:pPr>
              <w:spacing w:line="276" w:lineRule="auto"/>
              <w:rPr>
                <w:sz w:val="20"/>
                <w:szCs w:val="20"/>
              </w:rPr>
            </w:pPr>
            <w:r w:rsidRPr="00232363">
              <w:rPr>
                <w:sz w:val="20"/>
                <w:szCs w:val="20"/>
              </w:rPr>
              <w:t xml:space="preserve">– </w:t>
            </w:r>
            <w:r w:rsidR="000D6C99" w:rsidRPr="00232363">
              <w:rPr>
                <w:sz w:val="20"/>
                <w:szCs w:val="20"/>
              </w:rPr>
              <w:t>w momencie włączenia do programu</w:t>
            </w:r>
            <w:r w:rsidR="00B14422" w:rsidRPr="00232363">
              <w:rPr>
                <w:sz w:val="20"/>
                <w:szCs w:val="20"/>
              </w:rPr>
              <w:t>;</w:t>
            </w:r>
          </w:p>
          <w:p w:rsidR="003F2B52" w:rsidRPr="00232363" w:rsidRDefault="00B14422" w:rsidP="00204EFD">
            <w:pPr>
              <w:spacing w:line="276" w:lineRule="auto"/>
              <w:rPr>
                <w:sz w:val="20"/>
                <w:szCs w:val="20"/>
              </w:rPr>
            </w:pPr>
            <w:r w:rsidRPr="00232363">
              <w:rPr>
                <w:sz w:val="20"/>
                <w:szCs w:val="20"/>
              </w:rPr>
              <w:t>1.</w:t>
            </w:r>
            <w:r w:rsidR="003F2B52" w:rsidRPr="00232363">
              <w:rPr>
                <w:sz w:val="20"/>
                <w:szCs w:val="20"/>
              </w:rPr>
              <w:t>8 Brak wcześniejszej splenektomii</w:t>
            </w:r>
            <w:r w:rsidRPr="00232363">
              <w:rPr>
                <w:sz w:val="20"/>
                <w:szCs w:val="20"/>
              </w:rPr>
              <w:t>;</w:t>
            </w:r>
            <w:r w:rsidR="003F2B52" w:rsidRPr="00232363">
              <w:rPr>
                <w:sz w:val="20"/>
                <w:szCs w:val="20"/>
              </w:rPr>
              <w:t xml:space="preserve"> </w:t>
            </w:r>
          </w:p>
          <w:p w:rsidR="001B7C8C" w:rsidRPr="00232363" w:rsidRDefault="00B14422" w:rsidP="00204EFD">
            <w:pPr>
              <w:spacing w:line="276" w:lineRule="auto"/>
              <w:rPr>
                <w:sz w:val="20"/>
                <w:szCs w:val="20"/>
              </w:rPr>
            </w:pPr>
            <w:r w:rsidRPr="00232363">
              <w:rPr>
                <w:sz w:val="20"/>
                <w:szCs w:val="20"/>
              </w:rPr>
              <w:t>1.</w:t>
            </w:r>
            <w:r w:rsidR="003F2B52" w:rsidRPr="00232363">
              <w:rPr>
                <w:sz w:val="20"/>
                <w:szCs w:val="20"/>
              </w:rPr>
              <w:t xml:space="preserve">9 </w:t>
            </w:r>
            <w:r w:rsidR="001B7C8C" w:rsidRPr="00232363">
              <w:rPr>
                <w:sz w:val="20"/>
                <w:szCs w:val="20"/>
              </w:rPr>
              <w:t>Pacjenci bez współistniejący</w:t>
            </w:r>
            <w:r w:rsidR="003F2B52" w:rsidRPr="00232363">
              <w:rPr>
                <w:sz w:val="20"/>
                <w:szCs w:val="20"/>
              </w:rPr>
              <w:t>c</w:t>
            </w:r>
            <w:r w:rsidR="00B30425" w:rsidRPr="00232363">
              <w:rPr>
                <w:sz w:val="20"/>
                <w:szCs w:val="20"/>
              </w:rPr>
              <w:t>h ciężkich chorób systemowych w </w:t>
            </w:r>
            <w:r w:rsidR="003F2B52" w:rsidRPr="00232363">
              <w:rPr>
                <w:sz w:val="20"/>
                <w:szCs w:val="20"/>
              </w:rPr>
              <w:t>zakresie układu sercowo-naczyniowego, nerek, wątroby – upośledzających istotnie stan ogólny pacjenta oraz ciężkich zakażeń bakteryjnych, wirusowych i</w:t>
            </w:r>
            <w:r w:rsidR="00C20228">
              <w:rPr>
                <w:sz w:val="20"/>
                <w:szCs w:val="20"/>
              </w:rPr>
              <w:t> </w:t>
            </w:r>
            <w:r w:rsidR="003F2B52" w:rsidRPr="00232363">
              <w:rPr>
                <w:sz w:val="20"/>
                <w:szCs w:val="20"/>
              </w:rPr>
              <w:t>grzybiczych</w:t>
            </w:r>
            <w:r w:rsidRPr="00232363">
              <w:rPr>
                <w:sz w:val="20"/>
                <w:szCs w:val="20"/>
              </w:rPr>
              <w:t>;</w:t>
            </w:r>
            <w:r w:rsidR="003F2B52" w:rsidRPr="00232363">
              <w:rPr>
                <w:sz w:val="20"/>
                <w:szCs w:val="20"/>
              </w:rPr>
              <w:t xml:space="preserve"> </w:t>
            </w:r>
          </w:p>
          <w:p w:rsidR="003F2B52" w:rsidRPr="00232363" w:rsidRDefault="00B14422" w:rsidP="00204EFD">
            <w:pPr>
              <w:spacing w:line="276" w:lineRule="auto"/>
              <w:rPr>
                <w:sz w:val="20"/>
                <w:szCs w:val="20"/>
              </w:rPr>
            </w:pPr>
            <w:r w:rsidRPr="00232363">
              <w:rPr>
                <w:sz w:val="20"/>
                <w:szCs w:val="20"/>
              </w:rPr>
              <w:t>1.</w:t>
            </w:r>
            <w:r w:rsidR="003F2B52" w:rsidRPr="00232363">
              <w:rPr>
                <w:sz w:val="20"/>
                <w:szCs w:val="20"/>
              </w:rPr>
              <w:t>10</w:t>
            </w:r>
            <w:r w:rsidR="004B313C" w:rsidRPr="00232363">
              <w:rPr>
                <w:sz w:val="20"/>
                <w:szCs w:val="20"/>
              </w:rPr>
              <w:t xml:space="preserve"> </w:t>
            </w:r>
            <w:r w:rsidR="001B7C8C" w:rsidRPr="00232363">
              <w:rPr>
                <w:sz w:val="20"/>
                <w:szCs w:val="20"/>
              </w:rPr>
              <w:t xml:space="preserve">Adekwatna wydolność narządowa określona na podstawie badań laboratoryjnych krwi: </w:t>
            </w:r>
          </w:p>
          <w:p w:rsidR="003F2B52" w:rsidRPr="00232363" w:rsidRDefault="001B7C8C" w:rsidP="00204EFD">
            <w:pPr>
              <w:numPr>
                <w:ilvl w:val="0"/>
                <w:numId w:val="42"/>
              </w:numPr>
              <w:spacing w:line="276" w:lineRule="auto"/>
              <w:ind w:left="360"/>
              <w:rPr>
                <w:sz w:val="20"/>
                <w:szCs w:val="20"/>
              </w:rPr>
            </w:pPr>
            <w:r w:rsidRPr="00232363">
              <w:rPr>
                <w:sz w:val="20"/>
                <w:szCs w:val="20"/>
              </w:rPr>
              <w:t>wyniki badań czynności wątroby:</w:t>
            </w:r>
            <w:r w:rsidR="003F2B52" w:rsidRPr="00232363">
              <w:rPr>
                <w:sz w:val="20"/>
                <w:szCs w:val="20"/>
              </w:rPr>
              <w:t xml:space="preserve"> </w:t>
            </w:r>
          </w:p>
          <w:p w:rsidR="00827425" w:rsidRPr="00232363" w:rsidRDefault="001B7C8C" w:rsidP="00204EFD">
            <w:pPr>
              <w:numPr>
                <w:ilvl w:val="1"/>
                <w:numId w:val="42"/>
              </w:numPr>
              <w:spacing w:line="276" w:lineRule="auto"/>
              <w:ind w:left="1080"/>
              <w:rPr>
                <w:sz w:val="20"/>
                <w:szCs w:val="20"/>
              </w:rPr>
            </w:pPr>
            <w:r w:rsidRPr="00232363">
              <w:rPr>
                <w:sz w:val="20"/>
                <w:szCs w:val="20"/>
              </w:rPr>
              <w:t>stężenie bilirubiny całkowitej nieprzekraczające 2- krotnie</w:t>
            </w:r>
            <w:r w:rsidR="00827425" w:rsidRPr="00232363">
              <w:rPr>
                <w:sz w:val="20"/>
                <w:szCs w:val="20"/>
              </w:rPr>
              <w:t xml:space="preserve"> górnej </w:t>
            </w:r>
            <w:r w:rsidR="00B30425" w:rsidRPr="00232363">
              <w:rPr>
                <w:sz w:val="20"/>
                <w:szCs w:val="20"/>
              </w:rPr>
              <w:t xml:space="preserve">granicy </w:t>
            </w:r>
            <w:r w:rsidRPr="00232363">
              <w:rPr>
                <w:sz w:val="20"/>
                <w:szCs w:val="20"/>
              </w:rPr>
              <w:t>normy (</w:t>
            </w:r>
            <w:r w:rsidR="00B63B7C" w:rsidRPr="00232363">
              <w:rPr>
                <w:sz w:val="20"/>
                <w:szCs w:val="20"/>
              </w:rPr>
              <w:t>z wyjątkiem pacjentów z zespołem</w:t>
            </w:r>
            <w:r w:rsidRPr="00232363">
              <w:rPr>
                <w:sz w:val="20"/>
                <w:szCs w:val="20"/>
              </w:rPr>
              <w:t xml:space="preserve"> Gilberta),</w:t>
            </w:r>
            <w:r w:rsidR="00827425" w:rsidRPr="00232363">
              <w:rPr>
                <w:sz w:val="20"/>
                <w:szCs w:val="20"/>
              </w:rPr>
              <w:t xml:space="preserve"> </w:t>
            </w:r>
          </w:p>
          <w:p w:rsidR="00827425" w:rsidRPr="00232363" w:rsidRDefault="001B7C8C" w:rsidP="00204EFD">
            <w:pPr>
              <w:numPr>
                <w:ilvl w:val="1"/>
                <w:numId w:val="42"/>
              </w:numPr>
              <w:spacing w:line="276" w:lineRule="auto"/>
              <w:ind w:left="1080"/>
              <w:rPr>
                <w:sz w:val="20"/>
                <w:szCs w:val="20"/>
              </w:rPr>
            </w:pPr>
            <w:r w:rsidRPr="00232363">
              <w:rPr>
                <w:sz w:val="20"/>
                <w:szCs w:val="20"/>
              </w:rPr>
              <w:t>aktywność transaminaz (alaninowej i asparaginowej)</w:t>
            </w:r>
            <w:r w:rsidR="00827425" w:rsidRPr="00232363">
              <w:rPr>
                <w:sz w:val="20"/>
                <w:szCs w:val="20"/>
              </w:rPr>
              <w:t xml:space="preserve"> </w:t>
            </w:r>
            <w:r w:rsidR="00B30425" w:rsidRPr="00232363">
              <w:rPr>
                <w:sz w:val="20"/>
                <w:szCs w:val="20"/>
              </w:rPr>
              <w:t>w </w:t>
            </w:r>
            <w:r w:rsidR="00827425" w:rsidRPr="00232363">
              <w:rPr>
                <w:sz w:val="20"/>
                <w:szCs w:val="20"/>
              </w:rPr>
              <w:t xml:space="preserve">surowicy </w:t>
            </w:r>
            <w:r w:rsidRPr="00232363">
              <w:rPr>
                <w:sz w:val="20"/>
                <w:szCs w:val="20"/>
              </w:rPr>
              <w:t>nieprzekraczające 2,5-krotnie górnej granicy</w:t>
            </w:r>
            <w:r w:rsidR="00827425" w:rsidRPr="00232363">
              <w:rPr>
                <w:sz w:val="20"/>
                <w:szCs w:val="20"/>
              </w:rPr>
              <w:t xml:space="preserve"> normy, </w:t>
            </w:r>
          </w:p>
          <w:p w:rsidR="00112B97" w:rsidRPr="00232363" w:rsidRDefault="001B7C8C" w:rsidP="00204EFD">
            <w:pPr>
              <w:numPr>
                <w:ilvl w:val="0"/>
                <w:numId w:val="42"/>
              </w:numPr>
              <w:spacing w:line="276" w:lineRule="auto"/>
              <w:ind w:left="360"/>
              <w:rPr>
                <w:sz w:val="20"/>
                <w:szCs w:val="20"/>
              </w:rPr>
            </w:pPr>
            <w:r w:rsidRPr="00232363">
              <w:rPr>
                <w:sz w:val="20"/>
                <w:szCs w:val="20"/>
              </w:rPr>
              <w:t>stężenie kreatyniny nieprzekraczające</w:t>
            </w:r>
            <w:r w:rsidR="001665CC" w:rsidRPr="00232363">
              <w:rPr>
                <w:sz w:val="20"/>
                <w:szCs w:val="20"/>
              </w:rPr>
              <w:t> </w:t>
            </w:r>
            <w:r w:rsidRPr="00232363">
              <w:rPr>
                <w:sz w:val="20"/>
                <w:szCs w:val="20"/>
              </w:rPr>
              <w:t>2-krotnie górnej granicy</w:t>
            </w:r>
            <w:r w:rsidR="00827425" w:rsidRPr="00232363">
              <w:rPr>
                <w:sz w:val="20"/>
                <w:szCs w:val="20"/>
              </w:rPr>
              <w:t xml:space="preserve"> </w:t>
            </w:r>
            <w:r w:rsidR="00B14422" w:rsidRPr="00232363">
              <w:rPr>
                <w:sz w:val="20"/>
                <w:szCs w:val="20"/>
              </w:rPr>
              <w:t>normy.</w:t>
            </w:r>
          </w:p>
          <w:p w:rsidR="00827425" w:rsidRPr="00204EFD" w:rsidRDefault="00827425" w:rsidP="00204EFD">
            <w:pPr>
              <w:spacing w:line="276" w:lineRule="auto"/>
              <w:rPr>
                <w:sz w:val="8"/>
                <w:szCs w:val="20"/>
              </w:rPr>
            </w:pPr>
          </w:p>
          <w:p w:rsidR="003A1C18" w:rsidRPr="00232363" w:rsidRDefault="00827425" w:rsidP="00204EFD">
            <w:pPr>
              <w:spacing w:line="276" w:lineRule="auto"/>
              <w:rPr>
                <w:sz w:val="20"/>
                <w:szCs w:val="20"/>
              </w:rPr>
            </w:pPr>
            <w:r w:rsidRPr="00232363">
              <w:rPr>
                <w:sz w:val="20"/>
                <w:szCs w:val="20"/>
              </w:rPr>
              <w:t xml:space="preserve">Kryteria kwalifikacji muszą być spełnione łącznie. </w:t>
            </w:r>
          </w:p>
          <w:p w:rsidR="003C5F27" w:rsidRPr="00232363" w:rsidRDefault="003C5F27" w:rsidP="002534E3">
            <w:pPr>
              <w:spacing w:before="120" w:after="120" w:line="276" w:lineRule="auto"/>
              <w:rPr>
                <w:b/>
                <w:bCs/>
                <w:sz w:val="20"/>
                <w:szCs w:val="20"/>
              </w:rPr>
            </w:pPr>
            <w:r>
              <w:rPr>
                <w:b/>
                <w:bCs/>
                <w:sz w:val="20"/>
                <w:szCs w:val="20"/>
              </w:rPr>
              <w:lastRenderedPageBreak/>
              <w:t>2</w:t>
            </w:r>
            <w:r w:rsidRPr="00232363">
              <w:rPr>
                <w:b/>
                <w:bCs/>
                <w:sz w:val="20"/>
                <w:szCs w:val="20"/>
              </w:rPr>
              <w:t>. Określenie czasu leczenia w programie:</w:t>
            </w:r>
          </w:p>
          <w:p w:rsidR="003C5F27" w:rsidRPr="002534E3" w:rsidRDefault="003C5F27" w:rsidP="002534E3">
            <w:pPr>
              <w:spacing w:line="276" w:lineRule="auto"/>
              <w:rPr>
                <w:sz w:val="20"/>
                <w:szCs w:val="20"/>
              </w:rPr>
            </w:pPr>
            <w:r w:rsidRPr="00232363">
              <w:rPr>
                <w:sz w:val="20"/>
                <w:szCs w:val="20"/>
              </w:rPr>
              <w:t>Leczenie trwa do czasu podjęcia przez lekarza prowadzącego decyzji o wyłączeniu świadczeniobiorcy z programu</w:t>
            </w:r>
            <w:r w:rsidR="0043658C">
              <w:rPr>
                <w:sz w:val="20"/>
                <w:szCs w:val="20"/>
              </w:rPr>
              <w:t xml:space="preserve"> </w:t>
            </w:r>
            <w:r w:rsidR="0043658C" w:rsidRPr="009619BA">
              <w:rPr>
                <w:sz w:val="20"/>
                <w:szCs w:val="20"/>
              </w:rPr>
              <w:t>(+ dodatkowe 28 dni na odstawienie leku)</w:t>
            </w:r>
            <w:r w:rsidRPr="00232363">
              <w:rPr>
                <w:sz w:val="20"/>
                <w:szCs w:val="20"/>
              </w:rPr>
              <w:t>, zgodnie z kryteriami wyłączenia.</w:t>
            </w:r>
          </w:p>
          <w:p w:rsidR="00E3798B" w:rsidRPr="00232363" w:rsidRDefault="003C5F27" w:rsidP="002534E3">
            <w:pPr>
              <w:spacing w:before="120" w:after="120" w:line="276" w:lineRule="auto"/>
              <w:rPr>
                <w:sz w:val="20"/>
                <w:szCs w:val="20"/>
              </w:rPr>
            </w:pPr>
            <w:r>
              <w:rPr>
                <w:b/>
                <w:bCs/>
                <w:sz w:val="20"/>
                <w:szCs w:val="20"/>
              </w:rPr>
              <w:t>3</w:t>
            </w:r>
            <w:r w:rsidR="000C7D80" w:rsidRPr="00232363">
              <w:rPr>
                <w:b/>
                <w:bCs/>
                <w:sz w:val="20"/>
                <w:szCs w:val="20"/>
              </w:rPr>
              <w:t xml:space="preserve">. </w:t>
            </w:r>
            <w:r w:rsidR="00204D8B" w:rsidRPr="00232363">
              <w:rPr>
                <w:b/>
                <w:bCs/>
                <w:sz w:val="20"/>
                <w:szCs w:val="20"/>
              </w:rPr>
              <w:t>Kryteria wyłączenia</w:t>
            </w:r>
            <w:r>
              <w:rPr>
                <w:b/>
                <w:bCs/>
                <w:sz w:val="20"/>
                <w:szCs w:val="20"/>
              </w:rPr>
              <w:t xml:space="preserve"> z programu</w:t>
            </w:r>
          </w:p>
          <w:p w:rsidR="00827425" w:rsidRPr="00232363" w:rsidRDefault="00A5063D" w:rsidP="002534E3">
            <w:pPr>
              <w:spacing w:line="276" w:lineRule="auto"/>
              <w:rPr>
                <w:sz w:val="20"/>
                <w:szCs w:val="20"/>
              </w:rPr>
            </w:pPr>
            <w:r>
              <w:rPr>
                <w:sz w:val="20"/>
                <w:szCs w:val="20"/>
              </w:rPr>
              <w:t>3</w:t>
            </w:r>
            <w:r w:rsidR="00827425" w:rsidRPr="00232363">
              <w:rPr>
                <w:sz w:val="20"/>
                <w:szCs w:val="20"/>
              </w:rPr>
              <w:t xml:space="preserve">.1 </w:t>
            </w:r>
            <w:r w:rsidR="00D06892" w:rsidRPr="00232363">
              <w:rPr>
                <w:sz w:val="20"/>
                <w:szCs w:val="20"/>
              </w:rPr>
              <w:t>Brak lub utrata odpowiedzi</w:t>
            </w:r>
            <w:r w:rsidR="003A79CD" w:rsidRPr="00232363">
              <w:rPr>
                <w:sz w:val="20"/>
                <w:szCs w:val="20"/>
              </w:rPr>
              <w:t xml:space="preserve"> po </w:t>
            </w:r>
            <w:r w:rsidR="00827425" w:rsidRPr="00232363">
              <w:rPr>
                <w:sz w:val="20"/>
                <w:szCs w:val="20"/>
              </w:rPr>
              <w:t xml:space="preserve">leczeniu </w:t>
            </w:r>
            <w:r w:rsidR="00571497" w:rsidRPr="00232363">
              <w:rPr>
                <w:sz w:val="20"/>
                <w:szCs w:val="20"/>
              </w:rPr>
              <w:t>rozumiane</w:t>
            </w:r>
            <w:r w:rsidR="00923E9E" w:rsidRPr="00232363">
              <w:rPr>
                <w:sz w:val="20"/>
                <w:szCs w:val="20"/>
              </w:rPr>
              <w:t xml:space="preserve"> jako</w:t>
            </w:r>
            <w:r w:rsidR="00827425" w:rsidRPr="00232363">
              <w:rPr>
                <w:sz w:val="20"/>
                <w:szCs w:val="20"/>
              </w:rPr>
              <w:t>:</w:t>
            </w:r>
          </w:p>
          <w:p w:rsidR="00923E9E" w:rsidRPr="00232363" w:rsidRDefault="00B14422" w:rsidP="002534E3">
            <w:pPr>
              <w:numPr>
                <w:ilvl w:val="0"/>
                <w:numId w:val="33"/>
              </w:numPr>
              <w:spacing w:line="276" w:lineRule="auto"/>
              <w:ind w:left="720"/>
              <w:rPr>
                <w:sz w:val="20"/>
                <w:szCs w:val="20"/>
              </w:rPr>
            </w:pPr>
            <w:r w:rsidRPr="00232363">
              <w:rPr>
                <w:sz w:val="20"/>
                <w:szCs w:val="20"/>
              </w:rPr>
              <w:t>b</w:t>
            </w:r>
            <w:r w:rsidR="003F1A77" w:rsidRPr="00232363">
              <w:rPr>
                <w:sz w:val="20"/>
                <w:szCs w:val="20"/>
              </w:rPr>
              <w:t xml:space="preserve">rak </w:t>
            </w:r>
            <w:r w:rsidR="00827425" w:rsidRPr="00232363">
              <w:rPr>
                <w:sz w:val="20"/>
                <w:szCs w:val="20"/>
              </w:rPr>
              <w:t xml:space="preserve">jakiegokolwiek </w:t>
            </w:r>
            <w:r w:rsidR="003F1A77" w:rsidRPr="00232363">
              <w:rPr>
                <w:sz w:val="20"/>
                <w:szCs w:val="20"/>
              </w:rPr>
              <w:t xml:space="preserve">zmniejszenia </w:t>
            </w:r>
            <w:r w:rsidR="00827425" w:rsidRPr="00232363">
              <w:rPr>
                <w:sz w:val="20"/>
                <w:szCs w:val="20"/>
              </w:rPr>
              <w:t xml:space="preserve">w badaniu przedmiotowym powiększonej w momencie </w:t>
            </w:r>
            <w:r w:rsidR="00923E9E" w:rsidRPr="00232363">
              <w:rPr>
                <w:sz w:val="20"/>
                <w:szCs w:val="20"/>
              </w:rPr>
              <w:t>kwalifikacji śledziony – po 3 miesiącach leczenia</w:t>
            </w:r>
            <w:r w:rsidRPr="00232363">
              <w:rPr>
                <w:sz w:val="20"/>
                <w:szCs w:val="20"/>
              </w:rPr>
              <w:t>,</w:t>
            </w:r>
            <w:r w:rsidR="00923E9E" w:rsidRPr="00232363">
              <w:rPr>
                <w:sz w:val="20"/>
                <w:szCs w:val="20"/>
              </w:rPr>
              <w:t xml:space="preserve"> </w:t>
            </w:r>
          </w:p>
          <w:p w:rsidR="0059524E" w:rsidRPr="00232363" w:rsidRDefault="00B14422" w:rsidP="002534E3">
            <w:pPr>
              <w:numPr>
                <w:ilvl w:val="0"/>
                <w:numId w:val="33"/>
              </w:numPr>
              <w:spacing w:line="276" w:lineRule="auto"/>
              <w:ind w:left="720"/>
              <w:rPr>
                <w:sz w:val="20"/>
                <w:szCs w:val="20"/>
              </w:rPr>
            </w:pPr>
            <w:r w:rsidRPr="00232363">
              <w:rPr>
                <w:sz w:val="20"/>
                <w:szCs w:val="20"/>
              </w:rPr>
              <w:t>b</w:t>
            </w:r>
            <w:r w:rsidR="00923E9E" w:rsidRPr="00232363">
              <w:rPr>
                <w:sz w:val="20"/>
                <w:szCs w:val="20"/>
              </w:rPr>
              <w:t xml:space="preserve">rak zmniejszenia w badaniu USG powiększonej w momencie kwalifikacji śledziony, o co najmniej </w:t>
            </w:r>
            <w:r w:rsidR="00255B6D" w:rsidRPr="009619BA">
              <w:rPr>
                <w:sz w:val="20"/>
                <w:szCs w:val="20"/>
              </w:rPr>
              <w:t xml:space="preserve">25 </w:t>
            </w:r>
            <w:r w:rsidR="003F1A77" w:rsidRPr="009619BA">
              <w:rPr>
                <w:sz w:val="20"/>
                <w:szCs w:val="20"/>
              </w:rPr>
              <w:t>%</w:t>
            </w:r>
            <w:r w:rsidR="003F1A77" w:rsidRPr="00232363">
              <w:rPr>
                <w:sz w:val="20"/>
                <w:szCs w:val="20"/>
              </w:rPr>
              <w:t xml:space="preserve"> długości </w:t>
            </w:r>
            <w:r w:rsidR="00923E9E" w:rsidRPr="00232363">
              <w:rPr>
                <w:sz w:val="20"/>
                <w:szCs w:val="20"/>
              </w:rPr>
              <w:t xml:space="preserve">jej wyjściowego powiększenia (powyżej normy w danym ośrodku) – po </w:t>
            </w:r>
            <w:r w:rsidR="003F1A77" w:rsidRPr="00232363">
              <w:rPr>
                <w:sz w:val="20"/>
                <w:szCs w:val="20"/>
              </w:rPr>
              <w:t xml:space="preserve">6 miesiącach leczenia </w:t>
            </w:r>
            <w:r w:rsidR="00923E9E" w:rsidRPr="00232363">
              <w:rPr>
                <w:sz w:val="20"/>
                <w:szCs w:val="20"/>
              </w:rPr>
              <w:t xml:space="preserve">lub </w:t>
            </w:r>
          </w:p>
          <w:p w:rsidR="003F1A77" w:rsidRPr="00232363" w:rsidRDefault="00B14422" w:rsidP="002534E3">
            <w:pPr>
              <w:numPr>
                <w:ilvl w:val="0"/>
                <w:numId w:val="33"/>
              </w:numPr>
              <w:spacing w:line="276" w:lineRule="auto"/>
              <w:ind w:left="720"/>
              <w:rPr>
                <w:sz w:val="20"/>
                <w:szCs w:val="20"/>
              </w:rPr>
            </w:pPr>
            <w:r w:rsidRPr="00232363">
              <w:rPr>
                <w:sz w:val="20"/>
                <w:szCs w:val="20"/>
              </w:rPr>
              <w:t>p</w:t>
            </w:r>
            <w:r w:rsidR="00923E9E" w:rsidRPr="00232363">
              <w:rPr>
                <w:sz w:val="20"/>
                <w:szCs w:val="20"/>
              </w:rPr>
              <w:t>ojawienie się nowych lub nasilenie wyjściowych objawów ogólnych związanych z chorobą, w</w:t>
            </w:r>
            <w:r w:rsidR="003F1A77" w:rsidRPr="00232363">
              <w:rPr>
                <w:sz w:val="20"/>
                <w:szCs w:val="20"/>
              </w:rPr>
              <w:t>ymienionych w kryt</w:t>
            </w:r>
            <w:r w:rsidR="00923E9E" w:rsidRPr="00232363">
              <w:rPr>
                <w:sz w:val="20"/>
                <w:szCs w:val="20"/>
              </w:rPr>
              <w:t xml:space="preserve">eriach kwalifikacji do programu, ocenianych w skali MPN-SAF TSS – po: </w:t>
            </w:r>
          </w:p>
          <w:p w:rsidR="00923E9E" w:rsidRPr="00232363" w:rsidRDefault="00923E9E" w:rsidP="002534E3">
            <w:pPr>
              <w:numPr>
                <w:ilvl w:val="1"/>
                <w:numId w:val="42"/>
              </w:numPr>
              <w:spacing w:line="276" w:lineRule="auto"/>
              <w:ind w:left="1080"/>
              <w:rPr>
                <w:sz w:val="20"/>
                <w:szCs w:val="20"/>
              </w:rPr>
            </w:pPr>
            <w:r w:rsidRPr="00232363">
              <w:rPr>
                <w:sz w:val="20"/>
                <w:szCs w:val="20"/>
              </w:rPr>
              <w:t xml:space="preserve">3 miesiącach leczenia lub </w:t>
            </w:r>
          </w:p>
          <w:p w:rsidR="00923E9E" w:rsidRPr="00232363" w:rsidRDefault="00923E9E" w:rsidP="002534E3">
            <w:pPr>
              <w:numPr>
                <w:ilvl w:val="1"/>
                <w:numId w:val="42"/>
              </w:numPr>
              <w:spacing w:line="276" w:lineRule="auto"/>
              <w:ind w:left="1080"/>
              <w:rPr>
                <w:sz w:val="20"/>
                <w:szCs w:val="20"/>
              </w:rPr>
            </w:pPr>
            <w:r w:rsidRPr="00232363">
              <w:rPr>
                <w:sz w:val="20"/>
                <w:szCs w:val="20"/>
              </w:rPr>
              <w:t>6 miesiącach leczenia</w:t>
            </w:r>
            <w:r w:rsidR="00495531">
              <w:rPr>
                <w:sz w:val="20"/>
                <w:szCs w:val="20"/>
              </w:rPr>
              <w:t>,</w:t>
            </w:r>
            <w:r w:rsidRPr="00232363">
              <w:rPr>
                <w:sz w:val="20"/>
                <w:szCs w:val="20"/>
              </w:rPr>
              <w:t xml:space="preserve"> lub </w:t>
            </w:r>
          </w:p>
          <w:p w:rsidR="0059524E" w:rsidRPr="002534E3" w:rsidRDefault="00F72807" w:rsidP="002534E3">
            <w:pPr>
              <w:numPr>
                <w:ilvl w:val="1"/>
                <w:numId w:val="42"/>
              </w:numPr>
              <w:spacing w:line="276" w:lineRule="auto"/>
              <w:ind w:left="1080"/>
              <w:rPr>
                <w:sz w:val="20"/>
                <w:szCs w:val="20"/>
              </w:rPr>
            </w:pPr>
            <w:r w:rsidRPr="00232363">
              <w:rPr>
                <w:sz w:val="20"/>
                <w:szCs w:val="20"/>
              </w:rPr>
              <w:t>k</w:t>
            </w:r>
            <w:r w:rsidR="00923E9E" w:rsidRPr="00232363">
              <w:rPr>
                <w:sz w:val="20"/>
                <w:szCs w:val="20"/>
              </w:rPr>
              <w:t xml:space="preserve">ażdych kolejnych 6 miesiącach leczenia; </w:t>
            </w:r>
          </w:p>
          <w:p w:rsidR="00E3798B" w:rsidRPr="00232363" w:rsidRDefault="00A5063D" w:rsidP="002534E3">
            <w:pPr>
              <w:spacing w:line="276" w:lineRule="auto"/>
              <w:rPr>
                <w:sz w:val="20"/>
                <w:szCs w:val="20"/>
              </w:rPr>
            </w:pPr>
            <w:r>
              <w:rPr>
                <w:sz w:val="20"/>
                <w:szCs w:val="20"/>
              </w:rPr>
              <w:t>3</w:t>
            </w:r>
            <w:r w:rsidR="00923E9E" w:rsidRPr="00232363">
              <w:rPr>
                <w:sz w:val="20"/>
                <w:szCs w:val="20"/>
              </w:rPr>
              <w:t xml:space="preserve">.2 Nieakceptowalna toksyczność, </w:t>
            </w:r>
            <w:r w:rsidR="00D06892" w:rsidRPr="00232363">
              <w:rPr>
                <w:sz w:val="20"/>
                <w:szCs w:val="20"/>
              </w:rPr>
              <w:t xml:space="preserve">nieustępująca pomimo redukcji dawki leku i przerw w leczeniu według </w:t>
            </w:r>
            <w:r w:rsidR="00923E9E" w:rsidRPr="00232363">
              <w:rPr>
                <w:sz w:val="20"/>
                <w:szCs w:val="20"/>
              </w:rPr>
              <w:t>zasad</w:t>
            </w:r>
            <w:r w:rsidR="00D06892" w:rsidRPr="00232363">
              <w:rPr>
                <w:sz w:val="20"/>
                <w:szCs w:val="20"/>
              </w:rPr>
              <w:t xml:space="preserve"> </w:t>
            </w:r>
            <w:r w:rsidR="00923E9E" w:rsidRPr="00232363">
              <w:rPr>
                <w:sz w:val="20"/>
                <w:szCs w:val="20"/>
              </w:rPr>
              <w:t>określonych</w:t>
            </w:r>
            <w:r w:rsidR="00D06892" w:rsidRPr="00232363">
              <w:rPr>
                <w:sz w:val="20"/>
                <w:szCs w:val="20"/>
              </w:rPr>
              <w:t xml:space="preserve"> w Ch</w:t>
            </w:r>
            <w:r w:rsidR="00923E9E" w:rsidRPr="00232363">
              <w:rPr>
                <w:sz w:val="20"/>
                <w:szCs w:val="20"/>
              </w:rPr>
              <w:t xml:space="preserve">arakterystyce </w:t>
            </w:r>
            <w:r w:rsidR="00D06892" w:rsidRPr="00232363">
              <w:rPr>
                <w:sz w:val="20"/>
                <w:szCs w:val="20"/>
              </w:rPr>
              <w:t>P</w:t>
            </w:r>
            <w:r w:rsidR="00923E9E" w:rsidRPr="00232363">
              <w:rPr>
                <w:sz w:val="20"/>
                <w:szCs w:val="20"/>
              </w:rPr>
              <w:t>roduktu Leczniczego</w:t>
            </w:r>
            <w:r w:rsidR="00B14422" w:rsidRPr="00232363">
              <w:rPr>
                <w:sz w:val="20"/>
                <w:szCs w:val="20"/>
              </w:rPr>
              <w:t>;</w:t>
            </w:r>
          </w:p>
          <w:p w:rsidR="00923E9E" w:rsidRPr="00232363" w:rsidRDefault="00A5063D" w:rsidP="002534E3">
            <w:pPr>
              <w:spacing w:line="276" w:lineRule="auto"/>
              <w:rPr>
                <w:sz w:val="20"/>
                <w:szCs w:val="20"/>
              </w:rPr>
            </w:pPr>
            <w:r>
              <w:rPr>
                <w:sz w:val="20"/>
                <w:szCs w:val="20"/>
              </w:rPr>
              <w:t>3</w:t>
            </w:r>
            <w:r w:rsidR="00923E9E" w:rsidRPr="00232363">
              <w:rPr>
                <w:sz w:val="20"/>
                <w:szCs w:val="20"/>
              </w:rPr>
              <w:t xml:space="preserve">.3 </w:t>
            </w:r>
            <w:r w:rsidR="00E3798B" w:rsidRPr="00232363">
              <w:rPr>
                <w:sz w:val="20"/>
                <w:szCs w:val="20"/>
              </w:rPr>
              <w:t>T</w:t>
            </w:r>
            <w:r w:rsidR="00D06892" w:rsidRPr="00232363">
              <w:rPr>
                <w:sz w:val="20"/>
                <w:szCs w:val="20"/>
              </w:rPr>
              <w:t xml:space="preserve">ransformacja </w:t>
            </w:r>
            <w:r w:rsidR="00B917CD" w:rsidRPr="00232363">
              <w:rPr>
                <w:sz w:val="20"/>
                <w:szCs w:val="20"/>
              </w:rPr>
              <w:t>w ostr</w:t>
            </w:r>
            <w:r w:rsidR="00B04D03" w:rsidRPr="00232363">
              <w:rPr>
                <w:sz w:val="20"/>
                <w:szCs w:val="20"/>
              </w:rPr>
              <w:t>ą</w:t>
            </w:r>
            <w:r w:rsidR="00923E9E" w:rsidRPr="00232363">
              <w:rPr>
                <w:sz w:val="20"/>
                <w:szCs w:val="20"/>
              </w:rPr>
              <w:t xml:space="preserve"> białaczkę; </w:t>
            </w:r>
          </w:p>
          <w:p w:rsidR="00204D8B" w:rsidRPr="00232363" w:rsidRDefault="00A5063D" w:rsidP="002534E3">
            <w:pPr>
              <w:spacing w:line="276" w:lineRule="auto"/>
              <w:rPr>
                <w:sz w:val="20"/>
                <w:szCs w:val="20"/>
              </w:rPr>
            </w:pPr>
            <w:r>
              <w:rPr>
                <w:sz w:val="20"/>
                <w:szCs w:val="20"/>
              </w:rPr>
              <w:t>3</w:t>
            </w:r>
            <w:r w:rsidR="00B95055" w:rsidRPr="00232363">
              <w:rPr>
                <w:sz w:val="20"/>
                <w:szCs w:val="20"/>
              </w:rPr>
              <w:t>.4</w:t>
            </w:r>
            <w:r w:rsidR="003F1A77" w:rsidRPr="00232363">
              <w:rPr>
                <w:sz w:val="20"/>
                <w:szCs w:val="20"/>
              </w:rPr>
              <w:t xml:space="preserve"> Utrata uzyskanej odpowiedzi</w:t>
            </w:r>
            <w:r w:rsidR="00FB4648" w:rsidRPr="00232363">
              <w:rPr>
                <w:sz w:val="20"/>
                <w:szCs w:val="20"/>
              </w:rPr>
              <w:t xml:space="preserve"> na terapię</w:t>
            </w:r>
            <w:r w:rsidR="003F1A77" w:rsidRPr="00232363">
              <w:rPr>
                <w:sz w:val="20"/>
                <w:szCs w:val="20"/>
              </w:rPr>
              <w:t xml:space="preserve"> po </w:t>
            </w:r>
            <w:r w:rsidR="00923E9E" w:rsidRPr="00232363">
              <w:rPr>
                <w:sz w:val="20"/>
                <w:szCs w:val="20"/>
              </w:rPr>
              <w:t xml:space="preserve">każdych 6 miesiącach leczenia. </w:t>
            </w:r>
          </w:p>
        </w:tc>
        <w:tc>
          <w:tcPr>
            <w:tcW w:w="1392" w:type="pct"/>
            <w:tcBorders>
              <w:top w:val="single" w:sz="6" w:space="0" w:color="auto"/>
              <w:left w:val="single" w:sz="6" w:space="0" w:color="auto"/>
              <w:bottom w:val="single" w:sz="6" w:space="0" w:color="auto"/>
              <w:right w:val="single" w:sz="6" w:space="0" w:color="auto"/>
            </w:tcBorders>
          </w:tcPr>
          <w:p w:rsidR="003C5F27" w:rsidRPr="00232363" w:rsidRDefault="00FA5570" w:rsidP="002534E3">
            <w:pPr>
              <w:pStyle w:val="Tekstpodstawowy"/>
              <w:numPr>
                <w:ilvl w:val="0"/>
                <w:numId w:val="1"/>
              </w:numPr>
              <w:spacing w:before="120" w:after="120" w:line="276" w:lineRule="auto"/>
              <w:ind w:left="357" w:hanging="357"/>
              <w:jc w:val="left"/>
              <w:rPr>
                <w:b/>
                <w:bCs/>
                <w:sz w:val="20"/>
                <w:szCs w:val="20"/>
              </w:rPr>
            </w:pPr>
            <w:r w:rsidRPr="00232363">
              <w:rPr>
                <w:b/>
                <w:bCs/>
                <w:sz w:val="20"/>
                <w:szCs w:val="20"/>
              </w:rPr>
              <w:lastRenderedPageBreak/>
              <w:t xml:space="preserve">Dawkowanie </w:t>
            </w:r>
            <w:r w:rsidR="007953ED" w:rsidRPr="00232363">
              <w:rPr>
                <w:b/>
                <w:bCs/>
                <w:sz w:val="20"/>
                <w:szCs w:val="20"/>
              </w:rPr>
              <w:t>ruksolit</w:t>
            </w:r>
            <w:r w:rsidR="007A350E" w:rsidRPr="00232363">
              <w:rPr>
                <w:b/>
                <w:bCs/>
                <w:sz w:val="20"/>
                <w:szCs w:val="20"/>
              </w:rPr>
              <w:t>y</w:t>
            </w:r>
            <w:r w:rsidR="007953ED" w:rsidRPr="00232363">
              <w:rPr>
                <w:b/>
                <w:bCs/>
                <w:sz w:val="20"/>
                <w:szCs w:val="20"/>
              </w:rPr>
              <w:t>nibu</w:t>
            </w:r>
            <w:r w:rsidRPr="00232363">
              <w:rPr>
                <w:b/>
                <w:bCs/>
                <w:sz w:val="20"/>
                <w:szCs w:val="20"/>
              </w:rPr>
              <w:t>:</w:t>
            </w:r>
          </w:p>
          <w:p w:rsidR="00EE106A" w:rsidRPr="002534E3" w:rsidRDefault="00EE106A" w:rsidP="002534E3">
            <w:pPr>
              <w:pStyle w:val="Tekstpodstawowy"/>
              <w:spacing w:before="120" w:after="120" w:line="276" w:lineRule="auto"/>
              <w:jc w:val="left"/>
              <w:rPr>
                <w:bCs/>
                <w:sz w:val="20"/>
                <w:szCs w:val="20"/>
              </w:rPr>
            </w:pPr>
            <w:r w:rsidRPr="003C5F27">
              <w:rPr>
                <w:bCs/>
                <w:sz w:val="20"/>
                <w:szCs w:val="20"/>
              </w:rPr>
              <w:t>Dawkowanie leku odbywa się zgodnie</w:t>
            </w:r>
            <w:r w:rsidR="003C5F27">
              <w:rPr>
                <w:bCs/>
                <w:sz w:val="20"/>
                <w:szCs w:val="20"/>
              </w:rPr>
              <w:t xml:space="preserve"> </w:t>
            </w:r>
            <w:r w:rsidRPr="002534E3">
              <w:rPr>
                <w:bCs/>
                <w:sz w:val="20"/>
                <w:szCs w:val="20"/>
              </w:rPr>
              <w:t>z</w:t>
            </w:r>
            <w:r w:rsidR="003C5F27">
              <w:rPr>
                <w:bCs/>
                <w:sz w:val="20"/>
                <w:szCs w:val="20"/>
              </w:rPr>
              <w:t> </w:t>
            </w:r>
            <w:r w:rsidRPr="002534E3">
              <w:rPr>
                <w:bCs/>
                <w:sz w:val="20"/>
                <w:szCs w:val="20"/>
              </w:rPr>
              <w:t xml:space="preserve">zasadami określonymi w Charakterystyce Produktu Leczniczego. </w:t>
            </w:r>
          </w:p>
          <w:p w:rsidR="00EE106A" w:rsidRPr="00232363" w:rsidRDefault="00EE106A" w:rsidP="00204EFD">
            <w:pPr>
              <w:pStyle w:val="Tekstpodstawowy"/>
              <w:spacing w:line="276" w:lineRule="auto"/>
              <w:ind w:left="540"/>
              <w:jc w:val="left"/>
              <w:rPr>
                <w:bCs/>
                <w:sz w:val="20"/>
                <w:szCs w:val="20"/>
              </w:rPr>
            </w:pPr>
          </w:p>
        </w:tc>
        <w:tc>
          <w:tcPr>
            <w:tcW w:w="1597" w:type="pct"/>
            <w:tcBorders>
              <w:top w:val="single" w:sz="6" w:space="0" w:color="auto"/>
              <w:left w:val="single" w:sz="6" w:space="0" w:color="auto"/>
              <w:bottom w:val="single" w:sz="6" w:space="0" w:color="auto"/>
              <w:right w:val="single" w:sz="6" w:space="0" w:color="auto"/>
            </w:tcBorders>
          </w:tcPr>
          <w:p w:rsidR="00B95055" w:rsidRPr="003C5F27" w:rsidRDefault="00CB425F" w:rsidP="002534E3">
            <w:pPr>
              <w:numPr>
                <w:ilvl w:val="0"/>
                <w:numId w:val="28"/>
              </w:numPr>
              <w:autoSpaceDE w:val="0"/>
              <w:autoSpaceDN w:val="0"/>
              <w:adjustRightInd w:val="0"/>
              <w:spacing w:before="120" w:after="120" w:line="276" w:lineRule="auto"/>
              <w:ind w:left="357" w:hanging="357"/>
              <w:rPr>
                <w:b/>
                <w:sz w:val="20"/>
                <w:szCs w:val="20"/>
              </w:rPr>
            </w:pPr>
            <w:r w:rsidRPr="00232363">
              <w:rPr>
                <w:b/>
                <w:sz w:val="20"/>
                <w:szCs w:val="20"/>
              </w:rPr>
              <w:t>Badania prz</w:t>
            </w:r>
            <w:r w:rsidR="00202473" w:rsidRPr="00232363">
              <w:rPr>
                <w:b/>
                <w:sz w:val="20"/>
                <w:szCs w:val="20"/>
              </w:rPr>
              <w:t xml:space="preserve">y kwalifikacji do leczenia </w:t>
            </w:r>
            <w:r w:rsidR="00FF39CC" w:rsidRPr="00232363">
              <w:rPr>
                <w:b/>
                <w:sz w:val="20"/>
                <w:szCs w:val="20"/>
              </w:rPr>
              <w:t>ruksolit</w:t>
            </w:r>
            <w:r w:rsidR="001210DD" w:rsidRPr="00232363">
              <w:rPr>
                <w:b/>
                <w:sz w:val="20"/>
                <w:szCs w:val="20"/>
              </w:rPr>
              <w:t>y</w:t>
            </w:r>
            <w:r w:rsidR="00FF39CC" w:rsidRPr="00232363">
              <w:rPr>
                <w:b/>
                <w:sz w:val="20"/>
                <w:szCs w:val="20"/>
              </w:rPr>
              <w:t>nibem</w:t>
            </w:r>
          </w:p>
          <w:p w:rsidR="00B268AE" w:rsidRPr="00232363" w:rsidRDefault="002534E3" w:rsidP="002534E3">
            <w:pPr>
              <w:numPr>
                <w:ilvl w:val="1"/>
                <w:numId w:val="43"/>
              </w:numPr>
              <w:autoSpaceDE w:val="0"/>
              <w:autoSpaceDN w:val="0"/>
              <w:adjustRightInd w:val="0"/>
              <w:spacing w:line="276" w:lineRule="auto"/>
              <w:ind w:left="360"/>
              <w:rPr>
                <w:sz w:val="20"/>
                <w:szCs w:val="20"/>
              </w:rPr>
            </w:pPr>
            <w:r>
              <w:rPr>
                <w:sz w:val="20"/>
                <w:szCs w:val="20"/>
              </w:rPr>
              <w:t>b</w:t>
            </w:r>
            <w:r w:rsidR="00B95055" w:rsidRPr="00232363">
              <w:rPr>
                <w:sz w:val="20"/>
                <w:szCs w:val="20"/>
              </w:rPr>
              <w:t xml:space="preserve">adanie podmiotowe i przedmiotowe </w:t>
            </w:r>
            <w:r w:rsidR="00F72807" w:rsidRPr="00232363">
              <w:rPr>
                <w:sz w:val="20"/>
                <w:szCs w:val="20"/>
              </w:rPr>
              <w:br/>
            </w:r>
            <w:r w:rsidR="00B95055" w:rsidRPr="00232363">
              <w:rPr>
                <w:sz w:val="20"/>
                <w:szCs w:val="20"/>
              </w:rPr>
              <w:t>ze szczególnym uwzględnieniem</w:t>
            </w:r>
            <w:r w:rsidR="00B268AE" w:rsidRPr="00232363">
              <w:rPr>
                <w:sz w:val="20"/>
                <w:szCs w:val="20"/>
              </w:rPr>
              <w:t>:</w:t>
            </w:r>
          </w:p>
          <w:p w:rsidR="00B268AE" w:rsidRPr="00232363" w:rsidRDefault="00B268AE" w:rsidP="002534E3">
            <w:pPr>
              <w:numPr>
                <w:ilvl w:val="2"/>
                <w:numId w:val="43"/>
              </w:numPr>
              <w:autoSpaceDE w:val="0"/>
              <w:autoSpaceDN w:val="0"/>
              <w:adjustRightInd w:val="0"/>
              <w:spacing w:line="276" w:lineRule="auto"/>
              <w:ind w:left="1080"/>
              <w:rPr>
                <w:sz w:val="20"/>
                <w:szCs w:val="20"/>
              </w:rPr>
            </w:pPr>
            <w:r w:rsidRPr="00232363">
              <w:rPr>
                <w:sz w:val="20"/>
                <w:szCs w:val="20"/>
              </w:rPr>
              <w:t xml:space="preserve">oceny wielkości śledziony, </w:t>
            </w:r>
          </w:p>
          <w:p w:rsidR="00B268AE" w:rsidRPr="00232363" w:rsidRDefault="00B268AE" w:rsidP="002534E3">
            <w:pPr>
              <w:numPr>
                <w:ilvl w:val="2"/>
                <w:numId w:val="43"/>
              </w:numPr>
              <w:autoSpaceDE w:val="0"/>
              <w:autoSpaceDN w:val="0"/>
              <w:adjustRightInd w:val="0"/>
              <w:spacing w:line="276" w:lineRule="auto"/>
              <w:ind w:left="1080"/>
              <w:rPr>
                <w:sz w:val="20"/>
                <w:szCs w:val="20"/>
              </w:rPr>
            </w:pPr>
            <w:r w:rsidRPr="00232363">
              <w:rPr>
                <w:sz w:val="20"/>
                <w:szCs w:val="20"/>
              </w:rPr>
              <w:t>masy ciała</w:t>
            </w:r>
            <w:r w:rsidR="00B14422" w:rsidRPr="00232363">
              <w:rPr>
                <w:sz w:val="20"/>
                <w:szCs w:val="20"/>
              </w:rPr>
              <w:t>,</w:t>
            </w:r>
            <w:r w:rsidRPr="00232363">
              <w:rPr>
                <w:sz w:val="20"/>
                <w:szCs w:val="20"/>
              </w:rPr>
              <w:t xml:space="preserve"> </w:t>
            </w:r>
          </w:p>
          <w:p w:rsidR="00B268AE" w:rsidRPr="00232363" w:rsidRDefault="00B95055" w:rsidP="002534E3">
            <w:pPr>
              <w:numPr>
                <w:ilvl w:val="2"/>
                <w:numId w:val="43"/>
              </w:numPr>
              <w:autoSpaceDE w:val="0"/>
              <w:autoSpaceDN w:val="0"/>
              <w:adjustRightInd w:val="0"/>
              <w:spacing w:line="276" w:lineRule="auto"/>
              <w:ind w:left="602" w:hanging="242"/>
              <w:rPr>
                <w:sz w:val="20"/>
                <w:szCs w:val="20"/>
              </w:rPr>
            </w:pPr>
            <w:r w:rsidRPr="00232363">
              <w:rPr>
                <w:sz w:val="20"/>
                <w:szCs w:val="20"/>
              </w:rPr>
              <w:t>objawów ogólnych</w:t>
            </w:r>
            <w:r w:rsidR="00B268AE" w:rsidRPr="00232363">
              <w:rPr>
                <w:sz w:val="20"/>
                <w:szCs w:val="20"/>
              </w:rPr>
              <w:t xml:space="preserve"> ocenianych przy użyciu formularza MPN-SAF TSS: </w:t>
            </w:r>
          </w:p>
          <w:p w:rsidR="00B268AE" w:rsidRPr="00232363" w:rsidRDefault="00B95055" w:rsidP="002534E3">
            <w:pPr>
              <w:numPr>
                <w:ilvl w:val="1"/>
                <w:numId w:val="42"/>
              </w:numPr>
              <w:spacing w:line="276" w:lineRule="auto"/>
              <w:ind w:left="1027"/>
              <w:rPr>
                <w:sz w:val="20"/>
                <w:szCs w:val="20"/>
              </w:rPr>
            </w:pPr>
            <w:r w:rsidRPr="00232363">
              <w:rPr>
                <w:sz w:val="20"/>
                <w:szCs w:val="20"/>
              </w:rPr>
              <w:t xml:space="preserve">poty nocne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color w:val="000000"/>
                <w:sz w:val="20"/>
                <w:szCs w:val="20"/>
              </w:rPr>
              <w:t>,</w:t>
            </w:r>
          </w:p>
          <w:p w:rsidR="00B268AE" w:rsidRPr="00232363" w:rsidRDefault="00B95055" w:rsidP="002534E3">
            <w:pPr>
              <w:numPr>
                <w:ilvl w:val="1"/>
                <w:numId w:val="42"/>
              </w:numPr>
              <w:spacing w:line="276" w:lineRule="auto"/>
              <w:ind w:left="1027"/>
              <w:rPr>
                <w:sz w:val="20"/>
                <w:szCs w:val="20"/>
              </w:rPr>
            </w:pPr>
            <w:r w:rsidRPr="00232363">
              <w:rPr>
                <w:sz w:val="20"/>
                <w:szCs w:val="20"/>
              </w:rPr>
              <w:t>utrata masy ciała (&gt;10% w okresi</w:t>
            </w:r>
            <w:r w:rsidR="00B268AE" w:rsidRPr="00232363">
              <w:rPr>
                <w:sz w:val="20"/>
                <w:szCs w:val="20"/>
              </w:rPr>
              <w:t xml:space="preserve">e ostatnich 6 miesięcy)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color w:val="000000"/>
                <w:sz w:val="20"/>
                <w:szCs w:val="20"/>
              </w:rPr>
              <w:t>,</w:t>
            </w:r>
          </w:p>
          <w:p w:rsidR="00B268AE" w:rsidRPr="00232363" w:rsidRDefault="00B95055" w:rsidP="002534E3">
            <w:pPr>
              <w:numPr>
                <w:ilvl w:val="1"/>
                <w:numId w:val="42"/>
              </w:numPr>
              <w:spacing w:line="276" w:lineRule="auto"/>
              <w:ind w:left="1027"/>
              <w:rPr>
                <w:sz w:val="20"/>
                <w:szCs w:val="20"/>
              </w:rPr>
            </w:pPr>
            <w:r w:rsidRPr="00232363">
              <w:rPr>
                <w:sz w:val="20"/>
                <w:szCs w:val="20"/>
              </w:rPr>
              <w:t>gorączka o</w:t>
            </w:r>
            <w:r w:rsidR="00B268AE" w:rsidRPr="00232363">
              <w:rPr>
                <w:sz w:val="20"/>
                <w:szCs w:val="20"/>
              </w:rPr>
              <w:t xml:space="preserve"> nieznanej etiologii (&gt;37,5°C)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color w:val="000000"/>
                <w:sz w:val="20"/>
                <w:szCs w:val="20"/>
              </w:rPr>
              <w:t>,</w:t>
            </w:r>
          </w:p>
          <w:p w:rsidR="00B268AE" w:rsidRPr="00232363" w:rsidRDefault="00B268AE" w:rsidP="002534E3">
            <w:pPr>
              <w:numPr>
                <w:ilvl w:val="1"/>
                <w:numId w:val="42"/>
              </w:numPr>
              <w:spacing w:line="276" w:lineRule="auto"/>
              <w:ind w:left="1027"/>
              <w:rPr>
                <w:sz w:val="20"/>
                <w:szCs w:val="20"/>
              </w:rPr>
            </w:pPr>
            <w:r w:rsidRPr="00232363">
              <w:rPr>
                <w:sz w:val="20"/>
                <w:szCs w:val="20"/>
              </w:rPr>
              <w:t xml:space="preserve">bóle kostne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color w:val="000000"/>
                <w:sz w:val="20"/>
                <w:szCs w:val="20"/>
              </w:rPr>
              <w:t>,</w:t>
            </w:r>
            <w:r w:rsidR="00B95055" w:rsidRPr="00232363">
              <w:rPr>
                <w:sz w:val="20"/>
                <w:szCs w:val="20"/>
              </w:rPr>
              <w:t xml:space="preserve"> </w:t>
            </w:r>
          </w:p>
          <w:p w:rsidR="00B268AE" w:rsidRPr="00232363" w:rsidRDefault="00B268AE" w:rsidP="002534E3">
            <w:pPr>
              <w:numPr>
                <w:ilvl w:val="1"/>
                <w:numId w:val="42"/>
              </w:numPr>
              <w:spacing w:line="276" w:lineRule="auto"/>
              <w:ind w:left="1027"/>
              <w:rPr>
                <w:sz w:val="20"/>
                <w:szCs w:val="20"/>
              </w:rPr>
            </w:pPr>
            <w:r w:rsidRPr="00232363">
              <w:rPr>
                <w:sz w:val="20"/>
                <w:szCs w:val="20"/>
              </w:rPr>
              <w:t>świąd</w:t>
            </w:r>
            <w:r w:rsidR="00B95055" w:rsidRPr="00232363">
              <w:rPr>
                <w:sz w:val="20"/>
                <w:szCs w:val="20"/>
              </w:rPr>
              <w:t xml:space="preserve">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color w:val="000000"/>
                <w:sz w:val="20"/>
                <w:szCs w:val="20"/>
              </w:rPr>
              <w:t>,</w:t>
            </w:r>
            <w:r w:rsidR="00B95055" w:rsidRPr="00232363">
              <w:rPr>
                <w:sz w:val="20"/>
                <w:szCs w:val="20"/>
              </w:rPr>
              <w:t xml:space="preserve"> </w:t>
            </w:r>
          </w:p>
          <w:p w:rsidR="00B95055" w:rsidRPr="00232363" w:rsidRDefault="00B268AE" w:rsidP="002534E3">
            <w:pPr>
              <w:numPr>
                <w:ilvl w:val="1"/>
                <w:numId w:val="42"/>
              </w:numPr>
              <w:spacing w:line="276" w:lineRule="auto"/>
              <w:ind w:left="1027"/>
              <w:rPr>
                <w:sz w:val="20"/>
                <w:szCs w:val="20"/>
              </w:rPr>
            </w:pPr>
            <w:r w:rsidRPr="00232363">
              <w:rPr>
                <w:sz w:val="20"/>
                <w:szCs w:val="20"/>
              </w:rPr>
              <w:t>zmęczenie</w:t>
            </w:r>
            <w:r w:rsidR="007F74E8" w:rsidRPr="00232363">
              <w:rPr>
                <w:sz w:val="20"/>
                <w:szCs w:val="20"/>
              </w:rPr>
              <w:t xml:space="preserve"> </w:t>
            </w:r>
            <w:r w:rsidR="007F74E8" w:rsidRPr="00232363">
              <w:rPr>
                <w:color w:val="000000"/>
                <w:sz w:val="20"/>
                <w:szCs w:val="20"/>
              </w:rPr>
              <w:t>(≥4 </w:t>
            </w:r>
            <w:r w:rsidR="001665CC" w:rsidRPr="00232363">
              <w:rPr>
                <w:color w:val="000000"/>
                <w:sz w:val="20"/>
                <w:szCs w:val="20"/>
              </w:rPr>
              <w:t>pkt</w:t>
            </w:r>
            <w:r w:rsidR="007F74E8" w:rsidRPr="00232363">
              <w:rPr>
                <w:color w:val="000000"/>
                <w:sz w:val="20"/>
                <w:szCs w:val="20"/>
              </w:rPr>
              <w:t>)</w:t>
            </w:r>
            <w:r w:rsidR="006E5776" w:rsidRPr="00232363">
              <w:rPr>
                <w:sz w:val="20"/>
                <w:szCs w:val="20"/>
              </w:rPr>
              <w:t>;</w:t>
            </w:r>
            <w:r w:rsidR="00B95055" w:rsidRPr="00232363">
              <w:rPr>
                <w:sz w:val="20"/>
                <w:szCs w:val="20"/>
              </w:rPr>
              <w:t xml:space="preserve"> </w:t>
            </w:r>
          </w:p>
          <w:p w:rsidR="00B95055" w:rsidRPr="00232363" w:rsidRDefault="00B268AE" w:rsidP="00204EFD">
            <w:pPr>
              <w:numPr>
                <w:ilvl w:val="1"/>
                <w:numId w:val="43"/>
              </w:numPr>
              <w:autoSpaceDE w:val="0"/>
              <w:autoSpaceDN w:val="0"/>
              <w:adjustRightInd w:val="0"/>
              <w:spacing w:line="276" w:lineRule="auto"/>
              <w:ind w:left="460" w:hanging="425"/>
              <w:rPr>
                <w:sz w:val="20"/>
                <w:szCs w:val="20"/>
              </w:rPr>
            </w:pPr>
            <w:r w:rsidRPr="00232363">
              <w:rPr>
                <w:sz w:val="20"/>
                <w:szCs w:val="20"/>
              </w:rPr>
              <w:t xml:space="preserve"> </w:t>
            </w:r>
            <w:r w:rsidR="002534E3">
              <w:rPr>
                <w:sz w:val="20"/>
                <w:szCs w:val="20"/>
              </w:rPr>
              <w:t>m</w:t>
            </w:r>
            <w:r w:rsidR="001665CC" w:rsidRPr="00232363">
              <w:rPr>
                <w:sz w:val="20"/>
                <w:szCs w:val="20"/>
              </w:rPr>
              <w:t>orfologia krwi z rozmazem ocenionym mikroskopowo</w:t>
            </w:r>
            <w:r w:rsidR="00B14422" w:rsidRPr="00232363">
              <w:rPr>
                <w:sz w:val="20"/>
                <w:szCs w:val="20"/>
              </w:rPr>
              <w:t>;</w:t>
            </w:r>
            <w:r w:rsidR="001665CC" w:rsidRPr="00232363">
              <w:rPr>
                <w:sz w:val="20"/>
                <w:szCs w:val="20"/>
              </w:rPr>
              <w:t xml:space="preserve"> </w:t>
            </w:r>
          </w:p>
          <w:p w:rsidR="00B95055" w:rsidRPr="00232363" w:rsidRDefault="00B268AE" w:rsidP="00204EFD">
            <w:pPr>
              <w:numPr>
                <w:ilvl w:val="1"/>
                <w:numId w:val="43"/>
              </w:numPr>
              <w:autoSpaceDE w:val="0"/>
              <w:autoSpaceDN w:val="0"/>
              <w:adjustRightInd w:val="0"/>
              <w:spacing w:line="276" w:lineRule="auto"/>
              <w:ind w:left="460" w:hanging="425"/>
              <w:rPr>
                <w:sz w:val="20"/>
                <w:szCs w:val="20"/>
              </w:rPr>
            </w:pPr>
            <w:r w:rsidRPr="00232363">
              <w:rPr>
                <w:sz w:val="20"/>
                <w:szCs w:val="20"/>
              </w:rPr>
              <w:t xml:space="preserve"> </w:t>
            </w:r>
            <w:r w:rsidR="002534E3">
              <w:rPr>
                <w:sz w:val="20"/>
                <w:szCs w:val="20"/>
              </w:rPr>
              <w:t>a</w:t>
            </w:r>
            <w:r w:rsidR="00B95055" w:rsidRPr="00232363">
              <w:rPr>
                <w:sz w:val="20"/>
                <w:szCs w:val="20"/>
              </w:rPr>
              <w:t>k</w:t>
            </w:r>
            <w:r w:rsidR="00B14422" w:rsidRPr="00232363">
              <w:rPr>
                <w:sz w:val="20"/>
                <w:szCs w:val="20"/>
              </w:rPr>
              <w:t>tywność transaminaz wątrobowych;</w:t>
            </w:r>
          </w:p>
          <w:p w:rsidR="00B95055" w:rsidRPr="00232363" w:rsidRDefault="00B268AE" w:rsidP="00204EFD">
            <w:pPr>
              <w:numPr>
                <w:ilvl w:val="1"/>
                <w:numId w:val="43"/>
              </w:numPr>
              <w:autoSpaceDE w:val="0"/>
              <w:autoSpaceDN w:val="0"/>
              <w:adjustRightInd w:val="0"/>
              <w:spacing w:line="276" w:lineRule="auto"/>
              <w:ind w:left="460" w:hanging="425"/>
              <w:rPr>
                <w:sz w:val="20"/>
                <w:szCs w:val="20"/>
              </w:rPr>
            </w:pPr>
            <w:r w:rsidRPr="00232363">
              <w:rPr>
                <w:sz w:val="20"/>
                <w:szCs w:val="20"/>
              </w:rPr>
              <w:t xml:space="preserve"> </w:t>
            </w:r>
            <w:r w:rsidR="002534E3">
              <w:rPr>
                <w:sz w:val="20"/>
                <w:szCs w:val="20"/>
              </w:rPr>
              <w:t>s</w:t>
            </w:r>
            <w:r w:rsidR="00B14422" w:rsidRPr="00232363">
              <w:rPr>
                <w:sz w:val="20"/>
                <w:szCs w:val="20"/>
              </w:rPr>
              <w:t>tężenie bilirubiny;</w:t>
            </w:r>
            <w:r w:rsidR="00B95055" w:rsidRPr="00232363">
              <w:rPr>
                <w:sz w:val="20"/>
                <w:szCs w:val="20"/>
              </w:rPr>
              <w:t xml:space="preserve"> </w:t>
            </w:r>
          </w:p>
          <w:p w:rsidR="00682B45" w:rsidRDefault="00B268AE" w:rsidP="00204EFD">
            <w:pPr>
              <w:numPr>
                <w:ilvl w:val="1"/>
                <w:numId w:val="43"/>
              </w:numPr>
              <w:autoSpaceDE w:val="0"/>
              <w:autoSpaceDN w:val="0"/>
              <w:adjustRightInd w:val="0"/>
              <w:spacing w:line="276" w:lineRule="auto"/>
              <w:ind w:left="460" w:hanging="425"/>
              <w:rPr>
                <w:sz w:val="20"/>
                <w:szCs w:val="20"/>
              </w:rPr>
            </w:pPr>
            <w:r w:rsidRPr="00232363">
              <w:rPr>
                <w:sz w:val="20"/>
                <w:szCs w:val="20"/>
              </w:rPr>
              <w:t xml:space="preserve"> </w:t>
            </w:r>
            <w:r w:rsidR="002534E3">
              <w:rPr>
                <w:sz w:val="20"/>
                <w:szCs w:val="20"/>
              </w:rPr>
              <w:t>s</w:t>
            </w:r>
            <w:r w:rsidR="00B95055" w:rsidRPr="00232363">
              <w:rPr>
                <w:sz w:val="20"/>
                <w:szCs w:val="20"/>
              </w:rPr>
              <w:t>tężenie kre</w:t>
            </w:r>
            <w:r w:rsidRPr="00232363">
              <w:rPr>
                <w:sz w:val="20"/>
                <w:szCs w:val="20"/>
              </w:rPr>
              <w:t xml:space="preserve">atyniny w surowicy; </w:t>
            </w:r>
          </w:p>
          <w:p w:rsidR="00B95055" w:rsidRPr="00232363" w:rsidRDefault="00B268AE" w:rsidP="00204EFD">
            <w:pPr>
              <w:numPr>
                <w:ilvl w:val="1"/>
                <w:numId w:val="43"/>
              </w:numPr>
              <w:autoSpaceDE w:val="0"/>
              <w:autoSpaceDN w:val="0"/>
              <w:adjustRightInd w:val="0"/>
              <w:spacing w:line="276" w:lineRule="auto"/>
              <w:ind w:left="460" w:hanging="425"/>
              <w:rPr>
                <w:sz w:val="20"/>
                <w:szCs w:val="20"/>
              </w:rPr>
            </w:pPr>
            <w:r w:rsidRPr="00232363">
              <w:rPr>
                <w:sz w:val="20"/>
                <w:szCs w:val="20"/>
              </w:rPr>
              <w:t>trepanobiopsja szpiku, jeżeli nie była wykonana w</w:t>
            </w:r>
            <w:r w:rsidR="00334AB0">
              <w:rPr>
                <w:sz w:val="20"/>
                <w:szCs w:val="20"/>
              </w:rPr>
              <w:t> </w:t>
            </w:r>
            <w:r w:rsidRPr="00232363">
              <w:rPr>
                <w:sz w:val="20"/>
                <w:szCs w:val="20"/>
              </w:rPr>
              <w:t xml:space="preserve">okresie 6 miesięcy przed kwalifikacją; </w:t>
            </w:r>
          </w:p>
          <w:p w:rsidR="00B268AE" w:rsidRPr="002534E3" w:rsidRDefault="00B268AE" w:rsidP="002534E3">
            <w:pPr>
              <w:numPr>
                <w:ilvl w:val="1"/>
                <w:numId w:val="43"/>
              </w:numPr>
              <w:autoSpaceDE w:val="0"/>
              <w:autoSpaceDN w:val="0"/>
              <w:adjustRightInd w:val="0"/>
              <w:spacing w:line="276" w:lineRule="auto"/>
              <w:ind w:left="360"/>
              <w:rPr>
                <w:sz w:val="20"/>
                <w:szCs w:val="20"/>
              </w:rPr>
            </w:pPr>
            <w:r w:rsidRPr="00232363">
              <w:rPr>
                <w:sz w:val="20"/>
                <w:szCs w:val="20"/>
              </w:rPr>
              <w:lastRenderedPageBreak/>
              <w:t xml:space="preserve">USG jamy brzusznej z oceną wymiarów śledziony. </w:t>
            </w:r>
          </w:p>
          <w:p w:rsidR="00780392" w:rsidRPr="002534E3" w:rsidRDefault="00A80092" w:rsidP="002534E3">
            <w:pPr>
              <w:numPr>
                <w:ilvl w:val="0"/>
                <w:numId w:val="28"/>
              </w:numPr>
              <w:autoSpaceDE w:val="0"/>
              <w:autoSpaceDN w:val="0"/>
              <w:adjustRightInd w:val="0"/>
              <w:spacing w:before="120" w:after="120" w:line="276" w:lineRule="auto"/>
              <w:ind w:left="357" w:hanging="357"/>
              <w:rPr>
                <w:b/>
                <w:iCs/>
                <w:sz w:val="20"/>
                <w:szCs w:val="20"/>
              </w:rPr>
            </w:pPr>
            <w:r w:rsidRPr="00232363">
              <w:rPr>
                <w:b/>
                <w:iCs/>
                <w:sz w:val="20"/>
                <w:szCs w:val="20"/>
              </w:rPr>
              <w:t xml:space="preserve">Monitorowanie leczenia </w:t>
            </w:r>
            <w:r w:rsidR="001210DD" w:rsidRPr="00232363">
              <w:rPr>
                <w:b/>
                <w:iCs/>
                <w:sz w:val="20"/>
                <w:szCs w:val="20"/>
              </w:rPr>
              <w:t>ruksolity</w:t>
            </w:r>
            <w:r w:rsidR="00425A25" w:rsidRPr="00232363">
              <w:rPr>
                <w:b/>
                <w:iCs/>
                <w:sz w:val="20"/>
                <w:szCs w:val="20"/>
              </w:rPr>
              <w:t>nibem</w:t>
            </w:r>
            <w:r w:rsidR="00B268AE" w:rsidRPr="00232363">
              <w:rPr>
                <w:b/>
                <w:iCs/>
                <w:sz w:val="20"/>
                <w:szCs w:val="20"/>
              </w:rPr>
              <w:t xml:space="preserve">: </w:t>
            </w:r>
          </w:p>
          <w:p w:rsidR="00B268AE" w:rsidRPr="00232363" w:rsidRDefault="002534E3" w:rsidP="002534E3">
            <w:pPr>
              <w:numPr>
                <w:ilvl w:val="1"/>
                <w:numId w:val="28"/>
              </w:numPr>
              <w:autoSpaceDE w:val="0"/>
              <w:autoSpaceDN w:val="0"/>
              <w:adjustRightInd w:val="0"/>
              <w:spacing w:line="276" w:lineRule="auto"/>
              <w:ind w:left="432"/>
              <w:rPr>
                <w:sz w:val="20"/>
                <w:szCs w:val="20"/>
              </w:rPr>
            </w:pPr>
            <w:r>
              <w:rPr>
                <w:sz w:val="20"/>
                <w:szCs w:val="20"/>
              </w:rPr>
              <w:t>b</w:t>
            </w:r>
            <w:r w:rsidR="00780392" w:rsidRPr="00232363">
              <w:rPr>
                <w:sz w:val="20"/>
                <w:szCs w:val="20"/>
              </w:rPr>
              <w:t>adanie podmiotowe i przedmiotowe ze szczególnym uwzględnieniem</w:t>
            </w:r>
            <w:r w:rsidR="00B268AE" w:rsidRPr="00232363">
              <w:rPr>
                <w:sz w:val="20"/>
                <w:szCs w:val="20"/>
              </w:rPr>
              <w:t>:</w:t>
            </w:r>
          </w:p>
          <w:p w:rsidR="00B268AE" w:rsidRPr="00232363" w:rsidRDefault="009929B5" w:rsidP="002534E3">
            <w:pPr>
              <w:numPr>
                <w:ilvl w:val="2"/>
                <w:numId w:val="28"/>
              </w:numPr>
              <w:autoSpaceDE w:val="0"/>
              <w:autoSpaceDN w:val="0"/>
              <w:adjustRightInd w:val="0"/>
              <w:spacing w:line="276" w:lineRule="auto"/>
              <w:ind w:left="864"/>
              <w:rPr>
                <w:sz w:val="20"/>
                <w:szCs w:val="20"/>
              </w:rPr>
            </w:pPr>
            <w:r w:rsidRPr="00232363">
              <w:rPr>
                <w:sz w:val="20"/>
                <w:szCs w:val="20"/>
              </w:rPr>
              <w:t>o</w:t>
            </w:r>
            <w:r w:rsidR="00B268AE" w:rsidRPr="00232363">
              <w:rPr>
                <w:sz w:val="20"/>
                <w:szCs w:val="20"/>
              </w:rPr>
              <w:t xml:space="preserve">ceny wielkości śledziony, </w:t>
            </w:r>
          </w:p>
          <w:p w:rsidR="00AA2DE2" w:rsidRPr="00232363" w:rsidRDefault="00AA2DE2" w:rsidP="002534E3">
            <w:pPr>
              <w:numPr>
                <w:ilvl w:val="2"/>
                <w:numId w:val="28"/>
              </w:numPr>
              <w:autoSpaceDE w:val="0"/>
              <w:autoSpaceDN w:val="0"/>
              <w:adjustRightInd w:val="0"/>
              <w:spacing w:line="276" w:lineRule="auto"/>
              <w:ind w:left="864"/>
              <w:rPr>
                <w:sz w:val="20"/>
                <w:szCs w:val="20"/>
              </w:rPr>
            </w:pPr>
            <w:r w:rsidRPr="00232363">
              <w:rPr>
                <w:sz w:val="20"/>
                <w:szCs w:val="20"/>
              </w:rPr>
              <w:t>masy ciała,</w:t>
            </w:r>
          </w:p>
          <w:p w:rsidR="009929B5" w:rsidRPr="00232363" w:rsidRDefault="00780392" w:rsidP="002534E3">
            <w:pPr>
              <w:numPr>
                <w:ilvl w:val="2"/>
                <w:numId w:val="28"/>
              </w:numPr>
              <w:autoSpaceDE w:val="0"/>
              <w:autoSpaceDN w:val="0"/>
              <w:adjustRightInd w:val="0"/>
              <w:spacing w:line="276" w:lineRule="auto"/>
              <w:ind w:left="864"/>
              <w:rPr>
                <w:sz w:val="20"/>
                <w:szCs w:val="20"/>
              </w:rPr>
            </w:pPr>
            <w:r w:rsidRPr="00232363">
              <w:rPr>
                <w:sz w:val="20"/>
                <w:szCs w:val="20"/>
              </w:rPr>
              <w:t>objawów ogólnych</w:t>
            </w:r>
            <w:r w:rsidR="00AA2DE2" w:rsidRPr="00232363">
              <w:rPr>
                <w:sz w:val="20"/>
                <w:szCs w:val="20"/>
              </w:rPr>
              <w:t xml:space="preserve"> ocenianych </w:t>
            </w:r>
            <w:r w:rsidR="009929B5" w:rsidRPr="00232363">
              <w:rPr>
                <w:sz w:val="20"/>
                <w:szCs w:val="20"/>
              </w:rPr>
              <w:t>przy użyciu formularza MPN-SAF TSS:</w:t>
            </w:r>
            <w:r w:rsidRPr="00232363">
              <w:rPr>
                <w:sz w:val="20"/>
                <w:szCs w:val="20"/>
              </w:rPr>
              <w:t xml:space="preserve"> </w:t>
            </w:r>
          </w:p>
          <w:p w:rsidR="009929B5" w:rsidRPr="00232363" w:rsidRDefault="00780392" w:rsidP="002534E3">
            <w:pPr>
              <w:numPr>
                <w:ilvl w:val="1"/>
                <w:numId w:val="42"/>
              </w:numPr>
              <w:spacing w:line="276" w:lineRule="auto"/>
              <w:ind w:left="1169"/>
              <w:rPr>
                <w:sz w:val="20"/>
                <w:szCs w:val="20"/>
              </w:rPr>
            </w:pPr>
            <w:r w:rsidRPr="00232363">
              <w:rPr>
                <w:sz w:val="20"/>
                <w:szCs w:val="20"/>
              </w:rPr>
              <w:t xml:space="preserve">poty nocne </w:t>
            </w:r>
            <w:r w:rsidR="009929B5" w:rsidRPr="00232363">
              <w:rPr>
                <w:color w:val="000000"/>
                <w:sz w:val="20"/>
                <w:szCs w:val="20"/>
              </w:rPr>
              <w:t>(≥4 </w:t>
            </w:r>
            <w:r w:rsidR="001665CC" w:rsidRPr="00232363">
              <w:rPr>
                <w:color w:val="000000"/>
                <w:sz w:val="20"/>
                <w:szCs w:val="20"/>
              </w:rPr>
              <w:t>pkt</w:t>
            </w:r>
            <w:r w:rsidR="009929B5" w:rsidRPr="00232363">
              <w:rPr>
                <w:color w:val="000000"/>
                <w:sz w:val="20"/>
                <w:szCs w:val="20"/>
              </w:rPr>
              <w:t>)</w:t>
            </w:r>
            <w:r w:rsidR="002B2D1B" w:rsidRPr="00232363">
              <w:rPr>
                <w:color w:val="000000"/>
                <w:sz w:val="20"/>
                <w:szCs w:val="20"/>
              </w:rPr>
              <w:t>,</w:t>
            </w:r>
            <w:r w:rsidRPr="00232363">
              <w:rPr>
                <w:sz w:val="20"/>
                <w:szCs w:val="20"/>
              </w:rPr>
              <w:t xml:space="preserve"> </w:t>
            </w:r>
          </w:p>
          <w:p w:rsidR="009929B5" w:rsidRPr="00232363" w:rsidRDefault="00780392" w:rsidP="002534E3">
            <w:pPr>
              <w:numPr>
                <w:ilvl w:val="1"/>
                <w:numId w:val="42"/>
              </w:numPr>
              <w:spacing w:line="276" w:lineRule="auto"/>
              <w:ind w:left="1169"/>
              <w:rPr>
                <w:sz w:val="20"/>
                <w:szCs w:val="20"/>
              </w:rPr>
            </w:pPr>
            <w:r w:rsidRPr="00232363">
              <w:rPr>
                <w:sz w:val="20"/>
                <w:szCs w:val="20"/>
              </w:rPr>
              <w:t xml:space="preserve">utrata masy ciała (&gt;10% w okresie ostatnich 6 miesięcy) </w:t>
            </w:r>
            <w:r w:rsidR="009929B5" w:rsidRPr="00232363">
              <w:rPr>
                <w:color w:val="000000"/>
                <w:sz w:val="20"/>
                <w:szCs w:val="20"/>
              </w:rPr>
              <w:t>(≥4 </w:t>
            </w:r>
            <w:r w:rsidR="001665CC" w:rsidRPr="00232363">
              <w:rPr>
                <w:color w:val="000000"/>
                <w:sz w:val="20"/>
                <w:szCs w:val="20"/>
              </w:rPr>
              <w:t>pkt</w:t>
            </w:r>
            <w:r w:rsidR="009929B5" w:rsidRPr="00232363">
              <w:rPr>
                <w:color w:val="000000"/>
                <w:sz w:val="20"/>
                <w:szCs w:val="20"/>
              </w:rPr>
              <w:t>)</w:t>
            </w:r>
            <w:r w:rsidR="002B2D1B" w:rsidRPr="00232363">
              <w:rPr>
                <w:color w:val="000000"/>
                <w:sz w:val="20"/>
                <w:szCs w:val="20"/>
              </w:rPr>
              <w:t>,</w:t>
            </w:r>
            <w:r w:rsidRPr="00232363">
              <w:rPr>
                <w:sz w:val="20"/>
                <w:szCs w:val="20"/>
              </w:rPr>
              <w:t xml:space="preserve"> </w:t>
            </w:r>
          </w:p>
          <w:p w:rsidR="009929B5" w:rsidRPr="00232363" w:rsidRDefault="00780392" w:rsidP="00204EFD">
            <w:pPr>
              <w:numPr>
                <w:ilvl w:val="1"/>
                <w:numId w:val="42"/>
              </w:numPr>
              <w:spacing w:line="276" w:lineRule="auto"/>
              <w:ind w:left="1169"/>
              <w:rPr>
                <w:sz w:val="20"/>
                <w:szCs w:val="20"/>
              </w:rPr>
            </w:pPr>
            <w:r w:rsidRPr="00232363">
              <w:rPr>
                <w:sz w:val="20"/>
                <w:szCs w:val="20"/>
              </w:rPr>
              <w:t>gorączka o</w:t>
            </w:r>
            <w:r w:rsidR="009929B5" w:rsidRPr="00232363">
              <w:rPr>
                <w:sz w:val="20"/>
                <w:szCs w:val="20"/>
              </w:rPr>
              <w:t xml:space="preserve"> nieznanej etiologii (&gt;37,5°C)</w:t>
            </w:r>
            <w:r w:rsidRPr="00232363">
              <w:rPr>
                <w:sz w:val="20"/>
                <w:szCs w:val="20"/>
              </w:rPr>
              <w:t xml:space="preserve"> </w:t>
            </w:r>
            <w:r w:rsidR="009929B5" w:rsidRPr="00232363">
              <w:rPr>
                <w:color w:val="000000"/>
                <w:sz w:val="20"/>
                <w:szCs w:val="20"/>
              </w:rPr>
              <w:t>(≥4 </w:t>
            </w:r>
            <w:r w:rsidR="001665CC" w:rsidRPr="00232363">
              <w:rPr>
                <w:color w:val="000000"/>
                <w:sz w:val="20"/>
                <w:szCs w:val="20"/>
              </w:rPr>
              <w:t>pkt</w:t>
            </w:r>
            <w:r w:rsidR="009929B5" w:rsidRPr="00232363">
              <w:rPr>
                <w:color w:val="000000"/>
                <w:sz w:val="20"/>
                <w:szCs w:val="20"/>
              </w:rPr>
              <w:t>)</w:t>
            </w:r>
            <w:r w:rsidR="002B2D1B" w:rsidRPr="00232363">
              <w:rPr>
                <w:color w:val="000000"/>
                <w:sz w:val="20"/>
                <w:szCs w:val="20"/>
              </w:rPr>
              <w:t>,</w:t>
            </w:r>
          </w:p>
          <w:p w:rsidR="009929B5" w:rsidRPr="00232363" w:rsidRDefault="009929B5" w:rsidP="00204EFD">
            <w:pPr>
              <w:numPr>
                <w:ilvl w:val="1"/>
                <w:numId w:val="42"/>
              </w:numPr>
              <w:spacing w:line="276" w:lineRule="auto"/>
              <w:ind w:left="1169"/>
              <w:rPr>
                <w:sz w:val="20"/>
                <w:szCs w:val="20"/>
              </w:rPr>
            </w:pPr>
            <w:r w:rsidRPr="00232363">
              <w:rPr>
                <w:sz w:val="20"/>
                <w:szCs w:val="20"/>
              </w:rPr>
              <w:t>bóle kostne</w:t>
            </w:r>
            <w:r w:rsidR="00780392" w:rsidRPr="00232363">
              <w:rPr>
                <w:sz w:val="20"/>
                <w:szCs w:val="20"/>
              </w:rPr>
              <w:t xml:space="preserve"> </w:t>
            </w:r>
            <w:r w:rsidRPr="00232363">
              <w:rPr>
                <w:color w:val="000000"/>
                <w:sz w:val="20"/>
                <w:szCs w:val="20"/>
              </w:rPr>
              <w:t>(≥4 </w:t>
            </w:r>
            <w:r w:rsidR="001665CC" w:rsidRPr="00232363">
              <w:rPr>
                <w:color w:val="000000"/>
                <w:sz w:val="20"/>
                <w:szCs w:val="20"/>
              </w:rPr>
              <w:t>pkt</w:t>
            </w:r>
            <w:r w:rsidRPr="00232363">
              <w:rPr>
                <w:color w:val="000000"/>
                <w:sz w:val="20"/>
                <w:szCs w:val="20"/>
              </w:rPr>
              <w:t>)</w:t>
            </w:r>
            <w:r w:rsidR="002B2D1B" w:rsidRPr="00232363">
              <w:rPr>
                <w:color w:val="000000"/>
                <w:sz w:val="20"/>
                <w:szCs w:val="20"/>
              </w:rPr>
              <w:t>,</w:t>
            </w:r>
          </w:p>
          <w:p w:rsidR="009929B5" w:rsidRPr="00232363" w:rsidRDefault="009929B5" w:rsidP="00204EFD">
            <w:pPr>
              <w:numPr>
                <w:ilvl w:val="1"/>
                <w:numId w:val="42"/>
              </w:numPr>
              <w:spacing w:line="276" w:lineRule="auto"/>
              <w:ind w:left="1169"/>
              <w:rPr>
                <w:sz w:val="20"/>
                <w:szCs w:val="20"/>
              </w:rPr>
            </w:pPr>
            <w:r w:rsidRPr="00232363">
              <w:rPr>
                <w:sz w:val="20"/>
                <w:szCs w:val="20"/>
              </w:rPr>
              <w:t>świąd</w:t>
            </w:r>
            <w:r w:rsidR="00780392" w:rsidRPr="00232363">
              <w:rPr>
                <w:sz w:val="20"/>
                <w:szCs w:val="20"/>
              </w:rPr>
              <w:t xml:space="preserve"> </w:t>
            </w:r>
            <w:r w:rsidRPr="00232363">
              <w:rPr>
                <w:color w:val="000000"/>
                <w:sz w:val="20"/>
                <w:szCs w:val="20"/>
              </w:rPr>
              <w:t>(≥4 </w:t>
            </w:r>
            <w:r w:rsidR="001665CC" w:rsidRPr="00232363">
              <w:rPr>
                <w:color w:val="000000"/>
                <w:sz w:val="20"/>
                <w:szCs w:val="20"/>
              </w:rPr>
              <w:t>pkt</w:t>
            </w:r>
            <w:r w:rsidRPr="00232363">
              <w:rPr>
                <w:color w:val="000000"/>
                <w:sz w:val="20"/>
                <w:szCs w:val="20"/>
              </w:rPr>
              <w:t>)</w:t>
            </w:r>
            <w:r w:rsidR="002B2D1B" w:rsidRPr="00232363">
              <w:rPr>
                <w:color w:val="000000"/>
                <w:sz w:val="20"/>
                <w:szCs w:val="20"/>
              </w:rPr>
              <w:t>,</w:t>
            </w:r>
          </w:p>
          <w:p w:rsidR="00780392" w:rsidRPr="00232363" w:rsidRDefault="009929B5" w:rsidP="00204EFD">
            <w:pPr>
              <w:numPr>
                <w:ilvl w:val="1"/>
                <w:numId w:val="42"/>
              </w:numPr>
              <w:spacing w:line="276" w:lineRule="auto"/>
              <w:ind w:left="1169"/>
              <w:rPr>
                <w:sz w:val="20"/>
                <w:szCs w:val="20"/>
              </w:rPr>
            </w:pPr>
            <w:r w:rsidRPr="00232363">
              <w:rPr>
                <w:sz w:val="20"/>
                <w:szCs w:val="20"/>
              </w:rPr>
              <w:t xml:space="preserve">zmęczenie </w:t>
            </w:r>
            <w:r w:rsidRPr="00232363">
              <w:rPr>
                <w:color w:val="000000"/>
                <w:sz w:val="20"/>
                <w:szCs w:val="20"/>
              </w:rPr>
              <w:t>(≥4 </w:t>
            </w:r>
            <w:r w:rsidR="001665CC" w:rsidRPr="00232363">
              <w:rPr>
                <w:color w:val="000000"/>
                <w:sz w:val="20"/>
                <w:szCs w:val="20"/>
              </w:rPr>
              <w:t>pkt</w:t>
            </w:r>
            <w:r w:rsidRPr="00232363">
              <w:rPr>
                <w:color w:val="000000"/>
                <w:sz w:val="20"/>
                <w:szCs w:val="20"/>
              </w:rPr>
              <w:t>)</w:t>
            </w:r>
            <w:r w:rsidR="002B2D1B" w:rsidRPr="00232363">
              <w:rPr>
                <w:sz w:val="20"/>
                <w:szCs w:val="20"/>
              </w:rPr>
              <w:t>;</w:t>
            </w:r>
            <w:r w:rsidR="00780392" w:rsidRPr="00232363">
              <w:rPr>
                <w:sz w:val="20"/>
                <w:szCs w:val="20"/>
              </w:rPr>
              <w:t xml:space="preserve"> </w:t>
            </w:r>
          </w:p>
          <w:p w:rsidR="00780392" w:rsidRPr="00232363" w:rsidRDefault="002534E3" w:rsidP="002534E3">
            <w:pPr>
              <w:numPr>
                <w:ilvl w:val="1"/>
                <w:numId w:val="28"/>
              </w:numPr>
              <w:autoSpaceDE w:val="0"/>
              <w:autoSpaceDN w:val="0"/>
              <w:adjustRightInd w:val="0"/>
              <w:spacing w:line="276" w:lineRule="auto"/>
              <w:ind w:left="432"/>
              <w:rPr>
                <w:sz w:val="20"/>
                <w:szCs w:val="20"/>
              </w:rPr>
            </w:pPr>
            <w:r w:rsidRPr="00232363">
              <w:rPr>
                <w:sz w:val="20"/>
                <w:szCs w:val="20"/>
              </w:rPr>
              <w:t>morfologia krwi;</w:t>
            </w:r>
          </w:p>
          <w:p w:rsidR="00780392" w:rsidRPr="00232363" w:rsidRDefault="002534E3" w:rsidP="002534E3">
            <w:pPr>
              <w:numPr>
                <w:ilvl w:val="1"/>
                <w:numId w:val="28"/>
              </w:numPr>
              <w:autoSpaceDE w:val="0"/>
              <w:autoSpaceDN w:val="0"/>
              <w:adjustRightInd w:val="0"/>
              <w:spacing w:line="276" w:lineRule="auto"/>
              <w:ind w:left="432"/>
              <w:rPr>
                <w:sz w:val="20"/>
                <w:szCs w:val="20"/>
              </w:rPr>
            </w:pPr>
            <w:r w:rsidRPr="00232363">
              <w:rPr>
                <w:sz w:val="20"/>
                <w:szCs w:val="20"/>
              </w:rPr>
              <w:t>aktywność transaminaz wątrobowych;</w:t>
            </w:r>
          </w:p>
          <w:p w:rsidR="00780392" w:rsidRPr="00232363" w:rsidRDefault="002534E3" w:rsidP="002534E3">
            <w:pPr>
              <w:numPr>
                <w:ilvl w:val="1"/>
                <w:numId w:val="28"/>
              </w:numPr>
              <w:autoSpaceDE w:val="0"/>
              <w:autoSpaceDN w:val="0"/>
              <w:adjustRightInd w:val="0"/>
              <w:spacing w:line="276" w:lineRule="auto"/>
              <w:ind w:left="432"/>
              <w:rPr>
                <w:sz w:val="20"/>
                <w:szCs w:val="20"/>
              </w:rPr>
            </w:pPr>
            <w:r w:rsidRPr="00232363">
              <w:rPr>
                <w:sz w:val="20"/>
                <w:szCs w:val="20"/>
              </w:rPr>
              <w:t xml:space="preserve">stężenie bilirubiny; </w:t>
            </w:r>
          </w:p>
          <w:p w:rsidR="00780392" w:rsidRPr="00232363" w:rsidRDefault="002534E3" w:rsidP="002534E3">
            <w:pPr>
              <w:numPr>
                <w:ilvl w:val="1"/>
                <w:numId w:val="28"/>
              </w:numPr>
              <w:autoSpaceDE w:val="0"/>
              <w:autoSpaceDN w:val="0"/>
              <w:adjustRightInd w:val="0"/>
              <w:spacing w:line="276" w:lineRule="auto"/>
              <w:ind w:left="432"/>
              <w:rPr>
                <w:sz w:val="20"/>
                <w:szCs w:val="20"/>
              </w:rPr>
            </w:pPr>
            <w:r w:rsidRPr="00232363">
              <w:rPr>
                <w:sz w:val="20"/>
                <w:szCs w:val="20"/>
              </w:rPr>
              <w:t xml:space="preserve">stężenie </w:t>
            </w:r>
            <w:r w:rsidR="009929B5" w:rsidRPr="00232363">
              <w:rPr>
                <w:sz w:val="20"/>
                <w:szCs w:val="20"/>
              </w:rPr>
              <w:t>kreatyniny w surowicy</w:t>
            </w:r>
            <w:r w:rsidR="002B2D1B" w:rsidRPr="00232363">
              <w:rPr>
                <w:sz w:val="20"/>
                <w:szCs w:val="20"/>
              </w:rPr>
              <w:t>;</w:t>
            </w:r>
            <w:r w:rsidR="009929B5" w:rsidRPr="00232363">
              <w:rPr>
                <w:sz w:val="20"/>
                <w:szCs w:val="20"/>
              </w:rPr>
              <w:t xml:space="preserve"> </w:t>
            </w:r>
          </w:p>
          <w:p w:rsidR="009929B5" w:rsidRPr="00232363" w:rsidRDefault="009929B5" w:rsidP="002534E3">
            <w:pPr>
              <w:numPr>
                <w:ilvl w:val="1"/>
                <w:numId w:val="28"/>
              </w:numPr>
              <w:autoSpaceDE w:val="0"/>
              <w:autoSpaceDN w:val="0"/>
              <w:adjustRightInd w:val="0"/>
              <w:spacing w:line="276" w:lineRule="auto"/>
              <w:ind w:left="432"/>
              <w:rPr>
                <w:sz w:val="20"/>
                <w:szCs w:val="20"/>
              </w:rPr>
            </w:pPr>
            <w:r w:rsidRPr="00232363">
              <w:rPr>
                <w:sz w:val="20"/>
                <w:szCs w:val="20"/>
              </w:rPr>
              <w:t>USG jamy brzusznej z oceną wymiarów śledziony</w:t>
            </w:r>
            <w:r w:rsidR="002B2D1B" w:rsidRPr="00232363">
              <w:rPr>
                <w:sz w:val="20"/>
                <w:szCs w:val="20"/>
              </w:rPr>
              <w:t>.</w:t>
            </w:r>
          </w:p>
          <w:p w:rsidR="009929B5" w:rsidRPr="00232363" w:rsidRDefault="009929B5" w:rsidP="00204EFD">
            <w:pPr>
              <w:autoSpaceDE w:val="0"/>
              <w:autoSpaceDN w:val="0"/>
              <w:adjustRightInd w:val="0"/>
              <w:spacing w:line="276" w:lineRule="auto"/>
              <w:rPr>
                <w:sz w:val="20"/>
                <w:szCs w:val="20"/>
              </w:rPr>
            </w:pPr>
          </w:p>
          <w:p w:rsidR="00780392" w:rsidRPr="00232363" w:rsidRDefault="009929B5" w:rsidP="00204EFD">
            <w:pPr>
              <w:autoSpaceDE w:val="0"/>
              <w:autoSpaceDN w:val="0"/>
              <w:adjustRightInd w:val="0"/>
              <w:spacing w:line="276" w:lineRule="auto"/>
              <w:rPr>
                <w:sz w:val="20"/>
                <w:szCs w:val="20"/>
              </w:rPr>
            </w:pPr>
            <w:r w:rsidRPr="00232363">
              <w:rPr>
                <w:sz w:val="20"/>
                <w:szCs w:val="20"/>
              </w:rPr>
              <w:t xml:space="preserve">Częstość wykonywania badań: </w:t>
            </w:r>
          </w:p>
          <w:p w:rsidR="009929B5" w:rsidRPr="00232363" w:rsidRDefault="009929B5" w:rsidP="00204EFD">
            <w:pPr>
              <w:numPr>
                <w:ilvl w:val="1"/>
                <w:numId w:val="45"/>
              </w:numPr>
              <w:autoSpaceDE w:val="0"/>
              <w:autoSpaceDN w:val="0"/>
              <w:adjustRightInd w:val="0"/>
              <w:spacing w:line="276" w:lineRule="auto"/>
              <w:ind w:left="432"/>
              <w:rPr>
                <w:sz w:val="20"/>
                <w:szCs w:val="20"/>
              </w:rPr>
            </w:pPr>
            <w:r w:rsidRPr="00232363">
              <w:rPr>
                <w:sz w:val="20"/>
                <w:szCs w:val="20"/>
              </w:rPr>
              <w:t>morfologia</w:t>
            </w:r>
            <w:r w:rsidR="003F1A77" w:rsidRPr="00232363">
              <w:rPr>
                <w:sz w:val="20"/>
                <w:szCs w:val="20"/>
              </w:rPr>
              <w:t xml:space="preserve"> krwi i parametry biochemiczne</w:t>
            </w:r>
            <w:r w:rsidRPr="00232363">
              <w:rPr>
                <w:sz w:val="20"/>
                <w:szCs w:val="20"/>
              </w:rPr>
              <w:t>:</w:t>
            </w:r>
          </w:p>
          <w:p w:rsidR="009929B5" w:rsidRPr="00232363" w:rsidRDefault="009929B5" w:rsidP="002534E3">
            <w:pPr>
              <w:numPr>
                <w:ilvl w:val="2"/>
                <w:numId w:val="45"/>
              </w:numPr>
              <w:autoSpaceDE w:val="0"/>
              <w:autoSpaceDN w:val="0"/>
              <w:adjustRightInd w:val="0"/>
              <w:spacing w:line="276" w:lineRule="auto"/>
              <w:ind w:left="743" w:hanging="383"/>
              <w:rPr>
                <w:sz w:val="20"/>
                <w:szCs w:val="20"/>
              </w:rPr>
            </w:pPr>
            <w:r w:rsidRPr="00232363">
              <w:rPr>
                <w:sz w:val="20"/>
                <w:szCs w:val="20"/>
              </w:rPr>
              <w:t xml:space="preserve">co 2-4 tygodnie – do </w:t>
            </w:r>
            <w:r w:rsidR="003F1A77" w:rsidRPr="00232363">
              <w:rPr>
                <w:sz w:val="20"/>
                <w:szCs w:val="20"/>
              </w:rPr>
              <w:t xml:space="preserve">czasu ustabilizowania dawki </w:t>
            </w:r>
            <w:r w:rsidR="001665CC" w:rsidRPr="00232363">
              <w:rPr>
                <w:sz w:val="20"/>
                <w:szCs w:val="20"/>
              </w:rPr>
              <w:t>ruks</w:t>
            </w:r>
            <w:r w:rsidRPr="00232363">
              <w:rPr>
                <w:sz w:val="20"/>
                <w:szCs w:val="20"/>
              </w:rPr>
              <w:t>o</w:t>
            </w:r>
            <w:r w:rsidR="001665CC" w:rsidRPr="00232363">
              <w:rPr>
                <w:sz w:val="20"/>
                <w:szCs w:val="20"/>
              </w:rPr>
              <w:t>li</w:t>
            </w:r>
            <w:r w:rsidRPr="00232363">
              <w:rPr>
                <w:sz w:val="20"/>
                <w:szCs w:val="20"/>
              </w:rPr>
              <w:t>tynibu</w:t>
            </w:r>
            <w:r w:rsidR="003F1A77" w:rsidRPr="00232363">
              <w:rPr>
                <w:sz w:val="20"/>
                <w:szCs w:val="20"/>
              </w:rPr>
              <w:t xml:space="preserve">, a następnie w zależności od wskazań klinicznych </w:t>
            </w:r>
            <w:r w:rsidRPr="00232363">
              <w:rPr>
                <w:sz w:val="20"/>
                <w:szCs w:val="20"/>
              </w:rPr>
              <w:t xml:space="preserve">oraz zgodnie z zasadami określonymi w ChPL; </w:t>
            </w:r>
          </w:p>
          <w:p w:rsidR="009929B5" w:rsidRPr="00232363" w:rsidRDefault="009929B5" w:rsidP="002534E3">
            <w:pPr>
              <w:numPr>
                <w:ilvl w:val="2"/>
                <w:numId w:val="45"/>
              </w:numPr>
              <w:autoSpaceDE w:val="0"/>
              <w:autoSpaceDN w:val="0"/>
              <w:adjustRightInd w:val="0"/>
              <w:spacing w:line="276" w:lineRule="auto"/>
              <w:ind w:left="743" w:hanging="383"/>
              <w:rPr>
                <w:sz w:val="20"/>
                <w:szCs w:val="20"/>
              </w:rPr>
            </w:pPr>
            <w:r w:rsidRPr="00232363">
              <w:rPr>
                <w:sz w:val="20"/>
                <w:szCs w:val="20"/>
              </w:rPr>
              <w:t xml:space="preserve">co 1-2 </w:t>
            </w:r>
            <w:r w:rsidR="00B63B7C" w:rsidRPr="00232363">
              <w:rPr>
                <w:sz w:val="20"/>
                <w:szCs w:val="20"/>
              </w:rPr>
              <w:t>t</w:t>
            </w:r>
            <w:r w:rsidRPr="00232363">
              <w:rPr>
                <w:sz w:val="20"/>
                <w:szCs w:val="20"/>
              </w:rPr>
              <w:t xml:space="preserve">ygodnie przez 6 tygodni lub do czasu ustabilizowania funkcji wątroby – u pacjentów z niewydolnością wątroby; </w:t>
            </w:r>
          </w:p>
          <w:p w:rsidR="009929B5" w:rsidRPr="00232363" w:rsidRDefault="009929B5" w:rsidP="002534E3">
            <w:pPr>
              <w:numPr>
                <w:ilvl w:val="1"/>
                <w:numId w:val="45"/>
              </w:numPr>
              <w:autoSpaceDE w:val="0"/>
              <w:autoSpaceDN w:val="0"/>
              <w:adjustRightInd w:val="0"/>
              <w:spacing w:line="276" w:lineRule="auto"/>
              <w:ind w:left="432"/>
              <w:rPr>
                <w:sz w:val="20"/>
                <w:szCs w:val="20"/>
              </w:rPr>
            </w:pPr>
            <w:r w:rsidRPr="00232363">
              <w:rPr>
                <w:sz w:val="20"/>
                <w:szCs w:val="20"/>
              </w:rPr>
              <w:t>wszystkie b</w:t>
            </w:r>
            <w:r w:rsidR="003F1A77" w:rsidRPr="00232363">
              <w:rPr>
                <w:sz w:val="20"/>
                <w:szCs w:val="20"/>
              </w:rPr>
              <w:t>adania kontrolne</w:t>
            </w:r>
            <w:r w:rsidRPr="00232363">
              <w:rPr>
                <w:sz w:val="20"/>
                <w:szCs w:val="20"/>
              </w:rPr>
              <w:t>:</w:t>
            </w:r>
          </w:p>
          <w:p w:rsidR="009929B5" w:rsidRPr="00232363" w:rsidRDefault="009929B5" w:rsidP="002534E3">
            <w:pPr>
              <w:numPr>
                <w:ilvl w:val="2"/>
                <w:numId w:val="45"/>
              </w:numPr>
              <w:autoSpaceDE w:val="0"/>
              <w:autoSpaceDN w:val="0"/>
              <w:adjustRightInd w:val="0"/>
              <w:spacing w:line="276" w:lineRule="auto"/>
              <w:ind w:left="864"/>
              <w:rPr>
                <w:sz w:val="20"/>
                <w:szCs w:val="20"/>
              </w:rPr>
            </w:pPr>
            <w:r w:rsidRPr="00232363">
              <w:rPr>
                <w:sz w:val="20"/>
                <w:szCs w:val="20"/>
              </w:rPr>
              <w:lastRenderedPageBreak/>
              <w:t xml:space="preserve">po 3 </w:t>
            </w:r>
            <w:r w:rsidR="00B63B7C" w:rsidRPr="00232363">
              <w:rPr>
                <w:sz w:val="20"/>
                <w:szCs w:val="20"/>
              </w:rPr>
              <w:t>miesiącach</w:t>
            </w:r>
            <w:r w:rsidRPr="00232363">
              <w:rPr>
                <w:sz w:val="20"/>
                <w:szCs w:val="20"/>
              </w:rPr>
              <w:t xml:space="preserve"> leczenia, następnie </w:t>
            </w:r>
          </w:p>
          <w:p w:rsidR="009929B5" w:rsidRPr="00232363" w:rsidRDefault="009929B5" w:rsidP="002534E3">
            <w:pPr>
              <w:numPr>
                <w:ilvl w:val="2"/>
                <w:numId w:val="45"/>
              </w:numPr>
              <w:autoSpaceDE w:val="0"/>
              <w:autoSpaceDN w:val="0"/>
              <w:adjustRightInd w:val="0"/>
              <w:spacing w:line="276" w:lineRule="auto"/>
              <w:ind w:left="864"/>
              <w:rPr>
                <w:sz w:val="20"/>
                <w:szCs w:val="20"/>
              </w:rPr>
            </w:pPr>
            <w:r w:rsidRPr="00232363">
              <w:rPr>
                <w:sz w:val="20"/>
                <w:szCs w:val="20"/>
              </w:rPr>
              <w:t xml:space="preserve">po 6 miesiącach leczenia, następnie </w:t>
            </w:r>
          </w:p>
          <w:p w:rsidR="00367958" w:rsidRPr="002534E3" w:rsidRDefault="009929B5" w:rsidP="002534E3">
            <w:pPr>
              <w:numPr>
                <w:ilvl w:val="2"/>
                <w:numId w:val="45"/>
              </w:numPr>
              <w:autoSpaceDE w:val="0"/>
              <w:autoSpaceDN w:val="0"/>
              <w:adjustRightInd w:val="0"/>
              <w:spacing w:line="276" w:lineRule="auto"/>
              <w:ind w:left="743" w:hanging="383"/>
              <w:rPr>
                <w:sz w:val="20"/>
                <w:szCs w:val="20"/>
              </w:rPr>
            </w:pPr>
            <w:r w:rsidRPr="00232363">
              <w:rPr>
                <w:sz w:val="20"/>
                <w:szCs w:val="20"/>
              </w:rPr>
              <w:t>nie rzadziej niż po każdych kolejnych 6 miesiącach</w:t>
            </w:r>
            <w:r w:rsidR="001665CC" w:rsidRPr="00232363">
              <w:rPr>
                <w:sz w:val="20"/>
                <w:szCs w:val="20"/>
              </w:rPr>
              <w:t xml:space="preserve"> leczenia</w:t>
            </w:r>
            <w:r w:rsidRPr="00232363">
              <w:rPr>
                <w:sz w:val="20"/>
                <w:szCs w:val="20"/>
              </w:rPr>
              <w:t xml:space="preserve">. </w:t>
            </w:r>
          </w:p>
          <w:p w:rsidR="003F3132" w:rsidRPr="002534E3" w:rsidRDefault="003F3132" w:rsidP="002534E3">
            <w:pPr>
              <w:numPr>
                <w:ilvl w:val="0"/>
                <w:numId w:val="28"/>
              </w:numPr>
              <w:autoSpaceDE w:val="0"/>
              <w:autoSpaceDN w:val="0"/>
              <w:adjustRightInd w:val="0"/>
              <w:spacing w:before="120" w:after="120" w:line="276" w:lineRule="auto"/>
              <w:ind w:left="357" w:hanging="357"/>
              <w:rPr>
                <w:sz w:val="20"/>
                <w:szCs w:val="20"/>
              </w:rPr>
            </w:pPr>
            <w:r w:rsidRPr="00232363">
              <w:rPr>
                <w:b/>
                <w:sz w:val="20"/>
                <w:szCs w:val="20"/>
              </w:rPr>
              <w:t>Monitorowanie programu</w:t>
            </w:r>
          </w:p>
          <w:p w:rsidR="00B14422" w:rsidRPr="00232363" w:rsidRDefault="006E5776" w:rsidP="002534E3">
            <w:pPr>
              <w:numPr>
                <w:ilvl w:val="1"/>
                <w:numId w:val="49"/>
              </w:numPr>
              <w:autoSpaceDE w:val="0"/>
              <w:autoSpaceDN w:val="0"/>
              <w:adjustRightInd w:val="0"/>
              <w:spacing w:line="276" w:lineRule="auto"/>
              <w:ind w:left="743" w:hanging="383"/>
              <w:rPr>
                <w:sz w:val="20"/>
                <w:szCs w:val="20"/>
              </w:rPr>
            </w:pPr>
            <w:r w:rsidRPr="00232363">
              <w:rPr>
                <w:sz w:val="20"/>
                <w:szCs w:val="20"/>
              </w:rPr>
              <w:t>g</w:t>
            </w:r>
            <w:r w:rsidR="00B14422" w:rsidRPr="00232363">
              <w:rPr>
                <w:sz w:val="20"/>
                <w:szCs w:val="20"/>
              </w:rPr>
              <w:t>romadzenie w dokumentacji medycznej pacjenta danych dotyczących monitorowania leczenia i każdorazowe ich przedstawienie na żądanie kontrolerów Narodowego Funduszu Zdrowia;</w:t>
            </w:r>
          </w:p>
          <w:p w:rsidR="00B14422" w:rsidRPr="00232363" w:rsidRDefault="006E5776" w:rsidP="002534E3">
            <w:pPr>
              <w:numPr>
                <w:ilvl w:val="1"/>
                <w:numId w:val="49"/>
              </w:numPr>
              <w:autoSpaceDE w:val="0"/>
              <w:autoSpaceDN w:val="0"/>
              <w:adjustRightInd w:val="0"/>
              <w:spacing w:line="276" w:lineRule="auto"/>
              <w:ind w:left="743"/>
              <w:rPr>
                <w:sz w:val="20"/>
                <w:szCs w:val="20"/>
              </w:rPr>
            </w:pPr>
            <w:r w:rsidRPr="00232363">
              <w:rPr>
                <w:sz w:val="20"/>
                <w:szCs w:val="20"/>
              </w:rPr>
              <w:t xml:space="preserve">uzupełnianie danych zawartych w rejestrze (SMPT), dostępnym za pomocą aplikacji internetowej udostępnionej przez OW NFZ, </w:t>
            </w:r>
            <w:r w:rsidR="002B2D1B" w:rsidRPr="00232363">
              <w:rPr>
                <w:sz w:val="20"/>
                <w:szCs w:val="20"/>
              </w:rPr>
              <w:br/>
            </w:r>
            <w:r w:rsidRPr="00232363">
              <w:rPr>
                <w:sz w:val="20"/>
                <w:szCs w:val="20"/>
              </w:rPr>
              <w:t>z częstotliwością zgodną z opisem programu oraz na zakończenie leczenia;</w:t>
            </w:r>
          </w:p>
          <w:p w:rsidR="00367958" w:rsidRPr="00232363" w:rsidRDefault="006E5776" w:rsidP="002534E3">
            <w:pPr>
              <w:numPr>
                <w:ilvl w:val="1"/>
                <w:numId w:val="49"/>
              </w:numPr>
              <w:autoSpaceDE w:val="0"/>
              <w:autoSpaceDN w:val="0"/>
              <w:adjustRightInd w:val="0"/>
              <w:spacing w:line="276" w:lineRule="auto"/>
              <w:ind w:left="743" w:hanging="383"/>
              <w:rPr>
                <w:sz w:val="20"/>
                <w:szCs w:val="20"/>
              </w:rPr>
            </w:pPr>
            <w:r w:rsidRPr="00232363">
              <w:rPr>
                <w:sz w:val="20"/>
                <w:szCs w:val="20"/>
              </w:rPr>
              <w:t>p</w:t>
            </w:r>
            <w:r w:rsidR="007F74E8" w:rsidRPr="00232363">
              <w:rPr>
                <w:sz w:val="20"/>
                <w:szCs w:val="20"/>
              </w:rPr>
              <w:t xml:space="preserve">rzekazywanie </w:t>
            </w:r>
            <w:r w:rsidRPr="00232363">
              <w:rPr>
                <w:sz w:val="20"/>
                <w:szCs w:val="20"/>
              </w:rPr>
              <w:t xml:space="preserve">informacji sprawozdawczo – rozliczeniowych do NFZ: informacje przekazuje się do </w:t>
            </w:r>
            <w:r w:rsidR="007F74E8" w:rsidRPr="00232363">
              <w:rPr>
                <w:sz w:val="20"/>
                <w:szCs w:val="20"/>
              </w:rPr>
              <w:t xml:space="preserve">NFZ w formie papierowej lub w formie </w:t>
            </w:r>
            <w:r w:rsidR="00B63B7C" w:rsidRPr="00232363">
              <w:rPr>
                <w:sz w:val="20"/>
                <w:szCs w:val="20"/>
              </w:rPr>
              <w:t>elektronicznej</w:t>
            </w:r>
            <w:r w:rsidR="00D103AA" w:rsidRPr="00232363">
              <w:rPr>
                <w:sz w:val="20"/>
                <w:szCs w:val="20"/>
              </w:rPr>
              <w:t>, zgodnie z </w:t>
            </w:r>
            <w:r w:rsidR="007F74E8" w:rsidRPr="00232363">
              <w:rPr>
                <w:sz w:val="20"/>
                <w:szCs w:val="20"/>
              </w:rPr>
              <w:t>wymaganiami opublikowanymi</w:t>
            </w:r>
            <w:r w:rsidRPr="00232363">
              <w:rPr>
                <w:sz w:val="20"/>
                <w:szCs w:val="20"/>
              </w:rPr>
              <w:t xml:space="preserve"> przez Narodowy Fundusz Zdrowia.</w:t>
            </w:r>
            <w:r w:rsidR="007F74E8" w:rsidRPr="00232363">
              <w:rPr>
                <w:sz w:val="20"/>
                <w:szCs w:val="20"/>
              </w:rPr>
              <w:t xml:space="preserve"> </w:t>
            </w:r>
          </w:p>
          <w:p w:rsidR="00204D8B" w:rsidRPr="00232363" w:rsidRDefault="00204D8B" w:rsidP="00204EFD">
            <w:pPr>
              <w:autoSpaceDE w:val="0"/>
              <w:autoSpaceDN w:val="0"/>
              <w:adjustRightInd w:val="0"/>
              <w:spacing w:line="276" w:lineRule="auto"/>
              <w:rPr>
                <w:sz w:val="20"/>
                <w:szCs w:val="20"/>
              </w:rPr>
            </w:pPr>
          </w:p>
        </w:tc>
      </w:tr>
    </w:tbl>
    <w:p w:rsidR="00925137" w:rsidRDefault="00925137" w:rsidP="00204EFD">
      <w:pPr>
        <w:autoSpaceDE w:val="0"/>
        <w:autoSpaceDN w:val="0"/>
        <w:adjustRightInd w:val="0"/>
        <w:spacing w:line="276" w:lineRule="auto"/>
        <w:rPr>
          <w:rFonts w:ascii="Courier New" w:hAnsi="Courier New"/>
          <w:sz w:val="16"/>
        </w:rPr>
      </w:pPr>
    </w:p>
    <w:sectPr w:rsidR="00925137" w:rsidSect="00FC2857">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06" w:rsidRDefault="002A4606" w:rsidP="00EC1F99">
      <w:r>
        <w:separator/>
      </w:r>
    </w:p>
  </w:endnote>
  <w:endnote w:type="continuationSeparator" w:id="0">
    <w:p w:rsidR="002A4606" w:rsidRDefault="002A4606" w:rsidP="00EC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Condense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06" w:rsidRDefault="002A4606" w:rsidP="00EC1F99">
      <w:r>
        <w:separator/>
      </w:r>
    </w:p>
  </w:footnote>
  <w:footnote w:type="continuationSeparator" w:id="0">
    <w:p w:rsidR="002A4606" w:rsidRDefault="002A4606" w:rsidP="00EC1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879"/>
    <w:multiLevelType w:val="hybridMultilevel"/>
    <w:tmpl w:val="120A4698"/>
    <w:lvl w:ilvl="0" w:tplc="04090017">
      <w:start w:val="1"/>
      <w:numFmt w:val="lowerLetter"/>
      <w:lvlText w:val="%1)"/>
      <w:lvlJc w:val="left"/>
      <w:pPr>
        <w:ind w:left="1428" w:hanging="360"/>
      </w:pPr>
      <w:rPr>
        <w:rFonts w:hint="default"/>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08D61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A69DE"/>
    <w:multiLevelType w:val="multilevel"/>
    <w:tmpl w:val="EBEEBE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3F0CBB"/>
    <w:multiLevelType w:val="hybridMultilevel"/>
    <w:tmpl w:val="15FCA4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35944"/>
    <w:multiLevelType w:val="hybridMultilevel"/>
    <w:tmpl w:val="2C9A6B24"/>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7A7F"/>
    <w:multiLevelType w:val="multilevel"/>
    <w:tmpl w:val="59FEDA1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FC6A9E"/>
    <w:multiLevelType w:val="hybridMultilevel"/>
    <w:tmpl w:val="EC04E498"/>
    <w:lvl w:ilvl="0" w:tplc="1736EBA0">
      <w:start w:val="1"/>
      <w:numFmt w:val="decimal"/>
      <w:lvlText w:val="%1."/>
      <w:lvlJc w:val="left"/>
      <w:pPr>
        <w:tabs>
          <w:tab w:val="num" w:pos="720"/>
        </w:tabs>
        <w:ind w:left="720" w:hanging="360"/>
      </w:pPr>
    </w:lvl>
    <w:lvl w:ilvl="1" w:tplc="1D722070" w:tentative="1">
      <w:start w:val="1"/>
      <w:numFmt w:val="decimal"/>
      <w:lvlText w:val="%2."/>
      <w:lvlJc w:val="left"/>
      <w:pPr>
        <w:tabs>
          <w:tab w:val="num" w:pos="1440"/>
        </w:tabs>
        <w:ind w:left="1440" w:hanging="360"/>
      </w:pPr>
    </w:lvl>
    <w:lvl w:ilvl="2" w:tplc="C60084A0" w:tentative="1">
      <w:start w:val="1"/>
      <w:numFmt w:val="decimal"/>
      <w:lvlText w:val="%3."/>
      <w:lvlJc w:val="left"/>
      <w:pPr>
        <w:tabs>
          <w:tab w:val="num" w:pos="2160"/>
        </w:tabs>
        <w:ind w:left="2160" w:hanging="360"/>
      </w:pPr>
    </w:lvl>
    <w:lvl w:ilvl="3" w:tplc="74788674" w:tentative="1">
      <w:start w:val="1"/>
      <w:numFmt w:val="decimal"/>
      <w:lvlText w:val="%4."/>
      <w:lvlJc w:val="left"/>
      <w:pPr>
        <w:tabs>
          <w:tab w:val="num" w:pos="2880"/>
        </w:tabs>
        <w:ind w:left="2880" w:hanging="360"/>
      </w:pPr>
    </w:lvl>
    <w:lvl w:ilvl="4" w:tplc="8E96AA36" w:tentative="1">
      <w:start w:val="1"/>
      <w:numFmt w:val="decimal"/>
      <w:lvlText w:val="%5."/>
      <w:lvlJc w:val="left"/>
      <w:pPr>
        <w:tabs>
          <w:tab w:val="num" w:pos="3600"/>
        </w:tabs>
        <w:ind w:left="3600" w:hanging="360"/>
      </w:pPr>
    </w:lvl>
    <w:lvl w:ilvl="5" w:tplc="851CF716" w:tentative="1">
      <w:start w:val="1"/>
      <w:numFmt w:val="decimal"/>
      <w:lvlText w:val="%6."/>
      <w:lvlJc w:val="left"/>
      <w:pPr>
        <w:tabs>
          <w:tab w:val="num" w:pos="4320"/>
        </w:tabs>
        <w:ind w:left="4320" w:hanging="360"/>
      </w:pPr>
    </w:lvl>
    <w:lvl w:ilvl="6" w:tplc="8D00E16E" w:tentative="1">
      <w:start w:val="1"/>
      <w:numFmt w:val="decimal"/>
      <w:lvlText w:val="%7."/>
      <w:lvlJc w:val="left"/>
      <w:pPr>
        <w:tabs>
          <w:tab w:val="num" w:pos="5040"/>
        </w:tabs>
        <w:ind w:left="5040" w:hanging="360"/>
      </w:pPr>
    </w:lvl>
    <w:lvl w:ilvl="7" w:tplc="B6DA61AC" w:tentative="1">
      <w:start w:val="1"/>
      <w:numFmt w:val="decimal"/>
      <w:lvlText w:val="%8."/>
      <w:lvlJc w:val="left"/>
      <w:pPr>
        <w:tabs>
          <w:tab w:val="num" w:pos="5760"/>
        </w:tabs>
        <w:ind w:left="5760" w:hanging="360"/>
      </w:pPr>
    </w:lvl>
    <w:lvl w:ilvl="8" w:tplc="A1720562" w:tentative="1">
      <w:start w:val="1"/>
      <w:numFmt w:val="decimal"/>
      <w:lvlText w:val="%9."/>
      <w:lvlJc w:val="left"/>
      <w:pPr>
        <w:tabs>
          <w:tab w:val="num" w:pos="6480"/>
        </w:tabs>
        <w:ind w:left="6480" w:hanging="360"/>
      </w:pPr>
    </w:lvl>
  </w:abstractNum>
  <w:abstractNum w:abstractNumId="7" w15:restartNumberingAfterBreak="0">
    <w:nsid w:val="0E051AC5"/>
    <w:multiLevelType w:val="multilevel"/>
    <w:tmpl w:val="A676A5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056C26"/>
    <w:multiLevelType w:val="hybridMultilevel"/>
    <w:tmpl w:val="9B4A0A9E"/>
    <w:lvl w:ilvl="0" w:tplc="A01CBD8E">
      <w:start w:val="1"/>
      <w:numFmt w:val="decimal"/>
      <w:lvlText w:val="%1."/>
      <w:lvlJc w:val="left"/>
      <w:pPr>
        <w:tabs>
          <w:tab w:val="num" w:pos="720"/>
        </w:tabs>
        <w:ind w:left="720" w:hanging="360"/>
      </w:pPr>
    </w:lvl>
    <w:lvl w:ilvl="1" w:tplc="63FE9918" w:tentative="1">
      <w:start w:val="1"/>
      <w:numFmt w:val="decimal"/>
      <w:lvlText w:val="%2."/>
      <w:lvlJc w:val="left"/>
      <w:pPr>
        <w:tabs>
          <w:tab w:val="num" w:pos="1440"/>
        </w:tabs>
        <w:ind w:left="1440" w:hanging="360"/>
      </w:pPr>
    </w:lvl>
    <w:lvl w:ilvl="2" w:tplc="D9E60A90" w:tentative="1">
      <w:start w:val="1"/>
      <w:numFmt w:val="decimal"/>
      <w:lvlText w:val="%3."/>
      <w:lvlJc w:val="left"/>
      <w:pPr>
        <w:tabs>
          <w:tab w:val="num" w:pos="2160"/>
        </w:tabs>
        <w:ind w:left="2160" w:hanging="360"/>
      </w:pPr>
    </w:lvl>
    <w:lvl w:ilvl="3" w:tplc="91CCCA2E" w:tentative="1">
      <w:start w:val="1"/>
      <w:numFmt w:val="decimal"/>
      <w:lvlText w:val="%4."/>
      <w:lvlJc w:val="left"/>
      <w:pPr>
        <w:tabs>
          <w:tab w:val="num" w:pos="2880"/>
        </w:tabs>
        <w:ind w:left="2880" w:hanging="360"/>
      </w:pPr>
    </w:lvl>
    <w:lvl w:ilvl="4" w:tplc="CE6A731A" w:tentative="1">
      <w:start w:val="1"/>
      <w:numFmt w:val="decimal"/>
      <w:lvlText w:val="%5."/>
      <w:lvlJc w:val="left"/>
      <w:pPr>
        <w:tabs>
          <w:tab w:val="num" w:pos="3600"/>
        </w:tabs>
        <w:ind w:left="3600" w:hanging="360"/>
      </w:pPr>
    </w:lvl>
    <w:lvl w:ilvl="5" w:tplc="11707AAE" w:tentative="1">
      <w:start w:val="1"/>
      <w:numFmt w:val="decimal"/>
      <w:lvlText w:val="%6."/>
      <w:lvlJc w:val="left"/>
      <w:pPr>
        <w:tabs>
          <w:tab w:val="num" w:pos="4320"/>
        </w:tabs>
        <w:ind w:left="4320" w:hanging="360"/>
      </w:pPr>
    </w:lvl>
    <w:lvl w:ilvl="6" w:tplc="F49E1794" w:tentative="1">
      <w:start w:val="1"/>
      <w:numFmt w:val="decimal"/>
      <w:lvlText w:val="%7."/>
      <w:lvlJc w:val="left"/>
      <w:pPr>
        <w:tabs>
          <w:tab w:val="num" w:pos="5040"/>
        </w:tabs>
        <w:ind w:left="5040" w:hanging="360"/>
      </w:pPr>
    </w:lvl>
    <w:lvl w:ilvl="7" w:tplc="0D106232" w:tentative="1">
      <w:start w:val="1"/>
      <w:numFmt w:val="decimal"/>
      <w:lvlText w:val="%8."/>
      <w:lvlJc w:val="left"/>
      <w:pPr>
        <w:tabs>
          <w:tab w:val="num" w:pos="5760"/>
        </w:tabs>
        <w:ind w:left="5760" w:hanging="360"/>
      </w:pPr>
    </w:lvl>
    <w:lvl w:ilvl="8" w:tplc="A0E055C0" w:tentative="1">
      <w:start w:val="1"/>
      <w:numFmt w:val="decimal"/>
      <w:lvlText w:val="%9."/>
      <w:lvlJc w:val="left"/>
      <w:pPr>
        <w:tabs>
          <w:tab w:val="num" w:pos="6480"/>
        </w:tabs>
        <w:ind w:left="6480" w:hanging="360"/>
      </w:pPr>
    </w:lvl>
  </w:abstractNum>
  <w:abstractNum w:abstractNumId="9" w15:restartNumberingAfterBreak="0">
    <w:nsid w:val="0FD06067"/>
    <w:multiLevelType w:val="hybridMultilevel"/>
    <w:tmpl w:val="BD32E0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587DE8"/>
    <w:multiLevelType w:val="hybridMultilevel"/>
    <w:tmpl w:val="1556D19C"/>
    <w:lvl w:ilvl="0" w:tplc="FF6EBA18">
      <w:start w:val="1"/>
      <w:numFmt w:val="decimal"/>
      <w:lvlText w:val="%1."/>
      <w:lvlJc w:val="left"/>
      <w:pPr>
        <w:tabs>
          <w:tab w:val="num" w:pos="720"/>
        </w:tabs>
        <w:ind w:left="720" w:hanging="360"/>
      </w:pPr>
    </w:lvl>
    <w:lvl w:ilvl="1" w:tplc="CD14F00E">
      <w:start w:val="1"/>
      <w:numFmt w:val="decimal"/>
      <w:lvlText w:val="%2."/>
      <w:lvlJc w:val="left"/>
      <w:pPr>
        <w:tabs>
          <w:tab w:val="num" w:pos="1440"/>
        </w:tabs>
        <w:ind w:left="1440" w:hanging="360"/>
      </w:pPr>
    </w:lvl>
    <w:lvl w:ilvl="2" w:tplc="06D21750" w:tentative="1">
      <w:start w:val="1"/>
      <w:numFmt w:val="decimal"/>
      <w:lvlText w:val="%3."/>
      <w:lvlJc w:val="left"/>
      <w:pPr>
        <w:tabs>
          <w:tab w:val="num" w:pos="2160"/>
        </w:tabs>
        <w:ind w:left="2160" w:hanging="360"/>
      </w:pPr>
    </w:lvl>
    <w:lvl w:ilvl="3" w:tplc="CA3A86EC" w:tentative="1">
      <w:start w:val="1"/>
      <w:numFmt w:val="decimal"/>
      <w:lvlText w:val="%4."/>
      <w:lvlJc w:val="left"/>
      <w:pPr>
        <w:tabs>
          <w:tab w:val="num" w:pos="2880"/>
        </w:tabs>
        <w:ind w:left="2880" w:hanging="360"/>
      </w:pPr>
    </w:lvl>
    <w:lvl w:ilvl="4" w:tplc="ACFCAA3C" w:tentative="1">
      <w:start w:val="1"/>
      <w:numFmt w:val="decimal"/>
      <w:lvlText w:val="%5."/>
      <w:lvlJc w:val="left"/>
      <w:pPr>
        <w:tabs>
          <w:tab w:val="num" w:pos="3600"/>
        </w:tabs>
        <w:ind w:left="3600" w:hanging="360"/>
      </w:pPr>
    </w:lvl>
    <w:lvl w:ilvl="5" w:tplc="31AAD0C6" w:tentative="1">
      <w:start w:val="1"/>
      <w:numFmt w:val="decimal"/>
      <w:lvlText w:val="%6."/>
      <w:lvlJc w:val="left"/>
      <w:pPr>
        <w:tabs>
          <w:tab w:val="num" w:pos="4320"/>
        </w:tabs>
        <w:ind w:left="4320" w:hanging="360"/>
      </w:pPr>
    </w:lvl>
    <w:lvl w:ilvl="6" w:tplc="BDAAB86C" w:tentative="1">
      <w:start w:val="1"/>
      <w:numFmt w:val="decimal"/>
      <w:lvlText w:val="%7."/>
      <w:lvlJc w:val="left"/>
      <w:pPr>
        <w:tabs>
          <w:tab w:val="num" w:pos="5040"/>
        </w:tabs>
        <w:ind w:left="5040" w:hanging="360"/>
      </w:pPr>
    </w:lvl>
    <w:lvl w:ilvl="7" w:tplc="88521230" w:tentative="1">
      <w:start w:val="1"/>
      <w:numFmt w:val="decimal"/>
      <w:lvlText w:val="%8."/>
      <w:lvlJc w:val="left"/>
      <w:pPr>
        <w:tabs>
          <w:tab w:val="num" w:pos="5760"/>
        </w:tabs>
        <w:ind w:left="5760" w:hanging="360"/>
      </w:pPr>
    </w:lvl>
    <w:lvl w:ilvl="8" w:tplc="FF981402" w:tentative="1">
      <w:start w:val="1"/>
      <w:numFmt w:val="decimal"/>
      <w:lvlText w:val="%9."/>
      <w:lvlJc w:val="left"/>
      <w:pPr>
        <w:tabs>
          <w:tab w:val="num" w:pos="6480"/>
        </w:tabs>
        <w:ind w:left="6480" w:hanging="360"/>
      </w:pPr>
    </w:lvl>
  </w:abstractNum>
  <w:abstractNum w:abstractNumId="11" w15:restartNumberingAfterBreak="0">
    <w:nsid w:val="1285242C"/>
    <w:multiLevelType w:val="hybridMultilevel"/>
    <w:tmpl w:val="4CB2BF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BB404F"/>
    <w:multiLevelType w:val="multilevel"/>
    <w:tmpl w:val="FECEF40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2FC116E"/>
    <w:multiLevelType w:val="hybridMultilevel"/>
    <w:tmpl w:val="BC80186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7375A15"/>
    <w:multiLevelType w:val="hybridMultilevel"/>
    <w:tmpl w:val="401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86ABE"/>
    <w:multiLevelType w:val="multilevel"/>
    <w:tmpl w:val="72C8F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579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FC0ADD"/>
    <w:multiLevelType w:val="hybridMultilevel"/>
    <w:tmpl w:val="2C9A6B24"/>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60BC2"/>
    <w:multiLevelType w:val="multilevel"/>
    <w:tmpl w:val="59FEDA1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AA03F2"/>
    <w:multiLevelType w:val="hybridMultilevel"/>
    <w:tmpl w:val="2BA01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E1B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23F4C"/>
    <w:multiLevelType w:val="hybridMultilevel"/>
    <w:tmpl w:val="331658CA"/>
    <w:lvl w:ilvl="0" w:tplc="B5261C8C">
      <w:start w:val="1"/>
      <w:numFmt w:val="decimal"/>
      <w:lvlText w:val="%1."/>
      <w:lvlJc w:val="left"/>
      <w:pPr>
        <w:tabs>
          <w:tab w:val="num" w:pos="720"/>
        </w:tabs>
        <w:ind w:left="720" w:hanging="360"/>
      </w:pPr>
    </w:lvl>
    <w:lvl w:ilvl="1" w:tplc="A1AE0A26">
      <w:start w:val="1"/>
      <w:numFmt w:val="decimal"/>
      <w:lvlText w:val="%2."/>
      <w:lvlJc w:val="left"/>
      <w:pPr>
        <w:tabs>
          <w:tab w:val="num" w:pos="1440"/>
        </w:tabs>
        <w:ind w:left="1440" w:hanging="360"/>
      </w:pPr>
    </w:lvl>
    <w:lvl w:ilvl="2" w:tplc="CBA6273A" w:tentative="1">
      <w:start w:val="1"/>
      <w:numFmt w:val="decimal"/>
      <w:lvlText w:val="%3."/>
      <w:lvlJc w:val="left"/>
      <w:pPr>
        <w:tabs>
          <w:tab w:val="num" w:pos="2160"/>
        </w:tabs>
        <w:ind w:left="2160" w:hanging="360"/>
      </w:pPr>
    </w:lvl>
    <w:lvl w:ilvl="3" w:tplc="56F46212" w:tentative="1">
      <w:start w:val="1"/>
      <w:numFmt w:val="decimal"/>
      <w:lvlText w:val="%4."/>
      <w:lvlJc w:val="left"/>
      <w:pPr>
        <w:tabs>
          <w:tab w:val="num" w:pos="2880"/>
        </w:tabs>
        <w:ind w:left="2880" w:hanging="360"/>
      </w:pPr>
    </w:lvl>
    <w:lvl w:ilvl="4" w:tplc="CD7A65D6" w:tentative="1">
      <w:start w:val="1"/>
      <w:numFmt w:val="decimal"/>
      <w:lvlText w:val="%5."/>
      <w:lvlJc w:val="left"/>
      <w:pPr>
        <w:tabs>
          <w:tab w:val="num" w:pos="3600"/>
        </w:tabs>
        <w:ind w:left="3600" w:hanging="360"/>
      </w:pPr>
    </w:lvl>
    <w:lvl w:ilvl="5" w:tplc="2E26E4A0" w:tentative="1">
      <w:start w:val="1"/>
      <w:numFmt w:val="decimal"/>
      <w:lvlText w:val="%6."/>
      <w:lvlJc w:val="left"/>
      <w:pPr>
        <w:tabs>
          <w:tab w:val="num" w:pos="4320"/>
        </w:tabs>
        <w:ind w:left="4320" w:hanging="360"/>
      </w:pPr>
    </w:lvl>
    <w:lvl w:ilvl="6" w:tplc="5ED20398" w:tentative="1">
      <w:start w:val="1"/>
      <w:numFmt w:val="decimal"/>
      <w:lvlText w:val="%7."/>
      <w:lvlJc w:val="left"/>
      <w:pPr>
        <w:tabs>
          <w:tab w:val="num" w:pos="5040"/>
        </w:tabs>
        <w:ind w:left="5040" w:hanging="360"/>
      </w:pPr>
    </w:lvl>
    <w:lvl w:ilvl="7" w:tplc="2A209C9A" w:tentative="1">
      <w:start w:val="1"/>
      <w:numFmt w:val="decimal"/>
      <w:lvlText w:val="%8."/>
      <w:lvlJc w:val="left"/>
      <w:pPr>
        <w:tabs>
          <w:tab w:val="num" w:pos="5760"/>
        </w:tabs>
        <w:ind w:left="5760" w:hanging="360"/>
      </w:pPr>
    </w:lvl>
    <w:lvl w:ilvl="8" w:tplc="6804BB50" w:tentative="1">
      <w:start w:val="1"/>
      <w:numFmt w:val="decimal"/>
      <w:lvlText w:val="%9."/>
      <w:lvlJc w:val="left"/>
      <w:pPr>
        <w:tabs>
          <w:tab w:val="num" w:pos="6480"/>
        </w:tabs>
        <w:ind w:left="6480" w:hanging="360"/>
      </w:pPr>
    </w:lvl>
  </w:abstractNum>
  <w:abstractNum w:abstractNumId="22" w15:restartNumberingAfterBreak="0">
    <w:nsid w:val="30AA1D99"/>
    <w:multiLevelType w:val="hybridMultilevel"/>
    <w:tmpl w:val="4E768F56"/>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35B93C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7751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1E2301"/>
    <w:multiLevelType w:val="multilevel"/>
    <w:tmpl w:val="EBEEBE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7953D3"/>
    <w:multiLevelType w:val="multilevel"/>
    <w:tmpl w:val="59FEDA1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7709BF"/>
    <w:multiLevelType w:val="hybridMultilevel"/>
    <w:tmpl w:val="50B82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445D7416"/>
    <w:multiLevelType w:val="multilevel"/>
    <w:tmpl w:val="59FEDA1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0374D1"/>
    <w:multiLevelType w:val="multilevel"/>
    <w:tmpl w:val="D5827216"/>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E4D81"/>
    <w:multiLevelType w:val="hybridMultilevel"/>
    <w:tmpl w:val="3EB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62A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4372BD"/>
    <w:multiLevelType w:val="hybridMultilevel"/>
    <w:tmpl w:val="15D031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E476D3"/>
    <w:multiLevelType w:val="multilevel"/>
    <w:tmpl w:val="A68CCE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02F42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244C0E"/>
    <w:multiLevelType w:val="hybridMultilevel"/>
    <w:tmpl w:val="DDF8F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15DCB"/>
    <w:multiLevelType w:val="multilevel"/>
    <w:tmpl w:val="FECEF40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2E35866"/>
    <w:multiLevelType w:val="hybridMultilevel"/>
    <w:tmpl w:val="21728416"/>
    <w:lvl w:ilvl="0" w:tplc="0409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57347AF"/>
    <w:multiLevelType w:val="multilevel"/>
    <w:tmpl w:val="FECEF40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A161A41"/>
    <w:multiLevelType w:val="hybridMultilevel"/>
    <w:tmpl w:val="CB507362"/>
    <w:lvl w:ilvl="0" w:tplc="D910F942">
      <w:start w:val="1"/>
      <w:numFmt w:val="decimal"/>
      <w:lvlText w:val="%1."/>
      <w:lvlJc w:val="left"/>
      <w:pPr>
        <w:tabs>
          <w:tab w:val="num" w:pos="720"/>
        </w:tabs>
        <w:ind w:left="720" w:hanging="360"/>
      </w:pPr>
    </w:lvl>
    <w:lvl w:ilvl="1" w:tplc="09625DD0">
      <w:start w:val="1"/>
      <w:numFmt w:val="decimal"/>
      <w:lvlText w:val="%2."/>
      <w:lvlJc w:val="left"/>
      <w:pPr>
        <w:tabs>
          <w:tab w:val="num" w:pos="1440"/>
        </w:tabs>
        <w:ind w:left="1440" w:hanging="360"/>
      </w:pPr>
    </w:lvl>
    <w:lvl w:ilvl="2" w:tplc="77E4E20E" w:tentative="1">
      <w:start w:val="1"/>
      <w:numFmt w:val="decimal"/>
      <w:lvlText w:val="%3."/>
      <w:lvlJc w:val="left"/>
      <w:pPr>
        <w:tabs>
          <w:tab w:val="num" w:pos="2160"/>
        </w:tabs>
        <w:ind w:left="2160" w:hanging="360"/>
      </w:pPr>
    </w:lvl>
    <w:lvl w:ilvl="3" w:tplc="EB56E3D2" w:tentative="1">
      <w:start w:val="1"/>
      <w:numFmt w:val="decimal"/>
      <w:lvlText w:val="%4."/>
      <w:lvlJc w:val="left"/>
      <w:pPr>
        <w:tabs>
          <w:tab w:val="num" w:pos="2880"/>
        </w:tabs>
        <w:ind w:left="2880" w:hanging="360"/>
      </w:pPr>
    </w:lvl>
    <w:lvl w:ilvl="4" w:tplc="A8E27378" w:tentative="1">
      <w:start w:val="1"/>
      <w:numFmt w:val="decimal"/>
      <w:lvlText w:val="%5."/>
      <w:lvlJc w:val="left"/>
      <w:pPr>
        <w:tabs>
          <w:tab w:val="num" w:pos="3600"/>
        </w:tabs>
        <w:ind w:left="3600" w:hanging="360"/>
      </w:pPr>
    </w:lvl>
    <w:lvl w:ilvl="5" w:tplc="3F7E2CEE" w:tentative="1">
      <w:start w:val="1"/>
      <w:numFmt w:val="decimal"/>
      <w:lvlText w:val="%6."/>
      <w:lvlJc w:val="left"/>
      <w:pPr>
        <w:tabs>
          <w:tab w:val="num" w:pos="4320"/>
        </w:tabs>
        <w:ind w:left="4320" w:hanging="360"/>
      </w:pPr>
    </w:lvl>
    <w:lvl w:ilvl="6" w:tplc="343093A0" w:tentative="1">
      <w:start w:val="1"/>
      <w:numFmt w:val="decimal"/>
      <w:lvlText w:val="%7."/>
      <w:lvlJc w:val="left"/>
      <w:pPr>
        <w:tabs>
          <w:tab w:val="num" w:pos="5040"/>
        </w:tabs>
        <w:ind w:left="5040" w:hanging="360"/>
      </w:pPr>
    </w:lvl>
    <w:lvl w:ilvl="7" w:tplc="C576DAC4" w:tentative="1">
      <w:start w:val="1"/>
      <w:numFmt w:val="decimal"/>
      <w:lvlText w:val="%8."/>
      <w:lvlJc w:val="left"/>
      <w:pPr>
        <w:tabs>
          <w:tab w:val="num" w:pos="5760"/>
        </w:tabs>
        <w:ind w:left="5760" w:hanging="360"/>
      </w:pPr>
    </w:lvl>
    <w:lvl w:ilvl="8" w:tplc="1654E122" w:tentative="1">
      <w:start w:val="1"/>
      <w:numFmt w:val="decimal"/>
      <w:lvlText w:val="%9."/>
      <w:lvlJc w:val="left"/>
      <w:pPr>
        <w:tabs>
          <w:tab w:val="num" w:pos="6480"/>
        </w:tabs>
        <w:ind w:left="6480" w:hanging="360"/>
      </w:pPr>
    </w:lvl>
  </w:abstractNum>
  <w:abstractNum w:abstractNumId="40" w15:restartNumberingAfterBreak="0">
    <w:nsid w:val="6B7B210A"/>
    <w:multiLevelType w:val="hybridMultilevel"/>
    <w:tmpl w:val="DA4C405C"/>
    <w:lvl w:ilvl="0" w:tplc="04090017">
      <w:start w:val="1"/>
      <w:numFmt w:val="lowerLetter"/>
      <w:lvlText w:val="%1)"/>
      <w:lvlJc w:val="left"/>
      <w:pPr>
        <w:ind w:left="1068" w:hanging="360"/>
      </w:pPr>
      <w:rPr>
        <w:rFonts w:hint="default"/>
      </w:rPr>
    </w:lvl>
    <w:lvl w:ilvl="1" w:tplc="47862C9C">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6C264B23"/>
    <w:multiLevelType w:val="hybridMultilevel"/>
    <w:tmpl w:val="956A6D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296F22"/>
    <w:multiLevelType w:val="multilevel"/>
    <w:tmpl w:val="69CE5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812E55"/>
    <w:multiLevelType w:val="hybridMultilevel"/>
    <w:tmpl w:val="0F38143E"/>
    <w:lvl w:ilvl="0" w:tplc="230E3942">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7067B82"/>
    <w:multiLevelType w:val="hybridMultilevel"/>
    <w:tmpl w:val="F066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E5E11"/>
    <w:multiLevelType w:val="hybridMultilevel"/>
    <w:tmpl w:val="104462AA"/>
    <w:lvl w:ilvl="0" w:tplc="04090017">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6" w15:restartNumberingAfterBreak="0">
    <w:nsid w:val="799E6BE9"/>
    <w:multiLevelType w:val="multilevel"/>
    <w:tmpl w:val="3962BF8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E93D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FC3378"/>
    <w:multiLevelType w:val="hybridMultilevel"/>
    <w:tmpl w:val="7FEACD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20B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42"/>
  </w:num>
  <w:num w:numId="3">
    <w:abstractNumId w:val="15"/>
  </w:num>
  <w:num w:numId="4">
    <w:abstractNumId w:val="33"/>
  </w:num>
  <w:num w:numId="5">
    <w:abstractNumId w:val="3"/>
  </w:num>
  <w:num w:numId="6">
    <w:abstractNumId w:val="9"/>
  </w:num>
  <w:num w:numId="7">
    <w:abstractNumId w:val="43"/>
  </w:num>
  <w:num w:numId="8">
    <w:abstractNumId w:val="4"/>
  </w:num>
  <w:num w:numId="9">
    <w:abstractNumId w:val="6"/>
  </w:num>
  <w:num w:numId="10">
    <w:abstractNumId w:val="39"/>
  </w:num>
  <w:num w:numId="11">
    <w:abstractNumId w:val="10"/>
  </w:num>
  <w:num w:numId="12">
    <w:abstractNumId w:val="17"/>
  </w:num>
  <w:num w:numId="13">
    <w:abstractNumId w:val="27"/>
  </w:num>
  <w:num w:numId="14">
    <w:abstractNumId w:val="47"/>
  </w:num>
  <w:num w:numId="15">
    <w:abstractNumId w:val="35"/>
  </w:num>
  <w:num w:numId="16">
    <w:abstractNumId w:val="30"/>
  </w:num>
  <w:num w:numId="17">
    <w:abstractNumId w:val="49"/>
  </w:num>
  <w:num w:numId="18">
    <w:abstractNumId w:val="31"/>
  </w:num>
  <w:num w:numId="19">
    <w:abstractNumId w:val="20"/>
  </w:num>
  <w:num w:numId="20">
    <w:abstractNumId w:val="34"/>
  </w:num>
  <w:num w:numId="21">
    <w:abstractNumId w:val="1"/>
  </w:num>
  <w:num w:numId="22">
    <w:abstractNumId w:val="24"/>
  </w:num>
  <w:num w:numId="23">
    <w:abstractNumId w:val="14"/>
  </w:num>
  <w:num w:numId="24">
    <w:abstractNumId w:val="16"/>
  </w:num>
  <w:num w:numId="25">
    <w:abstractNumId w:val="21"/>
  </w:num>
  <w:num w:numId="26">
    <w:abstractNumId w:val="44"/>
  </w:num>
  <w:num w:numId="27">
    <w:abstractNumId w:val="48"/>
  </w:num>
  <w:num w:numId="28">
    <w:abstractNumId w:val="7"/>
  </w:num>
  <w:num w:numId="29">
    <w:abstractNumId w:val="36"/>
  </w:num>
  <w:num w:numId="30">
    <w:abstractNumId w:val="38"/>
  </w:num>
  <w:num w:numId="31">
    <w:abstractNumId w:val="8"/>
  </w:num>
  <w:num w:numId="32">
    <w:abstractNumId w:val="12"/>
  </w:num>
  <w:num w:numId="33">
    <w:abstractNumId w:val="0"/>
  </w:num>
  <w:num w:numId="34">
    <w:abstractNumId w:val="32"/>
  </w:num>
  <w:num w:numId="35">
    <w:abstractNumId w:val="22"/>
  </w:num>
  <w:num w:numId="36">
    <w:abstractNumId w:val="37"/>
  </w:num>
  <w:num w:numId="37">
    <w:abstractNumId w:val="46"/>
  </w:num>
  <w:num w:numId="38">
    <w:abstractNumId w:val="45"/>
  </w:num>
  <w:num w:numId="39">
    <w:abstractNumId w:val="19"/>
  </w:num>
  <w:num w:numId="40">
    <w:abstractNumId w:val="41"/>
  </w:num>
  <w:num w:numId="41">
    <w:abstractNumId w:val="13"/>
  </w:num>
  <w:num w:numId="42">
    <w:abstractNumId w:val="40"/>
  </w:num>
  <w:num w:numId="43">
    <w:abstractNumId w:val="25"/>
  </w:num>
  <w:num w:numId="44">
    <w:abstractNumId w:val="2"/>
  </w:num>
  <w:num w:numId="45">
    <w:abstractNumId w:val="5"/>
  </w:num>
  <w:num w:numId="46">
    <w:abstractNumId w:val="26"/>
  </w:num>
  <w:num w:numId="47">
    <w:abstractNumId w:val="29"/>
  </w:num>
  <w:num w:numId="48">
    <w:abstractNumId w:val="18"/>
  </w:num>
  <w:num w:numId="49">
    <w:abstractNumId w:val="28"/>
  </w:num>
  <w:num w:numId="5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43"/>
    <w:rsid w:val="00001AF1"/>
    <w:rsid w:val="00004D3A"/>
    <w:rsid w:val="00011C05"/>
    <w:rsid w:val="000148B5"/>
    <w:rsid w:val="00015AF4"/>
    <w:rsid w:val="0001608D"/>
    <w:rsid w:val="00016531"/>
    <w:rsid w:val="00020808"/>
    <w:rsid w:val="00020EE4"/>
    <w:rsid w:val="00027684"/>
    <w:rsid w:val="00027F03"/>
    <w:rsid w:val="00033E25"/>
    <w:rsid w:val="00044CE1"/>
    <w:rsid w:val="00050631"/>
    <w:rsid w:val="00054C0D"/>
    <w:rsid w:val="00060004"/>
    <w:rsid w:val="00061F96"/>
    <w:rsid w:val="00077AF2"/>
    <w:rsid w:val="00085970"/>
    <w:rsid w:val="000924CF"/>
    <w:rsid w:val="000B4BD2"/>
    <w:rsid w:val="000C65E4"/>
    <w:rsid w:val="000C685B"/>
    <w:rsid w:val="000C7D80"/>
    <w:rsid w:val="000D6C99"/>
    <w:rsid w:val="000E592D"/>
    <w:rsid w:val="000F74E6"/>
    <w:rsid w:val="00112B97"/>
    <w:rsid w:val="00113CA1"/>
    <w:rsid w:val="00116CC0"/>
    <w:rsid w:val="001210DD"/>
    <w:rsid w:val="001301E8"/>
    <w:rsid w:val="001305F9"/>
    <w:rsid w:val="001307E0"/>
    <w:rsid w:val="00141577"/>
    <w:rsid w:val="00144C47"/>
    <w:rsid w:val="001578F6"/>
    <w:rsid w:val="00160B1E"/>
    <w:rsid w:val="001632B0"/>
    <w:rsid w:val="001665CC"/>
    <w:rsid w:val="001B2063"/>
    <w:rsid w:val="001B7C8C"/>
    <w:rsid w:val="001D2021"/>
    <w:rsid w:val="00202473"/>
    <w:rsid w:val="00204D8B"/>
    <w:rsid w:val="00204EFD"/>
    <w:rsid w:val="00213D65"/>
    <w:rsid w:val="00221D34"/>
    <w:rsid w:val="00232363"/>
    <w:rsid w:val="00242D73"/>
    <w:rsid w:val="00247443"/>
    <w:rsid w:val="002534E3"/>
    <w:rsid w:val="00255B6D"/>
    <w:rsid w:val="00256F1E"/>
    <w:rsid w:val="002715A8"/>
    <w:rsid w:val="00271ECB"/>
    <w:rsid w:val="00282B8D"/>
    <w:rsid w:val="002A3E6D"/>
    <w:rsid w:val="002A4606"/>
    <w:rsid w:val="002B2D1B"/>
    <w:rsid w:val="002D0602"/>
    <w:rsid w:val="002E2DC0"/>
    <w:rsid w:val="00300977"/>
    <w:rsid w:val="003268D7"/>
    <w:rsid w:val="00334AB0"/>
    <w:rsid w:val="00336497"/>
    <w:rsid w:val="00346E0E"/>
    <w:rsid w:val="00352D75"/>
    <w:rsid w:val="00367958"/>
    <w:rsid w:val="003747F5"/>
    <w:rsid w:val="00385D41"/>
    <w:rsid w:val="00393372"/>
    <w:rsid w:val="003A1C18"/>
    <w:rsid w:val="003A3D8D"/>
    <w:rsid w:val="003A79CD"/>
    <w:rsid w:val="003B5892"/>
    <w:rsid w:val="003C01EB"/>
    <w:rsid w:val="003C5D95"/>
    <w:rsid w:val="003C5F27"/>
    <w:rsid w:val="003E0AD1"/>
    <w:rsid w:val="003E0C21"/>
    <w:rsid w:val="003E1FCF"/>
    <w:rsid w:val="003E4810"/>
    <w:rsid w:val="003F1A77"/>
    <w:rsid w:val="003F2B52"/>
    <w:rsid w:val="003F3132"/>
    <w:rsid w:val="003F4A58"/>
    <w:rsid w:val="00400FFD"/>
    <w:rsid w:val="0041489C"/>
    <w:rsid w:val="00425A25"/>
    <w:rsid w:val="0042612F"/>
    <w:rsid w:val="00430D1B"/>
    <w:rsid w:val="004311BB"/>
    <w:rsid w:val="00436587"/>
    <w:rsid w:val="0043658C"/>
    <w:rsid w:val="00446291"/>
    <w:rsid w:val="0044716C"/>
    <w:rsid w:val="00457B87"/>
    <w:rsid w:val="0046535A"/>
    <w:rsid w:val="00466635"/>
    <w:rsid w:val="00466F64"/>
    <w:rsid w:val="00472B65"/>
    <w:rsid w:val="00476B2D"/>
    <w:rsid w:val="00484513"/>
    <w:rsid w:val="00495531"/>
    <w:rsid w:val="00497A25"/>
    <w:rsid w:val="004B313C"/>
    <w:rsid w:val="004C05BA"/>
    <w:rsid w:val="004C3DA5"/>
    <w:rsid w:val="004E3A98"/>
    <w:rsid w:val="004F1A6E"/>
    <w:rsid w:val="00500D1E"/>
    <w:rsid w:val="00503D2F"/>
    <w:rsid w:val="00511692"/>
    <w:rsid w:val="00514519"/>
    <w:rsid w:val="00523C92"/>
    <w:rsid w:val="00547315"/>
    <w:rsid w:val="00551F82"/>
    <w:rsid w:val="00571497"/>
    <w:rsid w:val="00581293"/>
    <w:rsid w:val="005819DF"/>
    <w:rsid w:val="00582C17"/>
    <w:rsid w:val="0059524E"/>
    <w:rsid w:val="005B3F1D"/>
    <w:rsid w:val="005F0B85"/>
    <w:rsid w:val="006007DC"/>
    <w:rsid w:val="0060323B"/>
    <w:rsid w:val="00611C1D"/>
    <w:rsid w:val="00622831"/>
    <w:rsid w:val="006260E7"/>
    <w:rsid w:val="00631D6F"/>
    <w:rsid w:val="0064753D"/>
    <w:rsid w:val="006514AD"/>
    <w:rsid w:val="00654BF3"/>
    <w:rsid w:val="0065538E"/>
    <w:rsid w:val="00661937"/>
    <w:rsid w:val="0066275A"/>
    <w:rsid w:val="006705C6"/>
    <w:rsid w:val="00682B45"/>
    <w:rsid w:val="0069011B"/>
    <w:rsid w:val="006A0929"/>
    <w:rsid w:val="006B1A72"/>
    <w:rsid w:val="006D3483"/>
    <w:rsid w:val="006E5776"/>
    <w:rsid w:val="006E65B8"/>
    <w:rsid w:val="006F42E7"/>
    <w:rsid w:val="00703842"/>
    <w:rsid w:val="00743C43"/>
    <w:rsid w:val="00750957"/>
    <w:rsid w:val="00764715"/>
    <w:rsid w:val="0077096E"/>
    <w:rsid w:val="00771611"/>
    <w:rsid w:val="00780392"/>
    <w:rsid w:val="00781A20"/>
    <w:rsid w:val="007953ED"/>
    <w:rsid w:val="00795C72"/>
    <w:rsid w:val="0079708F"/>
    <w:rsid w:val="007A242F"/>
    <w:rsid w:val="007A350E"/>
    <w:rsid w:val="007B34F4"/>
    <w:rsid w:val="007C0FF9"/>
    <w:rsid w:val="007C6060"/>
    <w:rsid w:val="007D033B"/>
    <w:rsid w:val="007D0E3C"/>
    <w:rsid w:val="007D188D"/>
    <w:rsid w:val="007D1D27"/>
    <w:rsid w:val="007D29B3"/>
    <w:rsid w:val="007D7FD7"/>
    <w:rsid w:val="007F6845"/>
    <w:rsid w:val="007F74E8"/>
    <w:rsid w:val="00801F3E"/>
    <w:rsid w:val="00827425"/>
    <w:rsid w:val="00833035"/>
    <w:rsid w:val="00843542"/>
    <w:rsid w:val="008559CC"/>
    <w:rsid w:val="00870EB4"/>
    <w:rsid w:val="008917F1"/>
    <w:rsid w:val="0089474A"/>
    <w:rsid w:val="008A2D38"/>
    <w:rsid w:val="008A3BFE"/>
    <w:rsid w:val="008B5CA0"/>
    <w:rsid w:val="008C1459"/>
    <w:rsid w:val="008C24BD"/>
    <w:rsid w:val="008D6A56"/>
    <w:rsid w:val="008E09BF"/>
    <w:rsid w:val="008E779E"/>
    <w:rsid w:val="009027E7"/>
    <w:rsid w:val="00916BD2"/>
    <w:rsid w:val="00923E9E"/>
    <w:rsid w:val="00925137"/>
    <w:rsid w:val="009261B4"/>
    <w:rsid w:val="009530A8"/>
    <w:rsid w:val="00955997"/>
    <w:rsid w:val="009619BA"/>
    <w:rsid w:val="009658BC"/>
    <w:rsid w:val="009929B5"/>
    <w:rsid w:val="009D7AFB"/>
    <w:rsid w:val="00A14CD9"/>
    <w:rsid w:val="00A229F9"/>
    <w:rsid w:val="00A23F3F"/>
    <w:rsid w:val="00A317FE"/>
    <w:rsid w:val="00A34EB0"/>
    <w:rsid w:val="00A43010"/>
    <w:rsid w:val="00A5063D"/>
    <w:rsid w:val="00A636F9"/>
    <w:rsid w:val="00A67E4C"/>
    <w:rsid w:val="00A71736"/>
    <w:rsid w:val="00A7489F"/>
    <w:rsid w:val="00A80092"/>
    <w:rsid w:val="00A80BBE"/>
    <w:rsid w:val="00A80E77"/>
    <w:rsid w:val="00A905E9"/>
    <w:rsid w:val="00AA2DE2"/>
    <w:rsid w:val="00AA75F4"/>
    <w:rsid w:val="00AB107B"/>
    <w:rsid w:val="00AB1FEF"/>
    <w:rsid w:val="00AC597A"/>
    <w:rsid w:val="00AD095C"/>
    <w:rsid w:val="00AD1DED"/>
    <w:rsid w:val="00AD3ECB"/>
    <w:rsid w:val="00AE2D17"/>
    <w:rsid w:val="00AE4466"/>
    <w:rsid w:val="00B04D03"/>
    <w:rsid w:val="00B14422"/>
    <w:rsid w:val="00B268AE"/>
    <w:rsid w:val="00B30425"/>
    <w:rsid w:val="00B63B7C"/>
    <w:rsid w:val="00B64504"/>
    <w:rsid w:val="00B77C6C"/>
    <w:rsid w:val="00B80AFB"/>
    <w:rsid w:val="00B917CD"/>
    <w:rsid w:val="00B95055"/>
    <w:rsid w:val="00B97FD8"/>
    <w:rsid w:val="00BC0756"/>
    <w:rsid w:val="00BC1D78"/>
    <w:rsid w:val="00BD2ECD"/>
    <w:rsid w:val="00BD3F11"/>
    <w:rsid w:val="00BD5C17"/>
    <w:rsid w:val="00BE21EE"/>
    <w:rsid w:val="00BE40BD"/>
    <w:rsid w:val="00C00E90"/>
    <w:rsid w:val="00C012AC"/>
    <w:rsid w:val="00C141E2"/>
    <w:rsid w:val="00C20228"/>
    <w:rsid w:val="00C2602F"/>
    <w:rsid w:val="00C3283A"/>
    <w:rsid w:val="00C34776"/>
    <w:rsid w:val="00C41787"/>
    <w:rsid w:val="00C41AC6"/>
    <w:rsid w:val="00C43DE3"/>
    <w:rsid w:val="00C51CAA"/>
    <w:rsid w:val="00C528AC"/>
    <w:rsid w:val="00C63784"/>
    <w:rsid w:val="00C65DC5"/>
    <w:rsid w:val="00C81E9D"/>
    <w:rsid w:val="00C94A89"/>
    <w:rsid w:val="00CA0F62"/>
    <w:rsid w:val="00CA491B"/>
    <w:rsid w:val="00CA5910"/>
    <w:rsid w:val="00CB425F"/>
    <w:rsid w:val="00CB4297"/>
    <w:rsid w:val="00CE00B7"/>
    <w:rsid w:val="00CE06C2"/>
    <w:rsid w:val="00CE234C"/>
    <w:rsid w:val="00CF4389"/>
    <w:rsid w:val="00CF7763"/>
    <w:rsid w:val="00D06892"/>
    <w:rsid w:val="00D068AA"/>
    <w:rsid w:val="00D103AA"/>
    <w:rsid w:val="00D2146C"/>
    <w:rsid w:val="00D245B0"/>
    <w:rsid w:val="00D24D72"/>
    <w:rsid w:val="00D53338"/>
    <w:rsid w:val="00D55CCA"/>
    <w:rsid w:val="00D65309"/>
    <w:rsid w:val="00D71115"/>
    <w:rsid w:val="00D9454D"/>
    <w:rsid w:val="00D978AF"/>
    <w:rsid w:val="00DA6460"/>
    <w:rsid w:val="00DB003C"/>
    <w:rsid w:val="00DC06FD"/>
    <w:rsid w:val="00DC51DE"/>
    <w:rsid w:val="00DD25F3"/>
    <w:rsid w:val="00DE0170"/>
    <w:rsid w:val="00DE2AE7"/>
    <w:rsid w:val="00DE41B8"/>
    <w:rsid w:val="00E05391"/>
    <w:rsid w:val="00E05D53"/>
    <w:rsid w:val="00E0738A"/>
    <w:rsid w:val="00E10DD5"/>
    <w:rsid w:val="00E317A6"/>
    <w:rsid w:val="00E3272B"/>
    <w:rsid w:val="00E3798B"/>
    <w:rsid w:val="00E6192B"/>
    <w:rsid w:val="00E63685"/>
    <w:rsid w:val="00E77AEF"/>
    <w:rsid w:val="00E847FF"/>
    <w:rsid w:val="00E95966"/>
    <w:rsid w:val="00EA1D4C"/>
    <w:rsid w:val="00EC1F99"/>
    <w:rsid w:val="00ED7B81"/>
    <w:rsid w:val="00EE106A"/>
    <w:rsid w:val="00EE1192"/>
    <w:rsid w:val="00EE6665"/>
    <w:rsid w:val="00EF7781"/>
    <w:rsid w:val="00F05887"/>
    <w:rsid w:val="00F15DC1"/>
    <w:rsid w:val="00F312EA"/>
    <w:rsid w:val="00F35860"/>
    <w:rsid w:val="00F40F96"/>
    <w:rsid w:val="00F46E7B"/>
    <w:rsid w:val="00F72807"/>
    <w:rsid w:val="00FA5570"/>
    <w:rsid w:val="00FA5DF5"/>
    <w:rsid w:val="00FB4648"/>
    <w:rsid w:val="00FC2857"/>
    <w:rsid w:val="00FD311F"/>
    <w:rsid w:val="00FE61F9"/>
    <w:rsid w:val="00FF3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EFC2C7-CEC7-4EE7-A716-83486F1C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C43"/>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ListParagraph1">
    <w:name w:val="List Paragraph1"/>
    <w:basedOn w:val="Normalny"/>
    <w:rsid w:val="00511692"/>
    <w:pPr>
      <w:widowControl w:val="0"/>
      <w:autoSpaceDE w:val="0"/>
      <w:autoSpaceDN w:val="0"/>
      <w:adjustRightInd w:val="0"/>
      <w:ind w:left="720"/>
      <w:contextualSpacing/>
    </w:pPr>
    <w:rPr>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7C0FF9"/>
    <w:pPr>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rsid w:val="007C0FF9"/>
    <w:rPr>
      <w:sz w:val="24"/>
      <w:szCs w:val="24"/>
      <w:lang w:val="pl-PL" w:eastAsia="pl-PL"/>
    </w:rPr>
  </w:style>
  <w:style w:type="paragraph" w:styleId="Tekstdymka">
    <w:name w:val="Balloon Text"/>
    <w:basedOn w:val="Normalny"/>
    <w:link w:val="TekstdymkaZnak"/>
    <w:rsid w:val="00C51CAA"/>
    <w:rPr>
      <w:rFonts w:ascii="Tahoma" w:hAnsi="Tahoma"/>
      <w:sz w:val="16"/>
      <w:szCs w:val="16"/>
      <w:lang w:val="x-none" w:eastAsia="x-none"/>
    </w:rPr>
  </w:style>
  <w:style w:type="character" w:customStyle="1" w:styleId="TekstdymkaZnak">
    <w:name w:val="Tekst dymka Znak"/>
    <w:link w:val="Tekstdymka"/>
    <w:rsid w:val="00C51CAA"/>
    <w:rPr>
      <w:rFonts w:ascii="Tahoma" w:hAnsi="Tahoma" w:cs="Tahoma"/>
      <w:sz w:val="16"/>
      <w:szCs w:val="16"/>
    </w:rPr>
  </w:style>
  <w:style w:type="paragraph" w:styleId="Nagwek">
    <w:name w:val="header"/>
    <w:basedOn w:val="Normalny"/>
    <w:link w:val="NagwekZnak"/>
    <w:rsid w:val="00EC1F99"/>
    <w:pPr>
      <w:tabs>
        <w:tab w:val="center" w:pos="4536"/>
        <w:tab w:val="right" w:pos="9072"/>
      </w:tabs>
    </w:pPr>
    <w:rPr>
      <w:lang w:val="x-none" w:eastAsia="x-none"/>
    </w:rPr>
  </w:style>
  <w:style w:type="character" w:customStyle="1" w:styleId="NagwekZnak">
    <w:name w:val="Nagłówek Znak"/>
    <w:link w:val="Nagwek"/>
    <w:rsid w:val="00EC1F99"/>
    <w:rPr>
      <w:sz w:val="24"/>
      <w:szCs w:val="24"/>
    </w:rPr>
  </w:style>
  <w:style w:type="paragraph" w:styleId="Stopka">
    <w:name w:val="footer"/>
    <w:basedOn w:val="Normalny"/>
    <w:link w:val="StopkaZnak"/>
    <w:uiPriority w:val="99"/>
    <w:rsid w:val="00EC1F99"/>
    <w:pPr>
      <w:tabs>
        <w:tab w:val="center" w:pos="4536"/>
        <w:tab w:val="right" w:pos="9072"/>
      </w:tabs>
    </w:pPr>
    <w:rPr>
      <w:lang w:val="x-none" w:eastAsia="x-none"/>
    </w:rPr>
  </w:style>
  <w:style w:type="character" w:customStyle="1" w:styleId="StopkaZnak">
    <w:name w:val="Stopka Znak"/>
    <w:link w:val="Stopka"/>
    <w:uiPriority w:val="99"/>
    <w:rsid w:val="00EC1F99"/>
    <w:rPr>
      <w:sz w:val="24"/>
      <w:szCs w:val="24"/>
    </w:rPr>
  </w:style>
  <w:style w:type="paragraph" w:styleId="Akapitzlist">
    <w:name w:val="List Paragraph"/>
    <w:basedOn w:val="Normalny"/>
    <w:link w:val="AkapitzlistZnak"/>
    <w:uiPriority w:val="34"/>
    <w:qFormat/>
    <w:rsid w:val="000D6C99"/>
    <w:pPr>
      <w:spacing w:before="120" w:after="120" w:line="276" w:lineRule="auto"/>
      <w:ind w:left="720"/>
      <w:contextualSpacing/>
      <w:jc w:val="both"/>
    </w:pPr>
    <w:rPr>
      <w:rFonts w:ascii="Cambria" w:eastAsia="Calibri" w:hAnsi="Cambria"/>
      <w:szCs w:val="22"/>
      <w:lang w:eastAsia="en-US"/>
    </w:rPr>
  </w:style>
  <w:style w:type="character" w:customStyle="1" w:styleId="AkapitzlistZnak">
    <w:name w:val="Akapit z listą Znak"/>
    <w:link w:val="Akapitzlist"/>
    <w:uiPriority w:val="34"/>
    <w:locked/>
    <w:rsid w:val="000D6C99"/>
    <w:rPr>
      <w:rFonts w:ascii="Cambria" w:eastAsia="Calibri" w:hAnsi="Cambria"/>
      <w:sz w:val="24"/>
      <w:szCs w:val="22"/>
      <w:lang w:val="pl-PL" w:eastAsia="en-US"/>
    </w:rPr>
  </w:style>
  <w:style w:type="paragraph" w:customStyle="1" w:styleId="Text">
    <w:name w:val="Text"/>
    <w:basedOn w:val="Normalny"/>
    <w:link w:val="TextChar"/>
    <w:rsid w:val="008559CC"/>
    <w:pPr>
      <w:spacing w:before="120"/>
      <w:jc w:val="both"/>
    </w:pPr>
    <w:rPr>
      <w:rFonts w:eastAsia="MS Mincho"/>
      <w:szCs w:val="20"/>
      <w:lang w:val="x-none" w:eastAsia="x-none"/>
    </w:rPr>
  </w:style>
  <w:style w:type="character" w:customStyle="1" w:styleId="TextChar">
    <w:name w:val="Text Char"/>
    <w:link w:val="Text"/>
    <w:rsid w:val="008559CC"/>
    <w:rPr>
      <w:rFonts w:eastAsia="MS Mincho"/>
      <w:sz w:val="24"/>
      <w:lang w:val="x-none" w:eastAsia="x-none"/>
    </w:rPr>
  </w:style>
  <w:style w:type="paragraph" w:customStyle="1" w:styleId="References">
    <w:name w:val="References"/>
    <w:rsid w:val="00027F03"/>
    <w:pPr>
      <w:tabs>
        <w:tab w:val="center" w:pos="144"/>
      </w:tabs>
      <w:spacing w:before="200"/>
      <w:ind w:left="360" w:hanging="360"/>
    </w:pPr>
    <w:rPr>
      <w:rFonts w:ascii="Helvetica Condensed" w:eastAsia="SimSun" w:hAnsi="Helvetica Condensed"/>
      <w:sz w:val="24"/>
      <w:szCs w:val="24"/>
      <w:lang w:val="en-US" w:eastAsia="en-US"/>
    </w:rPr>
  </w:style>
  <w:style w:type="character" w:styleId="Odwoaniedokomentarza">
    <w:name w:val="annotation reference"/>
    <w:rsid w:val="0044716C"/>
    <w:rPr>
      <w:sz w:val="16"/>
      <w:szCs w:val="16"/>
    </w:rPr>
  </w:style>
  <w:style w:type="paragraph" w:styleId="Tekstkomentarza">
    <w:name w:val="annotation text"/>
    <w:basedOn w:val="Normalny"/>
    <w:link w:val="TekstkomentarzaZnak"/>
    <w:rsid w:val="0044716C"/>
    <w:rPr>
      <w:sz w:val="20"/>
      <w:szCs w:val="20"/>
    </w:rPr>
  </w:style>
  <w:style w:type="character" w:customStyle="1" w:styleId="TekstkomentarzaZnak">
    <w:name w:val="Tekst komentarza Znak"/>
    <w:link w:val="Tekstkomentarza"/>
    <w:rsid w:val="0044716C"/>
    <w:rPr>
      <w:lang w:val="pl-PL" w:eastAsia="pl-PL"/>
    </w:rPr>
  </w:style>
  <w:style w:type="paragraph" w:styleId="Tematkomentarza">
    <w:name w:val="annotation subject"/>
    <w:basedOn w:val="Tekstkomentarza"/>
    <w:next w:val="Tekstkomentarza"/>
    <w:link w:val="TematkomentarzaZnak"/>
    <w:rsid w:val="0044716C"/>
    <w:rPr>
      <w:b/>
      <w:bCs/>
    </w:rPr>
  </w:style>
  <w:style w:type="character" w:customStyle="1" w:styleId="TematkomentarzaZnak">
    <w:name w:val="Temat komentarza Znak"/>
    <w:link w:val="Tematkomentarza"/>
    <w:rsid w:val="0044716C"/>
    <w:rPr>
      <w:b/>
      <w:bCs/>
      <w:lang w:val="pl-PL" w:eastAsia="pl-PL"/>
    </w:rPr>
  </w:style>
  <w:style w:type="character" w:customStyle="1" w:styleId="NormalTableChar">
    <w:name w:val="Normal Table Char"/>
    <w:link w:val="TableNormal1"/>
    <w:locked/>
    <w:rsid w:val="008E09BF"/>
    <w:rPr>
      <w:sz w:val="18"/>
    </w:rPr>
  </w:style>
  <w:style w:type="paragraph" w:customStyle="1" w:styleId="TableNormal1">
    <w:name w:val="Table Normal1"/>
    <w:basedOn w:val="Normalny"/>
    <w:link w:val="NormalTableChar"/>
    <w:qFormat/>
    <w:rsid w:val="008E09BF"/>
    <w:rPr>
      <w:sz w:val="18"/>
      <w:szCs w:val="20"/>
      <w:lang w:val="x-none" w:eastAsia="x-none"/>
    </w:rPr>
  </w:style>
  <w:style w:type="paragraph" w:styleId="NormalnyWeb">
    <w:name w:val="Normal (Web)"/>
    <w:basedOn w:val="Normalny"/>
    <w:uiPriority w:val="99"/>
    <w:unhideWhenUsed/>
    <w:rsid w:val="00044CE1"/>
    <w:pPr>
      <w:spacing w:before="100" w:beforeAutospacing="1" w:after="100" w:afterAutospacing="1"/>
    </w:pPr>
    <w:rPr>
      <w:lang w:val="en-US" w:eastAsia="zh-CN"/>
    </w:rPr>
  </w:style>
  <w:style w:type="paragraph" w:styleId="Tekstprzypisukocowego">
    <w:name w:val="endnote text"/>
    <w:basedOn w:val="Normalny"/>
    <w:link w:val="TekstprzypisukocowegoZnak"/>
    <w:rsid w:val="00F72807"/>
    <w:rPr>
      <w:sz w:val="20"/>
      <w:szCs w:val="20"/>
    </w:rPr>
  </w:style>
  <w:style w:type="character" w:customStyle="1" w:styleId="TekstprzypisukocowegoZnak">
    <w:name w:val="Tekst przypisu końcowego Znak"/>
    <w:link w:val="Tekstprzypisukocowego"/>
    <w:rsid w:val="00F72807"/>
    <w:rPr>
      <w:lang w:val="pl-PL" w:eastAsia="pl-PL"/>
    </w:rPr>
  </w:style>
  <w:style w:type="character" w:styleId="Odwoanieprzypisukocowego">
    <w:name w:val="endnote reference"/>
    <w:rsid w:val="00F72807"/>
    <w:rPr>
      <w:vertAlign w:val="superscript"/>
    </w:rPr>
  </w:style>
  <w:style w:type="paragraph" w:styleId="Poprawka">
    <w:name w:val="Revision"/>
    <w:hidden/>
    <w:uiPriority w:val="99"/>
    <w:semiHidden/>
    <w:rsid w:val="00253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722">
      <w:bodyDiv w:val="1"/>
      <w:marLeft w:val="0"/>
      <w:marRight w:val="0"/>
      <w:marTop w:val="0"/>
      <w:marBottom w:val="0"/>
      <w:divBdr>
        <w:top w:val="none" w:sz="0" w:space="0" w:color="auto"/>
        <w:left w:val="none" w:sz="0" w:space="0" w:color="auto"/>
        <w:bottom w:val="none" w:sz="0" w:space="0" w:color="auto"/>
        <w:right w:val="none" w:sz="0" w:space="0" w:color="auto"/>
      </w:divBdr>
      <w:divsChild>
        <w:div w:id="111097266">
          <w:marLeft w:val="374"/>
          <w:marRight w:val="0"/>
          <w:marTop w:val="360"/>
          <w:marBottom w:val="0"/>
          <w:divBdr>
            <w:top w:val="none" w:sz="0" w:space="0" w:color="auto"/>
            <w:left w:val="none" w:sz="0" w:space="0" w:color="auto"/>
            <w:bottom w:val="none" w:sz="0" w:space="0" w:color="auto"/>
            <w:right w:val="none" w:sz="0" w:space="0" w:color="auto"/>
          </w:divBdr>
        </w:div>
        <w:div w:id="206573332">
          <w:marLeft w:val="374"/>
          <w:marRight w:val="0"/>
          <w:marTop w:val="360"/>
          <w:marBottom w:val="0"/>
          <w:divBdr>
            <w:top w:val="none" w:sz="0" w:space="0" w:color="auto"/>
            <w:left w:val="none" w:sz="0" w:space="0" w:color="auto"/>
            <w:bottom w:val="none" w:sz="0" w:space="0" w:color="auto"/>
            <w:right w:val="none" w:sz="0" w:space="0" w:color="auto"/>
          </w:divBdr>
        </w:div>
        <w:div w:id="1267232262">
          <w:marLeft w:val="374"/>
          <w:marRight w:val="0"/>
          <w:marTop w:val="360"/>
          <w:marBottom w:val="0"/>
          <w:divBdr>
            <w:top w:val="none" w:sz="0" w:space="0" w:color="auto"/>
            <w:left w:val="none" w:sz="0" w:space="0" w:color="auto"/>
            <w:bottom w:val="none" w:sz="0" w:space="0" w:color="auto"/>
            <w:right w:val="none" w:sz="0" w:space="0" w:color="auto"/>
          </w:divBdr>
        </w:div>
        <w:div w:id="2033992395">
          <w:marLeft w:val="374"/>
          <w:marRight w:val="0"/>
          <w:marTop w:val="360"/>
          <w:marBottom w:val="0"/>
          <w:divBdr>
            <w:top w:val="none" w:sz="0" w:space="0" w:color="auto"/>
            <w:left w:val="none" w:sz="0" w:space="0" w:color="auto"/>
            <w:bottom w:val="none" w:sz="0" w:space="0" w:color="auto"/>
            <w:right w:val="none" w:sz="0" w:space="0" w:color="auto"/>
          </w:divBdr>
        </w:div>
      </w:divsChild>
    </w:div>
    <w:div w:id="138616174">
      <w:bodyDiv w:val="1"/>
      <w:marLeft w:val="0"/>
      <w:marRight w:val="0"/>
      <w:marTop w:val="0"/>
      <w:marBottom w:val="0"/>
      <w:divBdr>
        <w:top w:val="none" w:sz="0" w:space="0" w:color="auto"/>
        <w:left w:val="none" w:sz="0" w:space="0" w:color="auto"/>
        <w:bottom w:val="none" w:sz="0" w:space="0" w:color="auto"/>
        <w:right w:val="none" w:sz="0" w:space="0" w:color="auto"/>
      </w:divBdr>
      <w:divsChild>
        <w:div w:id="1008021361">
          <w:marLeft w:val="259"/>
          <w:marRight w:val="0"/>
          <w:marTop w:val="173"/>
          <w:marBottom w:val="0"/>
          <w:divBdr>
            <w:top w:val="none" w:sz="0" w:space="0" w:color="auto"/>
            <w:left w:val="none" w:sz="0" w:space="0" w:color="auto"/>
            <w:bottom w:val="none" w:sz="0" w:space="0" w:color="auto"/>
            <w:right w:val="none" w:sz="0" w:space="0" w:color="auto"/>
          </w:divBdr>
        </w:div>
      </w:divsChild>
    </w:div>
    <w:div w:id="389155111">
      <w:bodyDiv w:val="1"/>
      <w:marLeft w:val="0"/>
      <w:marRight w:val="0"/>
      <w:marTop w:val="0"/>
      <w:marBottom w:val="0"/>
      <w:divBdr>
        <w:top w:val="none" w:sz="0" w:space="0" w:color="auto"/>
        <w:left w:val="none" w:sz="0" w:space="0" w:color="auto"/>
        <w:bottom w:val="none" w:sz="0" w:space="0" w:color="auto"/>
        <w:right w:val="none" w:sz="0" w:space="0" w:color="auto"/>
      </w:divBdr>
      <w:divsChild>
        <w:div w:id="28727626">
          <w:marLeft w:val="259"/>
          <w:marRight w:val="0"/>
          <w:marTop w:val="173"/>
          <w:marBottom w:val="0"/>
          <w:divBdr>
            <w:top w:val="none" w:sz="0" w:space="0" w:color="auto"/>
            <w:left w:val="none" w:sz="0" w:space="0" w:color="auto"/>
            <w:bottom w:val="none" w:sz="0" w:space="0" w:color="auto"/>
            <w:right w:val="none" w:sz="0" w:space="0" w:color="auto"/>
          </w:divBdr>
        </w:div>
      </w:divsChild>
    </w:div>
    <w:div w:id="433524184">
      <w:bodyDiv w:val="1"/>
      <w:marLeft w:val="0"/>
      <w:marRight w:val="0"/>
      <w:marTop w:val="0"/>
      <w:marBottom w:val="0"/>
      <w:divBdr>
        <w:top w:val="none" w:sz="0" w:space="0" w:color="auto"/>
        <w:left w:val="none" w:sz="0" w:space="0" w:color="auto"/>
        <w:bottom w:val="none" w:sz="0" w:space="0" w:color="auto"/>
        <w:right w:val="none" w:sz="0" w:space="0" w:color="auto"/>
      </w:divBdr>
    </w:div>
    <w:div w:id="514655883">
      <w:bodyDiv w:val="1"/>
      <w:marLeft w:val="0"/>
      <w:marRight w:val="0"/>
      <w:marTop w:val="0"/>
      <w:marBottom w:val="0"/>
      <w:divBdr>
        <w:top w:val="none" w:sz="0" w:space="0" w:color="auto"/>
        <w:left w:val="none" w:sz="0" w:space="0" w:color="auto"/>
        <w:bottom w:val="none" w:sz="0" w:space="0" w:color="auto"/>
        <w:right w:val="none" w:sz="0" w:space="0" w:color="auto"/>
      </w:divBdr>
      <w:divsChild>
        <w:div w:id="225188169">
          <w:marLeft w:val="259"/>
          <w:marRight w:val="0"/>
          <w:marTop w:val="173"/>
          <w:marBottom w:val="0"/>
          <w:divBdr>
            <w:top w:val="none" w:sz="0" w:space="0" w:color="auto"/>
            <w:left w:val="none" w:sz="0" w:space="0" w:color="auto"/>
            <w:bottom w:val="none" w:sz="0" w:space="0" w:color="auto"/>
            <w:right w:val="none" w:sz="0" w:space="0" w:color="auto"/>
          </w:divBdr>
        </w:div>
      </w:divsChild>
    </w:div>
    <w:div w:id="683945185">
      <w:bodyDiv w:val="1"/>
      <w:marLeft w:val="0"/>
      <w:marRight w:val="0"/>
      <w:marTop w:val="0"/>
      <w:marBottom w:val="0"/>
      <w:divBdr>
        <w:top w:val="none" w:sz="0" w:space="0" w:color="auto"/>
        <w:left w:val="none" w:sz="0" w:space="0" w:color="auto"/>
        <w:bottom w:val="none" w:sz="0" w:space="0" w:color="auto"/>
        <w:right w:val="none" w:sz="0" w:space="0" w:color="auto"/>
      </w:divBdr>
    </w:div>
    <w:div w:id="1038818528">
      <w:bodyDiv w:val="1"/>
      <w:marLeft w:val="0"/>
      <w:marRight w:val="0"/>
      <w:marTop w:val="0"/>
      <w:marBottom w:val="0"/>
      <w:divBdr>
        <w:top w:val="none" w:sz="0" w:space="0" w:color="auto"/>
        <w:left w:val="none" w:sz="0" w:space="0" w:color="auto"/>
        <w:bottom w:val="none" w:sz="0" w:space="0" w:color="auto"/>
        <w:right w:val="none" w:sz="0" w:space="0" w:color="auto"/>
      </w:divBdr>
      <w:divsChild>
        <w:div w:id="1766608800">
          <w:marLeft w:val="720"/>
          <w:marRight w:val="0"/>
          <w:marTop w:val="360"/>
          <w:marBottom w:val="0"/>
          <w:divBdr>
            <w:top w:val="none" w:sz="0" w:space="0" w:color="auto"/>
            <w:left w:val="none" w:sz="0" w:space="0" w:color="auto"/>
            <w:bottom w:val="none" w:sz="0" w:space="0" w:color="auto"/>
            <w:right w:val="none" w:sz="0" w:space="0" w:color="auto"/>
          </w:divBdr>
        </w:div>
      </w:divsChild>
    </w:div>
    <w:div w:id="1060709860">
      <w:bodyDiv w:val="1"/>
      <w:marLeft w:val="0"/>
      <w:marRight w:val="0"/>
      <w:marTop w:val="0"/>
      <w:marBottom w:val="0"/>
      <w:divBdr>
        <w:top w:val="none" w:sz="0" w:space="0" w:color="auto"/>
        <w:left w:val="none" w:sz="0" w:space="0" w:color="auto"/>
        <w:bottom w:val="none" w:sz="0" w:space="0" w:color="auto"/>
        <w:right w:val="none" w:sz="0" w:space="0" w:color="auto"/>
      </w:divBdr>
    </w:div>
    <w:div w:id="1099182191">
      <w:bodyDiv w:val="1"/>
      <w:marLeft w:val="0"/>
      <w:marRight w:val="0"/>
      <w:marTop w:val="0"/>
      <w:marBottom w:val="0"/>
      <w:divBdr>
        <w:top w:val="none" w:sz="0" w:space="0" w:color="auto"/>
        <w:left w:val="none" w:sz="0" w:space="0" w:color="auto"/>
        <w:bottom w:val="none" w:sz="0" w:space="0" w:color="auto"/>
        <w:right w:val="none" w:sz="0" w:space="0" w:color="auto"/>
      </w:divBdr>
    </w:div>
    <w:div w:id="1386680241">
      <w:bodyDiv w:val="1"/>
      <w:marLeft w:val="0"/>
      <w:marRight w:val="0"/>
      <w:marTop w:val="0"/>
      <w:marBottom w:val="0"/>
      <w:divBdr>
        <w:top w:val="none" w:sz="0" w:space="0" w:color="auto"/>
        <w:left w:val="none" w:sz="0" w:space="0" w:color="auto"/>
        <w:bottom w:val="none" w:sz="0" w:space="0" w:color="auto"/>
        <w:right w:val="none" w:sz="0" w:space="0" w:color="auto"/>
      </w:divBdr>
    </w:div>
    <w:div w:id="1688555610">
      <w:bodyDiv w:val="1"/>
      <w:marLeft w:val="0"/>
      <w:marRight w:val="0"/>
      <w:marTop w:val="0"/>
      <w:marBottom w:val="0"/>
      <w:divBdr>
        <w:top w:val="none" w:sz="0" w:space="0" w:color="auto"/>
        <w:left w:val="none" w:sz="0" w:space="0" w:color="auto"/>
        <w:bottom w:val="none" w:sz="0" w:space="0" w:color="auto"/>
        <w:right w:val="none" w:sz="0" w:space="0" w:color="auto"/>
      </w:divBdr>
      <w:divsChild>
        <w:div w:id="675419961">
          <w:marLeft w:val="720"/>
          <w:marRight w:val="0"/>
          <w:marTop w:val="360"/>
          <w:marBottom w:val="0"/>
          <w:divBdr>
            <w:top w:val="none" w:sz="0" w:space="0" w:color="auto"/>
            <w:left w:val="none" w:sz="0" w:space="0" w:color="auto"/>
            <w:bottom w:val="none" w:sz="0" w:space="0" w:color="auto"/>
            <w:right w:val="none" w:sz="0" w:space="0" w:color="auto"/>
          </w:divBdr>
        </w:div>
      </w:divsChild>
    </w:div>
    <w:div w:id="1705251789">
      <w:bodyDiv w:val="1"/>
      <w:marLeft w:val="0"/>
      <w:marRight w:val="0"/>
      <w:marTop w:val="0"/>
      <w:marBottom w:val="0"/>
      <w:divBdr>
        <w:top w:val="none" w:sz="0" w:space="0" w:color="auto"/>
        <w:left w:val="none" w:sz="0" w:space="0" w:color="auto"/>
        <w:bottom w:val="none" w:sz="0" w:space="0" w:color="auto"/>
        <w:right w:val="none" w:sz="0" w:space="0" w:color="auto"/>
      </w:divBdr>
      <w:divsChild>
        <w:div w:id="282729940">
          <w:marLeft w:val="720"/>
          <w:marRight w:val="0"/>
          <w:marTop w:val="306"/>
          <w:marBottom w:val="0"/>
          <w:divBdr>
            <w:top w:val="none" w:sz="0" w:space="0" w:color="auto"/>
            <w:left w:val="none" w:sz="0" w:space="0" w:color="auto"/>
            <w:bottom w:val="none" w:sz="0" w:space="0" w:color="auto"/>
            <w:right w:val="none" w:sz="0" w:space="0" w:color="auto"/>
          </w:divBdr>
        </w:div>
      </w:divsChild>
    </w:div>
    <w:div w:id="18278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A4F2-25A6-4EED-960E-A9CFC251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5392</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do decyzji</vt:lpstr>
      <vt:lpstr>Załącznik do decyzji</vt:lpstr>
    </vt:vector>
  </TitlesOfParts>
  <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dc:title>
  <dc:subject>Opis programu lekowego</dc:subject>
  <dc:creator>Ministerstwo Zdrowia</dc:creator>
  <cp:keywords/>
  <cp:lastModifiedBy>Królak-Buzakowska Joanna</cp:lastModifiedBy>
  <cp:revision>2</cp:revision>
  <cp:lastPrinted>2019-08-27T06:11:00Z</cp:lastPrinted>
  <dcterms:created xsi:type="dcterms:W3CDTF">2019-08-28T12:51:00Z</dcterms:created>
  <dcterms:modified xsi:type="dcterms:W3CDTF">2019-08-28T12:51:00Z</dcterms:modified>
</cp:coreProperties>
</file>