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54E9B10B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584F73">
        <w:rPr>
          <w:rFonts w:asciiTheme="minorHAnsi" w:hAnsiTheme="minorHAnsi" w:cstheme="minorHAnsi"/>
          <w:sz w:val="24"/>
          <w:szCs w:val="24"/>
        </w:rPr>
        <w:t>18</w:t>
      </w:r>
      <w:r w:rsidR="00B71DBD">
        <w:rPr>
          <w:rFonts w:asciiTheme="minorHAnsi" w:hAnsiTheme="minorHAnsi" w:cstheme="minorHAnsi"/>
          <w:sz w:val="24"/>
          <w:szCs w:val="24"/>
        </w:rPr>
        <w:t xml:space="preserve"> </w:t>
      </w:r>
      <w:r w:rsidR="00584F73">
        <w:rPr>
          <w:rFonts w:asciiTheme="minorHAnsi" w:hAnsiTheme="minorHAnsi" w:cstheme="minorHAnsi"/>
          <w:sz w:val="24"/>
          <w:szCs w:val="24"/>
        </w:rPr>
        <w:t>grudnia</w:t>
      </w:r>
      <w:r w:rsidR="0084389C">
        <w:rPr>
          <w:rFonts w:asciiTheme="minorHAnsi" w:hAnsiTheme="minorHAnsi" w:cstheme="minorHAnsi"/>
          <w:sz w:val="24"/>
          <w:szCs w:val="24"/>
        </w:rPr>
        <w:t xml:space="preserve"> 2025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414BA008" w:rsidR="007F4B37" w:rsidRPr="007F4B37" w:rsidRDefault="00584F73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DOOŚ-WDŚII.420.28.2024.AFI.12</w:t>
      </w:r>
      <w:r w:rsidR="0084389C" w:rsidRPr="0084389C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492BBDD7" w14:textId="0C814509" w:rsidR="009638C3" w:rsidRDefault="009638C3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38C3">
        <w:rPr>
          <w:rFonts w:asciiTheme="minorHAnsi" w:hAnsiTheme="minorHAnsi" w:cstheme="minorHAnsi"/>
          <w:sz w:val="24"/>
          <w:szCs w:val="24"/>
        </w:rPr>
        <w:t>Generalny Dyrektor Ochrony Środowiska zawiadamia o wydaniu decyzji z 16 grudnia 2025 r., znak: DOOŚ-WDŚII.420.28.2024.AFI.11, uchylającej decyzję Regionalnego Dyrektora Ochrony Środowiska w Lublinie z 11 września 2024 r., znak: WOOŚ.420.16.2023.LP, o środowiskowych uwarunkowania realizacji przedsięwzięcia pn.: „Budowa i przebudowa układu drogowego kolidujących dróg istniejących, budowie dróg dojazdowych, skarp i zjazdów oraz wykonaniu przebudowy infrastruktury technicznej w związku z projektem i budową drogi ekspresowej S17 Piaski-Hrebenne na odcinku 9 Tomaszów Lubelski (koniec obwodnicy) - Hrebenne (początek obwodnicy)” w części i w tym zakresie orzekającej co do istoty sprawy lub umarzającej postępowanie pierwszej instancji, a w pozostałej części utrzymującej decyzję w mocy. Doręczenie decyzji stronom postępowania uważa się za dokonane po upływie czternastu dni liczonych od następnego dnia po dniu, w którym upubliczniono zawiadomienie. Z treścią decyzji strony postępowania mogą zapoznać się w: Generalnej Dyrekcji Ochrony Środowiska, Regionalnej Dyrekcji Ochrony Środowiska w Lublinie lub w sposób wskazany w art. 49b § 1 ustawy z dnia 14 czerwca 1960 r. – Kodeks postępowania administracyjnego (Dz. U. z 2025 r. poz. 1691), dalej k.p.a. 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</w:t>
      </w:r>
      <w:r>
        <w:rPr>
          <w:rFonts w:asciiTheme="minorHAnsi" w:hAnsiTheme="minorHAnsi" w:cstheme="minorHAnsi"/>
          <w:sz w:val="24"/>
          <w:szCs w:val="24"/>
        </w:rPr>
        <w:t>//www.gov.pl/web/gdos/decyzje-o-</w:t>
      </w:r>
      <w:r w:rsidRPr="009638C3">
        <w:rPr>
          <w:rFonts w:asciiTheme="minorHAnsi" w:hAnsiTheme="minorHAnsi" w:cstheme="minorHAnsi"/>
          <w:sz w:val="24"/>
          <w:szCs w:val="24"/>
        </w:rPr>
        <w:t>srodowiskowych-uwarunkowaniach).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42AD9206" w14:textId="247BDEBF" w:rsidR="009638C3" w:rsidRPr="007F4B37" w:rsidRDefault="009638C3" w:rsidP="009638C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Zawiadomienie zostało upublicznione w terminie od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17C7C706" w14:textId="77777777" w:rsidR="009638C3" w:rsidRPr="007F4B37" w:rsidRDefault="009638C3" w:rsidP="009638C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2141405" w14:textId="77777777" w:rsidR="009638C3" w:rsidRDefault="009638C3" w:rsidP="009638C3">
      <w:pPr>
        <w:pStyle w:val="Bezodstpw1"/>
        <w:rPr>
          <w:rFonts w:asciiTheme="minorHAnsi" w:hAnsiTheme="minorHAnsi" w:cstheme="minorHAnsi"/>
        </w:rPr>
      </w:pPr>
      <w:r w:rsidRPr="009638C3">
        <w:rPr>
          <w:rFonts w:asciiTheme="minorHAnsi" w:hAnsiTheme="minorHAnsi" w:cstheme="minorHAnsi"/>
        </w:rP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591E961" w14:textId="77777777" w:rsidR="009638C3" w:rsidRDefault="009638C3" w:rsidP="009638C3">
      <w:pPr>
        <w:pStyle w:val="Bezodstpw1"/>
        <w:rPr>
          <w:rFonts w:asciiTheme="minorHAnsi" w:hAnsiTheme="minorHAnsi" w:cstheme="minorHAnsi"/>
        </w:rPr>
      </w:pPr>
      <w:r w:rsidRPr="009638C3">
        <w:rPr>
          <w:rFonts w:asciiTheme="minorHAnsi" w:hAnsiTheme="minorHAnsi" w:cstheme="minorHAnsi"/>
        </w:rPr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F947534" w14:textId="77777777" w:rsidR="009638C3" w:rsidRDefault="009638C3" w:rsidP="009638C3">
      <w:pPr>
        <w:pStyle w:val="Bezodstpw1"/>
        <w:rPr>
          <w:rFonts w:asciiTheme="minorHAnsi" w:hAnsiTheme="minorHAnsi" w:cstheme="minorHAnsi"/>
        </w:rPr>
      </w:pPr>
      <w:r w:rsidRPr="009638C3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u.o.o.ś.: Jeżeli liczba stron postępowania w </w:t>
      </w:r>
      <w:r w:rsidRPr="009638C3">
        <w:rPr>
          <w:rFonts w:asciiTheme="minorHAnsi" w:hAnsiTheme="minorHAnsi" w:cstheme="minorHAnsi"/>
        </w:rPr>
        <w:lastRenderedPageBreak/>
        <w:t>sprawie wydania decyzji o środowiskowych uwarunkowaniach lub innego postępowania dotyczącego tej decyzji przekracza 10, stosuje się art. 49 Kodeksu postępowania administracyjnego.</w:t>
      </w:r>
    </w:p>
    <w:p w14:paraId="0052D663" w14:textId="77777777" w:rsidR="009638C3" w:rsidRDefault="009638C3" w:rsidP="009638C3">
      <w:pPr>
        <w:pStyle w:val="Bezodstpw1"/>
        <w:rPr>
          <w:rFonts w:asciiTheme="minorHAnsi" w:hAnsiTheme="minorHAnsi" w:cstheme="minorHAnsi"/>
        </w:rPr>
      </w:pPr>
      <w:r w:rsidRPr="009638C3">
        <w:rPr>
          <w:rFonts w:asciiTheme="minorHAnsi" w:hAnsiTheme="minorHAnsi" w:cstheme="minorHAnsi"/>
        </w:rPr>
        <w:t xml:space="preserve">Art. 85 ust. 3 u.o.o.ś.: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 </w:t>
      </w:r>
    </w:p>
    <w:p w14:paraId="205ECDF1" w14:textId="04F741C0" w:rsidR="0084389C" w:rsidRPr="007F4B37" w:rsidRDefault="009638C3" w:rsidP="009638C3">
      <w:pPr>
        <w:pStyle w:val="Bezodstpw1"/>
        <w:rPr>
          <w:rFonts w:asciiTheme="minorHAnsi" w:hAnsiTheme="minorHAnsi" w:cstheme="minorHAnsi"/>
        </w:rPr>
      </w:pPr>
      <w:r w:rsidRPr="009638C3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>
        <w:rPr>
          <w:rFonts w:asciiTheme="minorHAnsi" w:hAnsiTheme="minorHAnsi" w:cstheme="minorHAnsi"/>
        </w:rPr>
        <w:t>.</w:t>
      </w:r>
    </w:p>
    <w:sectPr w:rsidR="0084389C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84F73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4389C"/>
    <w:rsid w:val="008D7BF9"/>
    <w:rsid w:val="008F77FD"/>
    <w:rsid w:val="00946826"/>
    <w:rsid w:val="00952C11"/>
    <w:rsid w:val="009638C3"/>
    <w:rsid w:val="009B0B2B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  <w:rsid w:val="00F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753E-FA92-40F4-A135-038D22BA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41</TotalTime>
  <Pages>2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2025-12-18T07:50:00Z</dcterms:created>
  <dcterms:modified xsi:type="dcterms:W3CDTF">2025-12-18T10:03:00Z</dcterms:modified>
</cp:coreProperties>
</file>