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7C2E6" w14:textId="77777777" w:rsidR="009D43BD" w:rsidRPr="00CD5ED7" w:rsidRDefault="009D43BD" w:rsidP="009D43BD">
      <w:pPr>
        <w:spacing w:after="0" w:line="240" w:lineRule="auto"/>
        <w:jc w:val="center"/>
        <w:rPr>
          <w:rFonts w:asciiTheme="majorHAnsi" w:hAnsiTheme="majorHAnsi" w:cstheme="majorHAnsi"/>
          <w:b/>
          <w:color w:val="44546A" w:themeColor="text2"/>
          <w:sz w:val="18"/>
          <w:szCs w:val="18"/>
        </w:rPr>
      </w:pPr>
      <w:r w:rsidRPr="00CD5ED7">
        <w:rPr>
          <w:rFonts w:asciiTheme="majorHAnsi" w:hAnsiTheme="majorHAnsi" w:cstheme="majorHAnsi"/>
          <w:b/>
          <w:color w:val="44546A" w:themeColor="text2"/>
          <w:sz w:val="18"/>
          <w:szCs w:val="18"/>
        </w:rPr>
        <w:t xml:space="preserve">Ogłoszenie o zamiarze pozyskania </w:t>
      </w:r>
      <w:r w:rsidR="00AD6558" w:rsidRPr="00CD5ED7">
        <w:rPr>
          <w:rFonts w:asciiTheme="majorHAnsi" w:hAnsiTheme="majorHAnsi" w:cstheme="majorHAnsi"/>
          <w:b/>
          <w:color w:val="44546A" w:themeColor="text2"/>
          <w:sz w:val="18"/>
          <w:szCs w:val="18"/>
        </w:rPr>
        <w:t xml:space="preserve">przez Agencję Restrukturyzacji i Modernizacji Rolnictwa </w:t>
      </w:r>
      <w:r w:rsidR="004E4922" w:rsidRPr="00CD5ED7">
        <w:rPr>
          <w:rFonts w:asciiTheme="majorHAnsi" w:hAnsiTheme="majorHAnsi" w:cstheme="majorHAnsi"/>
          <w:b/>
          <w:color w:val="44546A" w:themeColor="text2"/>
          <w:sz w:val="18"/>
          <w:szCs w:val="18"/>
        </w:rPr>
        <w:br/>
      </w:r>
      <w:r w:rsidR="00AD6558" w:rsidRPr="00CD5ED7">
        <w:rPr>
          <w:rFonts w:asciiTheme="majorHAnsi" w:hAnsiTheme="majorHAnsi" w:cstheme="majorHAnsi"/>
          <w:b/>
          <w:color w:val="44546A" w:themeColor="text2"/>
          <w:sz w:val="18"/>
          <w:szCs w:val="18"/>
        </w:rPr>
        <w:t xml:space="preserve">w drodze najmu lub użyczenia </w:t>
      </w:r>
      <w:r w:rsidRPr="00CD5ED7">
        <w:rPr>
          <w:rFonts w:asciiTheme="majorHAnsi" w:hAnsiTheme="majorHAnsi" w:cstheme="majorHAnsi"/>
          <w:b/>
          <w:color w:val="44546A" w:themeColor="text2"/>
          <w:sz w:val="18"/>
          <w:szCs w:val="18"/>
        </w:rPr>
        <w:t>nieruchomości na potrzeby Biura Powiatowego w Lesku</w:t>
      </w:r>
    </w:p>
    <w:p w14:paraId="793CC7B8" w14:textId="77777777" w:rsidR="009D43BD" w:rsidRPr="00CD5ED7" w:rsidRDefault="009D43BD" w:rsidP="009D43BD">
      <w:pPr>
        <w:spacing w:after="0" w:line="240" w:lineRule="auto"/>
        <w:rPr>
          <w:rFonts w:asciiTheme="majorHAnsi" w:hAnsiTheme="majorHAnsi" w:cstheme="majorHAnsi"/>
          <w:i/>
          <w:sz w:val="18"/>
          <w:szCs w:val="18"/>
        </w:rPr>
      </w:pPr>
    </w:p>
    <w:p w14:paraId="2BC6D9B4" w14:textId="3AF65F76" w:rsidR="001A379B" w:rsidRPr="00CD5ED7" w:rsidRDefault="001A379B" w:rsidP="001A379B">
      <w:pPr>
        <w:spacing w:after="0" w:line="240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CD5ED7">
        <w:rPr>
          <w:rFonts w:asciiTheme="majorHAnsi" w:hAnsiTheme="majorHAnsi" w:cstheme="majorHAnsi"/>
          <w:i/>
          <w:sz w:val="18"/>
          <w:szCs w:val="18"/>
        </w:rPr>
        <w:t xml:space="preserve">Pozyskiwanie nieruchomości na potrzeby Biura Powiatowego ARiMR w Lesku odbywa się przy zachowaniu zasad określonych przepisami ustawy z dnia 23 kwietnia 1964r. Kodeks cywilny ( </w:t>
      </w:r>
      <w:r w:rsidR="00EF0B59">
        <w:rPr>
          <w:rFonts w:asciiTheme="majorHAnsi" w:hAnsiTheme="majorHAnsi" w:cstheme="majorHAnsi"/>
          <w:i/>
          <w:sz w:val="18"/>
          <w:szCs w:val="18"/>
        </w:rPr>
        <w:t xml:space="preserve">tj. </w:t>
      </w:r>
      <w:r w:rsidR="00EF0B59" w:rsidRPr="005372F7">
        <w:rPr>
          <w:rFonts w:asciiTheme="majorHAnsi" w:hAnsiTheme="majorHAnsi" w:cstheme="majorHAnsi"/>
          <w:i/>
          <w:sz w:val="18"/>
          <w:szCs w:val="18"/>
        </w:rPr>
        <w:t>Dz. U. z 202</w:t>
      </w:r>
      <w:r w:rsidR="00EF0B59">
        <w:rPr>
          <w:rFonts w:asciiTheme="majorHAnsi" w:hAnsiTheme="majorHAnsi" w:cstheme="majorHAnsi"/>
          <w:i/>
          <w:sz w:val="18"/>
          <w:szCs w:val="18"/>
        </w:rPr>
        <w:t>2</w:t>
      </w:r>
      <w:r w:rsidR="00EF0B59" w:rsidRPr="005372F7">
        <w:rPr>
          <w:rFonts w:asciiTheme="majorHAnsi" w:hAnsiTheme="majorHAnsi" w:cstheme="majorHAnsi"/>
          <w:i/>
          <w:sz w:val="18"/>
          <w:szCs w:val="18"/>
        </w:rPr>
        <w:t>r. poz. 1</w:t>
      </w:r>
      <w:r w:rsidR="00EF0B59">
        <w:rPr>
          <w:rFonts w:asciiTheme="majorHAnsi" w:hAnsiTheme="majorHAnsi" w:cstheme="majorHAnsi"/>
          <w:i/>
          <w:sz w:val="18"/>
          <w:szCs w:val="18"/>
        </w:rPr>
        <w:t>36</w:t>
      </w:r>
      <w:r w:rsidR="000474DA">
        <w:rPr>
          <w:rFonts w:asciiTheme="majorHAnsi" w:hAnsiTheme="majorHAnsi" w:cstheme="majorHAnsi"/>
          <w:i/>
          <w:sz w:val="18"/>
          <w:szCs w:val="18"/>
        </w:rPr>
        <w:t>0</w:t>
      </w:r>
      <w:r w:rsidR="00EF0B59">
        <w:rPr>
          <w:rFonts w:asciiTheme="majorHAnsi" w:hAnsiTheme="majorHAnsi" w:cstheme="majorHAnsi"/>
          <w:i/>
          <w:sz w:val="18"/>
          <w:szCs w:val="18"/>
        </w:rPr>
        <w:t xml:space="preserve">) </w:t>
      </w:r>
      <w:r w:rsidR="00EF0B59" w:rsidRPr="005372F7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CD5ED7">
        <w:rPr>
          <w:rFonts w:asciiTheme="majorHAnsi" w:hAnsiTheme="majorHAnsi" w:cstheme="majorHAnsi"/>
          <w:i/>
          <w:sz w:val="18"/>
          <w:szCs w:val="18"/>
        </w:rPr>
        <w:t>Do procedury pozyskania lokalu nie stosuje się przepisów ustawy z dnia 11 września 2019r. Prawo zamówień publicznych ( tj. Dz.U. z 202</w:t>
      </w:r>
      <w:r w:rsidR="00CD5ED7" w:rsidRPr="00CD5ED7">
        <w:rPr>
          <w:rFonts w:asciiTheme="majorHAnsi" w:hAnsiTheme="majorHAnsi" w:cstheme="majorHAnsi"/>
          <w:i/>
          <w:sz w:val="18"/>
          <w:szCs w:val="18"/>
        </w:rPr>
        <w:t>2</w:t>
      </w:r>
      <w:r w:rsidRPr="00CD5ED7">
        <w:rPr>
          <w:rFonts w:asciiTheme="majorHAnsi" w:hAnsiTheme="majorHAnsi" w:cstheme="majorHAnsi"/>
          <w:i/>
          <w:sz w:val="18"/>
          <w:szCs w:val="18"/>
        </w:rPr>
        <w:t xml:space="preserve"> r. poz.1</w:t>
      </w:r>
      <w:r w:rsidR="00CD5ED7" w:rsidRPr="00CD5ED7">
        <w:rPr>
          <w:rFonts w:asciiTheme="majorHAnsi" w:hAnsiTheme="majorHAnsi" w:cstheme="majorHAnsi"/>
          <w:i/>
          <w:sz w:val="18"/>
          <w:szCs w:val="18"/>
        </w:rPr>
        <w:t>710</w:t>
      </w:r>
      <w:r w:rsidRPr="00CD5ED7">
        <w:rPr>
          <w:rFonts w:asciiTheme="majorHAnsi" w:hAnsiTheme="majorHAnsi" w:cstheme="majorHAnsi"/>
          <w:i/>
          <w:sz w:val="18"/>
          <w:szCs w:val="18"/>
        </w:rPr>
        <w:t>)</w:t>
      </w:r>
      <w:r w:rsidR="00CD5ED7" w:rsidRPr="00CD5ED7">
        <w:rPr>
          <w:rFonts w:asciiTheme="majorHAnsi" w:hAnsiTheme="majorHAnsi" w:cstheme="majorHAnsi"/>
          <w:i/>
          <w:sz w:val="18"/>
          <w:szCs w:val="18"/>
        </w:rPr>
        <w:t>.</w:t>
      </w:r>
    </w:p>
    <w:p w14:paraId="069A8B9C" w14:textId="77777777" w:rsidR="009D43BD" w:rsidRPr="00CD5ED7" w:rsidRDefault="009D43BD" w:rsidP="009D43BD">
      <w:pPr>
        <w:widowControl w:val="0"/>
        <w:autoSpaceDE w:val="0"/>
        <w:spacing w:after="0" w:line="240" w:lineRule="auto"/>
        <w:rPr>
          <w:rFonts w:asciiTheme="majorHAnsi" w:eastAsia="Times New Roman" w:hAnsiTheme="majorHAnsi" w:cstheme="majorHAnsi"/>
          <w:sz w:val="18"/>
          <w:szCs w:val="18"/>
          <w:lang w:eastAsia="ar-SA"/>
        </w:rPr>
      </w:pPr>
    </w:p>
    <w:p w14:paraId="71EAA281" w14:textId="77777777" w:rsidR="00AD6558" w:rsidRPr="00CD5ED7" w:rsidRDefault="009D43BD" w:rsidP="004E4922">
      <w:pPr>
        <w:tabs>
          <w:tab w:val="left" w:pos="709"/>
          <w:tab w:val="left" w:pos="1276"/>
        </w:tabs>
        <w:spacing w:after="0" w:line="240" w:lineRule="auto"/>
        <w:ind w:left="709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CD5ED7">
        <w:rPr>
          <w:rFonts w:asciiTheme="majorHAnsi" w:eastAsia="Times New Roman" w:hAnsiTheme="majorHAnsi" w:cstheme="majorHAnsi"/>
          <w:sz w:val="18"/>
          <w:szCs w:val="18"/>
          <w:lang w:eastAsia="ar-SA"/>
        </w:rPr>
        <w:t>    </w:t>
      </w:r>
      <w:r w:rsidR="00AD6558" w:rsidRPr="00CD5ED7">
        <w:rPr>
          <w:rFonts w:asciiTheme="majorHAnsi" w:hAnsiTheme="majorHAnsi" w:cstheme="majorHAnsi"/>
          <w:b/>
          <w:sz w:val="18"/>
          <w:szCs w:val="18"/>
        </w:rPr>
        <w:t xml:space="preserve">MINIMALNE WYMAGANIA JAKIM POWINIEN ODPOWIADAĆ BUDYNEK LUB </w:t>
      </w:r>
      <w:r w:rsidR="00AD6558" w:rsidRPr="00CD5ED7">
        <w:rPr>
          <w:rFonts w:asciiTheme="majorHAnsi" w:hAnsiTheme="majorHAnsi" w:cstheme="majorHAnsi"/>
          <w:b/>
          <w:sz w:val="18"/>
          <w:szCs w:val="18"/>
        </w:rPr>
        <w:br/>
        <w:t xml:space="preserve"> LOKAL NA POTRZEBY BIURA POWIATOWEGO ARIMR W LESKU</w:t>
      </w:r>
    </w:p>
    <w:p w14:paraId="51692FF7" w14:textId="77777777" w:rsidR="00AD6558" w:rsidRPr="00CD5ED7" w:rsidRDefault="00AD6558" w:rsidP="004E4922">
      <w:pPr>
        <w:spacing w:after="0" w:line="240" w:lineRule="auto"/>
        <w:ind w:left="142" w:firstLine="1274"/>
        <w:jc w:val="center"/>
        <w:rPr>
          <w:rFonts w:asciiTheme="majorHAnsi" w:hAnsiTheme="majorHAnsi" w:cstheme="majorHAnsi"/>
          <w:b/>
          <w:i/>
          <w:sz w:val="18"/>
          <w:szCs w:val="18"/>
        </w:rPr>
      </w:pPr>
      <w:r w:rsidRPr="00CD5ED7">
        <w:rPr>
          <w:rFonts w:asciiTheme="majorHAnsi" w:hAnsiTheme="majorHAnsi" w:cstheme="majorHAnsi"/>
          <w:b/>
          <w:i/>
          <w:sz w:val="18"/>
          <w:szCs w:val="18"/>
        </w:rPr>
        <w:t>UZUPEŁNIENIE DO STANDARYZACJI  JEDNOSTEK TERENOWYCH w ARiMR</w:t>
      </w:r>
    </w:p>
    <w:p w14:paraId="4B61EF5F" w14:textId="77777777" w:rsidR="004E4922" w:rsidRPr="00CD5ED7" w:rsidRDefault="004E4922" w:rsidP="004E4922">
      <w:pPr>
        <w:spacing w:after="0" w:line="240" w:lineRule="auto"/>
        <w:ind w:left="142" w:firstLine="1274"/>
        <w:jc w:val="center"/>
        <w:rPr>
          <w:rFonts w:asciiTheme="majorHAnsi" w:hAnsiTheme="majorHAnsi" w:cstheme="majorHAnsi"/>
          <w:b/>
          <w:i/>
          <w:sz w:val="18"/>
          <w:szCs w:val="18"/>
        </w:rPr>
      </w:pPr>
    </w:p>
    <w:p w14:paraId="0728E4C9" w14:textId="77777777" w:rsidR="00AD6558" w:rsidRPr="00CD5ED7" w:rsidRDefault="00AD6558" w:rsidP="004E4922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Wymagania dotyczące najmowanej powierzchni</w:t>
      </w:r>
      <w:r w:rsidR="004E4922" w:rsidRPr="00CD5ED7">
        <w:rPr>
          <w:rFonts w:asciiTheme="majorHAnsi" w:hAnsiTheme="majorHAnsi" w:cstheme="majorHAnsi"/>
          <w:sz w:val="18"/>
          <w:szCs w:val="18"/>
        </w:rPr>
        <w:t>:</w:t>
      </w:r>
    </w:p>
    <w:p w14:paraId="46DD9B42" w14:textId="77777777" w:rsidR="00AD6558" w:rsidRPr="00CD5ED7" w:rsidRDefault="00AD6558" w:rsidP="004E4922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budynek/lokal spełniający wymagania Rozporządzenia Ministra Infrastruktury z 12.04.2002r. w sprawie warunków technicznych jakim powinny odpowiadać budynki i ich usytuowanie,  PN w  zakresie budowlano-instalacyjnym, przepisów ppoż. oraz wymogów BHP,</w:t>
      </w:r>
    </w:p>
    <w:p w14:paraId="3E99FB35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przedmiotowy budynek/lokal usytuowany w granicach administracyjnych miasta Lesko,</w:t>
      </w:r>
    </w:p>
    <w:p w14:paraId="3446FDFE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lokalizacja Biura Powiatowego w budynku</w:t>
      </w:r>
      <w:r w:rsidR="00D26CB5" w:rsidRPr="00CD5ED7">
        <w:rPr>
          <w:rFonts w:asciiTheme="majorHAnsi" w:hAnsiTheme="majorHAnsi" w:cstheme="majorHAnsi"/>
          <w:sz w:val="18"/>
          <w:szCs w:val="18"/>
        </w:rPr>
        <w:t xml:space="preserve"> przeznaczonym na cele biurowe,</w:t>
      </w:r>
      <w:r w:rsidRPr="00CD5ED7">
        <w:rPr>
          <w:rFonts w:asciiTheme="majorHAnsi" w:hAnsiTheme="majorHAnsi" w:cstheme="majorHAnsi"/>
          <w:sz w:val="18"/>
          <w:szCs w:val="18"/>
        </w:rPr>
        <w:t xml:space="preserve"> preferowana na parterze lub na parterze i piętrze, z niezależnym wejściem,</w:t>
      </w:r>
    </w:p>
    <w:p w14:paraId="228AB5AB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budyn</w:t>
      </w:r>
      <w:r w:rsidR="001A379B" w:rsidRPr="00CD5ED7">
        <w:rPr>
          <w:rFonts w:asciiTheme="majorHAnsi" w:hAnsiTheme="majorHAnsi" w:cstheme="majorHAnsi"/>
          <w:sz w:val="18"/>
          <w:szCs w:val="18"/>
        </w:rPr>
        <w:t>ek</w:t>
      </w:r>
      <w:r w:rsidRPr="00CD5ED7">
        <w:rPr>
          <w:rFonts w:asciiTheme="majorHAnsi" w:hAnsiTheme="majorHAnsi" w:cstheme="majorHAnsi"/>
          <w:sz w:val="18"/>
          <w:szCs w:val="18"/>
        </w:rPr>
        <w:t xml:space="preserve">/lokal musi spełniać wymogi w zakresie dostępności architektonicznej zgodnie z Ustawą z dnia 19 lipca 2019r. o zapewnieniu dostępności osobom ze szczególnymi potrzebami. </w:t>
      </w:r>
    </w:p>
    <w:p w14:paraId="3E682408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 xml:space="preserve">należy przewidzieć konieczność umieszczenia na ścianie budynku tablicy z logo Agencji w takim miejscu, aby była łatwość w identyfikacji lokalu/budynku jako siedziby Biura Powiatowego ARiMR. </w:t>
      </w:r>
    </w:p>
    <w:p w14:paraId="3C3B289D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 xml:space="preserve">rozkład pomieszczeń powinien zabezpieczać niezależne wejście do każdego pokoju biurowego </w:t>
      </w:r>
      <w:r w:rsidRPr="00CD5ED7">
        <w:rPr>
          <w:rFonts w:asciiTheme="majorHAnsi" w:hAnsiTheme="majorHAnsi" w:cstheme="majorHAnsi"/>
          <w:sz w:val="18"/>
          <w:szCs w:val="18"/>
        </w:rPr>
        <w:br/>
        <w:t xml:space="preserve">z korytarza ( bez pokoi przechodnich) oraz zabezpieczać miejsca pracy w pokojach biurowych przy czym wskazane jest zlokalizowanie następujących pokoi biurowych: </w:t>
      </w:r>
      <w:r w:rsidR="004E4922" w:rsidRPr="00CD5ED7">
        <w:rPr>
          <w:rFonts w:asciiTheme="majorHAnsi" w:hAnsiTheme="majorHAnsi" w:cstheme="majorHAnsi"/>
          <w:sz w:val="18"/>
          <w:szCs w:val="18"/>
        </w:rPr>
        <w:t>6 pokoi 2 osobowych  o powierzchni ok. 15m² każdy, 2 pokoje 1 osobowe o powierzchni ok. 10m² każdy, 1 pokój 1 osobowy o powierzchni 20m² oraz Punkt Obsługi Klienta o powierzchni około 50m² zlokalizowany w bezpośredniej bliskości wejścia do budynku lub lokalu.</w:t>
      </w:r>
    </w:p>
    <w:p w14:paraId="4491E37B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budynek zlokalizowany w dogodnej lokalizacji pozwalającej na dojazd środkami komunikacji lub w pobliżu dworca PKS,</w:t>
      </w:r>
    </w:p>
    <w:p w14:paraId="2BD0B45C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 xml:space="preserve">przy budynku muszą się znajdować miejsca parkingowe dla beneficjentów w ilości  min. </w:t>
      </w:r>
      <w:r w:rsidR="004E4922" w:rsidRPr="00CD5ED7">
        <w:rPr>
          <w:rFonts w:asciiTheme="majorHAnsi" w:hAnsiTheme="majorHAnsi" w:cstheme="majorHAnsi"/>
          <w:sz w:val="18"/>
          <w:szCs w:val="18"/>
        </w:rPr>
        <w:t>4 szt. w tym jedno miejsc</w:t>
      </w:r>
      <w:r w:rsidR="001A379B" w:rsidRPr="00CD5ED7">
        <w:rPr>
          <w:rFonts w:asciiTheme="majorHAnsi" w:hAnsiTheme="majorHAnsi" w:cstheme="majorHAnsi"/>
          <w:sz w:val="18"/>
          <w:szCs w:val="18"/>
        </w:rPr>
        <w:t>e parkingowe dla osób ze szczegó</w:t>
      </w:r>
      <w:r w:rsidR="004E4922" w:rsidRPr="00CD5ED7">
        <w:rPr>
          <w:rFonts w:asciiTheme="majorHAnsi" w:hAnsiTheme="majorHAnsi" w:cstheme="majorHAnsi"/>
          <w:sz w:val="18"/>
          <w:szCs w:val="18"/>
        </w:rPr>
        <w:t>lnymi potrzebami,</w:t>
      </w:r>
    </w:p>
    <w:p w14:paraId="00A3FCA0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pomieszczenia biurowe oraz serwerownia wyposażone w klimatyzację oraz sprawną wentylację grawitacyjną lub mechaniczną,</w:t>
      </w:r>
    </w:p>
    <w:p w14:paraId="2E1F3961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ogrzewanie pomieszczeń winno odbywać się poprzez sieć cieplną, albo z lokalnej lub indywidualnej kotłowni na gaz ziemny,</w:t>
      </w:r>
    </w:p>
    <w:p w14:paraId="7EE8FB01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instalacja wewnętrzna c.o. zaopatrzona w zawory z głowicami termostatycznymi przy grzejnikach,</w:t>
      </w:r>
    </w:p>
    <w:p w14:paraId="4AF2469E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budynek z doprowadzonymi łączami telekomunikacyjnymi operatorów zewnętrznych świadczących usługę transmisji danych dla najemcy,</w:t>
      </w:r>
    </w:p>
    <w:p w14:paraId="4B8BF72F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możliwość instalacji na dachu anteny do radiowej transmisji danych (z okablowaniem do pomieszczenia serwerowni),</w:t>
      </w:r>
    </w:p>
    <w:p w14:paraId="5396B378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 xml:space="preserve">pomieszczenia biurowe i techniczne wyposażone w okablowanie strukturalne wraz </w:t>
      </w:r>
      <w:r w:rsidR="004E4922" w:rsidRPr="00CD5ED7">
        <w:rPr>
          <w:rFonts w:asciiTheme="majorHAnsi" w:hAnsiTheme="majorHAnsi" w:cstheme="majorHAnsi"/>
          <w:sz w:val="18"/>
          <w:szCs w:val="18"/>
        </w:rPr>
        <w:br/>
      </w:r>
      <w:r w:rsidRPr="00CD5ED7">
        <w:rPr>
          <w:rFonts w:asciiTheme="majorHAnsi" w:hAnsiTheme="majorHAnsi" w:cstheme="majorHAnsi"/>
          <w:sz w:val="18"/>
          <w:szCs w:val="18"/>
        </w:rPr>
        <w:t>z wydzieloną siecią zasilającą pozwalającą na podłączenie min. 36 urządzeń sieciowych – szczegółowe wymagania zawarte są w załączniku „Wzorcowy projekt techniczny.docx”</w:t>
      </w:r>
    </w:p>
    <w:p w14:paraId="576FE3ED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pomieszczenie serwerowni powinno mieć wymiar minimum 3,0 x 2,5m i być wyposażone w drzwi antywłamaniowe i przeciwpożarowe EI 60 min. bez instalacji wodno-kanalizacyjnej</w:t>
      </w:r>
      <w:r w:rsidR="004E4922" w:rsidRPr="00CD5ED7">
        <w:rPr>
          <w:rFonts w:asciiTheme="majorHAnsi" w:hAnsiTheme="majorHAnsi" w:cstheme="majorHAnsi"/>
          <w:sz w:val="18"/>
          <w:szCs w:val="18"/>
        </w:rPr>
        <w:t xml:space="preserve"> i cieplnej, pomieszczenie bez okna lub z zamocowaną  wewnętrzną roletą antywłamaniową,</w:t>
      </w:r>
    </w:p>
    <w:p w14:paraId="7A87D30F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w przypadku lokalu sąsiadującego w tym samym budynku, z innym najemcą, - ściany zewnętrzne, tj. oddzielające powierzchnię zajmowaną przez Agencję od pozostałej powierzchni budynku, muszą być wykonane jako murowane o odpowiedniej grubości. Tynk cem-wap szpachlowany, lub obłożenie płytą gipsowo kartonowe., malowanie w kolorze białym,</w:t>
      </w:r>
    </w:p>
    <w:p w14:paraId="47B8F018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instalacja elektryczna (oświetleniowa i gniazdkowa) wykonana zgodnie z PN i podpięta pod oddzielny licznik energii elektrycznej ( może być podlicznik), moc 21 kW ( zabezpieczenie co najmniej 40A),</w:t>
      </w:r>
    </w:p>
    <w:p w14:paraId="1CDF961F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 xml:space="preserve">instalacja wody wykonana w sposób zabezpieczający dostawę wody zimnej i ciepłej </w:t>
      </w:r>
      <w:r w:rsidR="004E4922" w:rsidRPr="00CD5ED7">
        <w:rPr>
          <w:rFonts w:asciiTheme="majorHAnsi" w:hAnsiTheme="majorHAnsi" w:cstheme="majorHAnsi"/>
          <w:sz w:val="18"/>
          <w:szCs w:val="18"/>
        </w:rPr>
        <w:t>w ilościach wystarczających dla około 17 osób,</w:t>
      </w:r>
    </w:p>
    <w:p w14:paraId="488EEF17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wskazane jest opomiarowanie wszystkich instalacji w celu rozliczania mediów wg. ich zużycia,</w:t>
      </w:r>
    </w:p>
    <w:p w14:paraId="2E77184D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wszystkie pomieszczenia nie mogą być zawilgocone i zagrzybione,</w:t>
      </w:r>
    </w:p>
    <w:p w14:paraId="29EC1EBC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elewacja budynku powinna być po termomodernizacji w celu uzyskania odpowiednich parametrów izolacyjności. To samo dotyczy stolarki okiennej,</w:t>
      </w:r>
    </w:p>
    <w:p w14:paraId="6263E730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lastRenderedPageBreak/>
        <w:t>stolarka okienna wyposażona w pakiety szyb zespolonych antywłamaniowych w klasie minimum P2,</w:t>
      </w:r>
    </w:p>
    <w:p w14:paraId="2DA914EC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oferowany lokal winien spełniać wymagania aktualnych przepisów budowlanych, posiadać wszystkie wymagane prawem przeglądy ( pozytywne), oraz być zgłoszony do użytkowania jako lokal biurowy,</w:t>
      </w:r>
    </w:p>
    <w:p w14:paraId="4A947E92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pomieszczenia związane z archiwizacją dokumentacji w wersji papierowej ( około 50 m² ) powinny być zlokalizowane na parterze budynku na kondygnacji bez podpiwniczenia , lub w przypadku zlokalizowania piwnic w budynku – należy określić dopuszczalne obciążenie użytkowe stropu nad piwnicami wynikające z dokumentacji konstrukcyjnej budynku. Ze względu na specyfikę pomieszczeń użytkowanych jako składnice akt stropy powinny posiadać wytrzymałość dostosowaną do pomieszczeń przeznaczonych na mag</w:t>
      </w:r>
      <w:r w:rsidR="001A379B" w:rsidRPr="00CD5ED7">
        <w:rPr>
          <w:rFonts w:asciiTheme="majorHAnsi" w:hAnsiTheme="majorHAnsi" w:cstheme="majorHAnsi"/>
          <w:sz w:val="18"/>
          <w:szCs w:val="18"/>
        </w:rPr>
        <w:t xml:space="preserve">azyny </w:t>
      </w:r>
      <w:r w:rsidRPr="00CD5ED7">
        <w:rPr>
          <w:rFonts w:asciiTheme="majorHAnsi" w:hAnsiTheme="majorHAnsi" w:cstheme="majorHAnsi"/>
          <w:sz w:val="18"/>
          <w:szCs w:val="18"/>
        </w:rPr>
        <w:t>zgodnie z obowiązującymi normami,</w:t>
      </w:r>
    </w:p>
    <w:p w14:paraId="3DC882E7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pomieszczenia wyposażone w czujniki pożarowe i system ostrzegania pożarowego oraz oświetlenie ewakuacyjne. System ostrzegania pożarowego autonomiczny z nadzorem 24h realizowanym przez administratora budynku lub umożliwiający zintegrowanie z systemem alarmowym,</w:t>
      </w:r>
    </w:p>
    <w:p w14:paraId="5052A5EB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 xml:space="preserve">pomieszczenia wyposażone w oznakowanie dróg ewakuacji oraz niezbędny sprzęt ppoż. zgodnie </w:t>
      </w:r>
      <w:r w:rsidRPr="00CD5ED7">
        <w:rPr>
          <w:rFonts w:asciiTheme="majorHAnsi" w:hAnsiTheme="majorHAnsi" w:cstheme="majorHAnsi"/>
          <w:sz w:val="18"/>
          <w:szCs w:val="18"/>
        </w:rPr>
        <w:br/>
        <w:t>z wytycznymi zawartymi w Instrukcji Bezpieczeństwa Pożarowego opracowanej dla oferowanego budynku;</w:t>
      </w:r>
    </w:p>
    <w:p w14:paraId="0DB40596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 xml:space="preserve">wszystkie materiały użyte do prac budowlano-wykończeniowych muszą posiadać odpowiednie aprobaty </w:t>
      </w:r>
      <w:r w:rsidR="004E4922" w:rsidRPr="00CD5ED7">
        <w:rPr>
          <w:rFonts w:asciiTheme="majorHAnsi" w:hAnsiTheme="majorHAnsi" w:cstheme="majorHAnsi"/>
          <w:sz w:val="18"/>
          <w:szCs w:val="18"/>
        </w:rPr>
        <w:br/>
      </w:r>
      <w:r w:rsidRPr="00CD5ED7">
        <w:rPr>
          <w:rFonts w:asciiTheme="majorHAnsi" w:hAnsiTheme="majorHAnsi" w:cstheme="majorHAnsi"/>
          <w:sz w:val="18"/>
          <w:szCs w:val="18"/>
        </w:rPr>
        <w:t>i certyfikaty dopuszczające do stosowania w robotach budowlanych oraz być sklasyfikowane jako niepalne lub trudno zapalne,</w:t>
      </w:r>
    </w:p>
    <w:p w14:paraId="4E46FD78" w14:textId="77777777" w:rsidR="00AD6558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lokal powinien zastać dostosowany do standardów AR</w:t>
      </w:r>
      <w:r w:rsidR="001A379B" w:rsidRPr="00CD5ED7">
        <w:rPr>
          <w:rFonts w:asciiTheme="majorHAnsi" w:hAnsiTheme="majorHAnsi" w:cstheme="majorHAnsi"/>
          <w:sz w:val="18"/>
          <w:szCs w:val="18"/>
        </w:rPr>
        <w:t>iMR zgodnie z załączoną „Standar</w:t>
      </w:r>
      <w:r w:rsidRPr="00CD5ED7">
        <w:rPr>
          <w:rFonts w:asciiTheme="majorHAnsi" w:hAnsiTheme="majorHAnsi" w:cstheme="majorHAnsi"/>
          <w:sz w:val="18"/>
          <w:szCs w:val="18"/>
        </w:rPr>
        <w:t>yzacją jednostek teren</w:t>
      </w:r>
      <w:r w:rsidR="001A379B" w:rsidRPr="00CD5ED7">
        <w:rPr>
          <w:rFonts w:asciiTheme="majorHAnsi" w:hAnsiTheme="majorHAnsi" w:cstheme="majorHAnsi"/>
          <w:sz w:val="18"/>
          <w:szCs w:val="18"/>
        </w:rPr>
        <w:t>o</w:t>
      </w:r>
      <w:r w:rsidRPr="00CD5ED7">
        <w:rPr>
          <w:rFonts w:asciiTheme="majorHAnsi" w:hAnsiTheme="majorHAnsi" w:cstheme="majorHAnsi"/>
          <w:sz w:val="18"/>
          <w:szCs w:val="18"/>
        </w:rPr>
        <w:t xml:space="preserve">wych ARiMR”. </w:t>
      </w:r>
    </w:p>
    <w:p w14:paraId="1476C45B" w14:textId="75DE862A" w:rsidR="009D43BD" w:rsidRPr="00CD5ED7" w:rsidRDefault="00AD6558" w:rsidP="00AD6558">
      <w:pPr>
        <w:numPr>
          <w:ilvl w:val="0"/>
          <w:numId w:val="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brak dla proponowanego budynku ograniczeń wynikających z tytułu ochrony konserwatorskiej lub innych uwarunkowań miejscowych</w:t>
      </w:r>
      <w:r w:rsidR="00CA035C">
        <w:rPr>
          <w:rFonts w:asciiTheme="majorHAnsi" w:hAnsiTheme="majorHAnsi" w:cstheme="majorHAnsi"/>
          <w:sz w:val="18"/>
          <w:szCs w:val="18"/>
        </w:rPr>
        <w:t>.</w:t>
      </w:r>
    </w:p>
    <w:p w14:paraId="2B578FC8" w14:textId="77777777" w:rsidR="009D43BD" w:rsidRPr="00CD5ED7" w:rsidRDefault="009D43BD" w:rsidP="009D43BD">
      <w:pPr>
        <w:widowControl w:val="0"/>
        <w:autoSpaceDE w:val="0"/>
        <w:spacing w:after="0" w:line="240" w:lineRule="auto"/>
        <w:ind w:left="1068"/>
        <w:jc w:val="both"/>
        <w:rPr>
          <w:rFonts w:asciiTheme="majorHAnsi" w:hAnsiTheme="majorHAnsi" w:cstheme="majorHAnsi"/>
          <w:sz w:val="18"/>
          <w:szCs w:val="18"/>
        </w:rPr>
      </w:pPr>
    </w:p>
    <w:p w14:paraId="5933B263" w14:textId="1F6EB9E7" w:rsidR="009D43BD" w:rsidRPr="00CD5ED7" w:rsidRDefault="00750A1A" w:rsidP="009D43BD">
      <w:pPr>
        <w:spacing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CD5ED7">
        <w:rPr>
          <w:rFonts w:asciiTheme="majorHAnsi" w:hAnsiTheme="majorHAnsi" w:cstheme="majorHAnsi"/>
          <w:b/>
          <w:sz w:val="18"/>
          <w:szCs w:val="18"/>
        </w:rPr>
        <w:t>Pisemną ofertę ( propozyc</w:t>
      </w:r>
      <w:r w:rsidR="00D26CB5" w:rsidRPr="00CD5ED7">
        <w:rPr>
          <w:rFonts w:asciiTheme="majorHAnsi" w:hAnsiTheme="majorHAnsi" w:cstheme="majorHAnsi"/>
          <w:b/>
          <w:sz w:val="18"/>
          <w:szCs w:val="18"/>
        </w:rPr>
        <w:t>ję wynajmu budynku lub lokalu )</w:t>
      </w:r>
      <w:r w:rsidR="008D6965" w:rsidRPr="00CD5ED7">
        <w:rPr>
          <w:rFonts w:asciiTheme="majorHAnsi" w:hAnsiTheme="majorHAnsi" w:cstheme="majorHAnsi"/>
          <w:b/>
          <w:sz w:val="18"/>
          <w:szCs w:val="18"/>
        </w:rPr>
        <w:t xml:space="preserve"> należy składać </w:t>
      </w:r>
      <w:r w:rsidR="009D43BD" w:rsidRPr="00CD5ED7">
        <w:rPr>
          <w:rFonts w:asciiTheme="majorHAnsi" w:hAnsiTheme="majorHAnsi" w:cstheme="majorHAnsi"/>
          <w:b/>
          <w:sz w:val="18"/>
          <w:szCs w:val="18"/>
        </w:rPr>
        <w:t xml:space="preserve"> do Podkarpackiego Oddziału Regionalnego Agencji Restrukturyzacji i Modernizacji </w:t>
      </w:r>
      <w:r w:rsidR="009D43BD" w:rsidRPr="00CA035C">
        <w:rPr>
          <w:rFonts w:asciiTheme="majorHAnsi" w:hAnsiTheme="majorHAnsi" w:cstheme="majorHAnsi"/>
          <w:b/>
          <w:sz w:val="18"/>
          <w:szCs w:val="18"/>
        </w:rPr>
        <w:t>Rolnictwa al. Tadeu</w:t>
      </w:r>
      <w:r w:rsidR="004E4922" w:rsidRPr="00CA035C">
        <w:rPr>
          <w:rFonts w:asciiTheme="majorHAnsi" w:hAnsiTheme="majorHAnsi" w:cstheme="majorHAnsi"/>
          <w:b/>
          <w:sz w:val="18"/>
          <w:szCs w:val="18"/>
        </w:rPr>
        <w:t>sza Rejtana 36, 35-310 Rzeszów</w:t>
      </w:r>
      <w:r w:rsidR="004E4922" w:rsidRPr="00CA035C">
        <w:rPr>
          <w:rFonts w:asciiTheme="majorHAnsi" w:hAnsiTheme="majorHAnsi" w:cstheme="majorHAnsi"/>
          <w:b/>
          <w:sz w:val="18"/>
          <w:szCs w:val="18"/>
          <w:u w:val="single"/>
        </w:rPr>
        <w:t xml:space="preserve"> </w:t>
      </w:r>
      <w:r w:rsidR="00E02FCE" w:rsidRPr="00CA035C">
        <w:rPr>
          <w:rFonts w:asciiTheme="majorHAnsi" w:hAnsiTheme="majorHAnsi" w:cstheme="majorHAnsi"/>
          <w:b/>
          <w:sz w:val="18"/>
          <w:szCs w:val="18"/>
          <w:u w:val="single"/>
        </w:rPr>
        <w:t xml:space="preserve">w terminie do dnia </w:t>
      </w:r>
      <w:r w:rsidR="00CD5ED7" w:rsidRPr="00CA035C">
        <w:rPr>
          <w:rFonts w:asciiTheme="majorHAnsi" w:hAnsiTheme="majorHAnsi" w:cstheme="majorHAnsi"/>
          <w:b/>
          <w:sz w:val="18"/>
          <w:szCs w:val="18"/>
          <w:u w:val="single"/>
        </w:rPr>
        <w:t>30</w:t>
      </w:r>
      <w:r w:rsidR="00E02FCE" w:rsidRPr="00CA035C">
        <w:rPr>
          <w:rFonts w:asciiTheme="majorHAnsi" w:hAnsiTheme="majorHAnsi" w:cstheme="majorHAnsi"/>
          <w:b/>
          <w:sz w:val="18"/>
          <w:szCs w:val="18"/>
          <w:u w:val="single"/>
        </w:rPr>
        <w:t>.</w:t>
      </w:r>
      <w:r w:rsidR="00AD6558" w:rsidRPr="00CA035C">
        <w:rPr>
          <w:rFonts w:asciiTheme="majorHAnsi" w:hAnsiTheme="majorHAnsi" w:cstheme="majorHAnsi"/>
          <w:b/>
          <w:sz w:val="18"/>
          <w:szCs w:val="18"/>
          <w:u w:val="single"/>
        </w:rPr>
        <w:t>11 202</w:t>
      </w:r>
      <w:r w:rsidR="00CD5ED7" w:rsidRPr="00CA035C">
        <w:rPr>
          <w:rFonts w:asciiTheme="majorHAnsi" w:hAnsiTheme="majorHAnsi" w:cstheme="majorHAnsi"/>
          <w:b/>
          <w:sz w:val="18"/>
          <w:szCs w:val="18"/>
          <w:u w:val="single"/>
        </w:rPr>
        <w:t>2</w:t>
      </w:r>
      <w:r w:rsidR="00AD6558" w:rsidRPr="00CA035C">
        <w:rPr>
          <w:rFonts w:asciiTheme="majorHAnsi" w:hAnsiTheme="majorHAnsi" w:cstheme="majorHAnsi"/>
          <w:b/>
          <w:sz w:val="18"/>
          <w:szCs w:val="18"/>
          <w:u w:val="single"/>
        </w:rPr>
        <w:t>r.</w:t>
      </w:r>
      <w:r w:rsidR="00CA035C" w:rsidRPr="00CA035C">
        <w:rPr>
          <w:rFonts w:asciiTheme="majorHAnsi" w:hAnsiTheme="majorHAnsi" w:cstheme="majorHAnsi"/>
          <w:b/>
          <w:sz w:val="18"/>
          <w:szCs w:val="18"/>
          <w:u w:val="single"/>
        </w:rPr>
        <w:t xml:space="preserve"> </w:t>
      </w:r>
      <w:r w:rsidR="00CA035C" w:rsidRPr="00CA035C">
        <w:rPr>
          <w:rFonts w:asciiTheme="majorHAnsi" w:hAnsiTheme="majorHAnsi" w:cstheme="majorHAnsi"/>
          <w:b/>
          <w:sz w:val="18"/>
          <w:szCs w:val="18"/>
          <w:u w:val="single"/>
        </w:rPr>
        <w:t>do godz. 10.00</w:t>
      </w:r>
      <w:r w:rsidR="00CA035C">
        <w:rPr>
          <w:rFonts w:asciiTheme="majorHAnsi" w:hAnsiTheme="majorHAnsi" w:cstheme="majorHAnsi"/>
          <w:b/>
          <w:sz w:val="18"/>
          <w:szCs w:val="18"/>
          <w:u w:val="single"/>
        </w:rPr>
        <w:t>.</w:t>
      </w:r>
    </w:p>
    <w:p w14:paraId="2F4F6BCA" w14:textId="77777777" w:rsidR="00D26CB5" w:rsidRPr="00CD5ED7" w:rsidRDefault="00D26CB5" w:rsidP="00D26CB5">
      <w:pPr>
        <w:spacing w:line="240" w:lineRule="auto"/>
        <w:jc w:val="both"/>
        <w:rPr>
          <w:rFonts w:asciiTheme="majorHAnsi" w:hAnsiTheme="majorHAnsi" w:cstheme="majorHAnsi"/>
          <w:sz w:val="18"/>
          <w:szCs w:val="18"/>
          <w:u w:val="single"/>
        </w:rPr>
      </w:pPr>
      <w:r w:rsidRPr="00CD5ED7">
        <w:rPr>
          <w:rFonts w:asciiTheme="majorHAnsi" w:hAnsiTheme="majorHAnsi" w:cstheme="majorHAnsi"/>
          <w:sz w:val="18"/>
          <w:szCs w:val="18"/>
          <w:u w:val="single"/>
        </w:rPr>
        <w:t>Złożone oferty obligatoryjnie muszą zwierać poniższe dokumenty:</w:t>
      </w:r>
    </w:p>
    <w:p w14:paraId="14E6E679" w14:textId="77777777" w:rsidR="00D26CB5" w:rsidRPr="00CD5ED7" w:rsidRDefault="00D26CB5" w:rsidP="00D26CB5">
      <w:pPr>
        <w:widowControl w:val="0"/>
        <w:numPr>
          <w:ilvl w:val="0"/>
          <w:numId w:val="4"/>
        </w:numPr>
        <w:autoSpaceDE w:val="0"/>
        <w:autoSpaceDN/>
        <w:spacing w:after="0" w:line="240" w:lineRule="auto"/>
        <w:ind w:left="709" w:hanging="425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 xml:space="preserve">kopie dokumentów potwierdzających własność nieruchomości lub prawo do dysponowania nieruchomością (potwierdzonych za zgodność z oryginałem przez osobę uprawnioną); </w:t>
      </w:r>
    </w:p>
    <w:p w14:paraId="79246B5F" w14:textId="2326F83B" w:rsidR="00D26CB5" w:rsidRPr="00CD5ED7" w:rsidRDefault="00D26CB5" w:rsidP="00D26CB5">
      <w:pPr>
        <w:widowControl w:val="0"/>
        <w:numPr>
          <w:ilvl w:val="0"/>
          <w:numId w:val="4"/>
        </w:numPr>
        <w:autoSpaceDE w:val="0"/>
        <w:autoSpaceDN/>
        <w:spacing w:after="0" w:line="240" w:lineRule="auto"/>
        <w:ind w:left="709" w:hanging="425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 xml:space="preserve">oświadczenie woli podpisania </w:t>
      </w:r>
      <w:r w:rsidR="00DC6CA1" w:rsidRPr="00CD5ED7">
        <w:rPr>
          <w:rFonts w:asciiTheme="majorHAnsi" w:hAnsiTheme="majorHAnsi" w:cstheme="majorHAnsi"/>
          <w:sz w:val="18"/>
          <w:szCs w:val="18"/>
        </w:rPr>
        <w:t>um</w:t>
      </w:r>
      <w:r w:rsidRPr="00CD5ED7">
        <w:rPr>
          <w:rFonts w:asciiTheme="majorHAnsi" w:hAnsiTheme="majorHAnsi" w:cstheme="majorHAnsi"/>
          <w:sz w:val="18"/>
          <w:szCs w:val="18"/>
        </w:rPr>
        <w:t xml:space="preserve">owy najmu na okres </w:t>
      </w:r>
      <w:r w:rsidR="00A424AA" w:rsidRPr="00A424AA">
        <w:rPr>
          <w:rFonts w:asciiTheme="majorHAnsi" w:hAnsiTheme="majorHAnsi" w:cstheme="majorHAnsi"/>
          <w:bCs/>
          <w:sz w:val="18"/>
          <w:szCs w:val="18"/>
        </w:rPr>
        <w:t>4</w:t>
      </w:r>
      <w:r w:rsidRPr="00A424AA">
        <w:rPr>
          <w:rFonts w:asciiTheme="majorHAnsi" w:hAnsiTheme="majorHAnsi" w:cstheme="majorHAnsi"/>
          <w:bCs/>
          <w:sz w:val="18"/>
          <w:szCs w:val="18"/>
        </w:rPr>
        <w:t xml:space="preserve"> lat,</w:t>
      </w:r>
      <w:r w:rsidRPr="00CD5ED7">
        <w:rPr>
          <w:rFonts w:asciiTheme="majorHAnsi" w:hAnsiTheme="majorHAnsi" w:cstheme="majorHAnsi"/>
          <w:sz w:val="18"/>
          <w:szCs w:val="18"/>
        </w:rPr>
        <w:t xml:space="preserve"> z preferowanym </w:t>
      </w:r>
      <w:r w:rsidR="00D23989">
        <w:rPr>
          <w:rFonts w:asciiTheme="majorHAnsi" w:hAnsiTheme="majorHAnsi" w:cstheme="majorHAnsi"/>
          <w:sz w:val="18"/>
          <w:szCs w:val="18"/>
        </w:rPr>
        <w:t xml:space="preserve">6 – miesięcznym </w:t>
      </w:r>
      <w:r w:rsidRPr="00CD5ED7">
        <w:rPr>
          <w:rFonts w:asciiTheme="majorHAnsi" w:hAnsiTheme="majorHAnsi" w:cstheme="majorHAnsi"/>
          <w:sz w:val="18"/>
          <w:szCs w:val="18"/>
        </w:rPr>
        <w:t xml:space="preserve"> okresem wypowiedzenia w przypadkach określonych w umowie;</w:t>
      </w:r>
    </w:p>
    <w:p w14:paraId="05381D4B" w14:textId="77777777" w:rsidR="00D26CB5" w:rsidRPr="00CD5ED7" w:rsidRDefault="00D26CB5" w:rsidP="00D26CB5">
      <w:pPr>
        <w:widowControl w:val="0"/>
        <w:numPr>
          <w:ilvl w:val="0"/>
          <w:numId w:val="4"/>
        </w:numPr>
        <w:autoSpaceDE w:val="0"/>
        <w:autoSpaceDN/>
        <w:spacing w:after="0" w:line="240" w:lineRule="auto"/>
        <w:ind w:left="709" w:hanging="425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oświadczenie woli w zakresie przystosowania na własny koszt budynku/lokalu do standardów biurowych ARiMR (tj. według obowiązującej Standaryzacji jednostek terenowych ARiMR);</w:t>
      </w:r>
    </w:p>
    <w:p w14:paraId="54C86A6F" w14:textId="77777777" w:rsidR="00D26CB5" w:rsidRPr="00CD5ED7" w:rsidRDefault="00D26CB5" w:rsidP="00D26CB5">
      <w:pPr>
        <w:widowControl w:val="0"/>
        <w:numPr>
          <w:ilvl w:val="0"/>
          <w:numId w:val="4"/>
        </w:numPr>
        <w:autoSpaceDE w:val="0"/>
        <w:autoSpaceDN/>
        <w:spacing w:after="0" w:line="240" w:lineRule="auto"/>
        <w:ind w:left="709" w:hanging="425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oświadczenie określające wysokość czynszu oraz sposób rozliczania ewentualnych nakładów, ponoszonych  na lokal przez ARiMR;</w:t>
      </w:r>
    </w:p>
    <w:p w14:paraId="27A81A43" w14:textId="77777777" w:rsidR="00D26CB5" w:rsidRPr="00CD5ED7" w:rsidRDefault="00D26CB5" w:rsidP="00D26CB5">
      <w:pPr>
        <w:widowControl w:val="0"/>
        <w:numPr>
          <w:ilvl w:val="0"/>
          <w:numId w:val="4"/>
        </w:numPr>
        <w:autoSpaceDE w:val="0"/>
        <w:autoSpaceDN/>
        <w:spacing w:after="0" w:line="240" w:lineRule="auto"/>
        <w:ind w:left="709" w:hanging="425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sposób rozliczania kosztów eksploatacyjnych i mediów,</w:t>
      </w:r>
    </w:p>
    <w:p w14:paraId="7704526E" w14:textId="77777777" w:rsidR="00D26CB5" w:rsidRPr="00CD5ED7" w:rsidRDefault="00D26CB5" w:rsidP="00D26CB5">
      <w:pPr>
        <w:widowControl w:val="0"/>
        <w:numPr>
          <w:ilvl w:val="0"/>
          <w:numId w:val="4"/>
        </w:numPr>
        <w:autoSpaceDE w:val="0"/>
        <w:autoSpaceDN/>
        <w:spacing w:after="0" w:line="240" w:lineRule="auto"/>
        <w:ind w:left="709" w:hanging="425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 xml:space="preserve">dokumentację fotograficzną oferowanej nieruchomości, zawierającą widok zewnętrzny </w:t>
      </w:r>
      <w:r w:rsidRPr="00CD5ED7">
        <w:rPr>
          <w:rFonts w:asciiTheme="majorHAnsi" w:hAnsiTheme="majorHAnsi" w:cstheme="majorHAnsi"/>
          <w:sz w:val="18"/>
          <w:szCs w:val="18"/>
        </w:rPr>
        <w:br/>
        <w:t>i wewnętrzny;</w:t>
      </w:r>
    </w:p>
    <w:p w14:paraId="7BDB3AD9" w14:textId="77777777" w:rsidR="00D26CB5" w:rsidRPr="00CD5ED7" w:rsidRDefault="00D26CB5" w:rsidP="00D26CB5">
      <w:pPr>
        <w:widowControl w:val="0"/>
        <w:numPr>
          <w:ilvl w:val="0"/>
          <w:numId w:val="4"/>
        </w:numPr>
        <w:autoSpaceDE w:val="0"/>
        <w:autoSpaceDN/>
        <w:spacing w:after="0" w:line="240" w:lineRule="auto"/>
        <w:ind w:left="709" w:hanging="425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D5ED7">
        <w:rPr>
          <w:rFonts w:asciiTheme="majorHAnsi" w:hAnsiTheme="majorHAnsi" w:cstheme="majorHAnsi"/>
          <w:sz w:val="18"/>
          <w:szCs w:val="18"/>
        </w:rPr>
        <w:t>oświadczenie o braku powiązań z osobami pełniącymi funkcje kierownicze w OR.</w:t>
      </w:r>
    </w:p>
    <w:p w14:paraId="246D7E76" w14:textId="77777777" w:rsidR="009D43BD" w:rsidRPr="004E4922" w:rsidRDefault="009D43BD" w:rsidP="009D43BD">
      <w:pPr>
        <w:widowControl w:val="0"/>
        <w:autoSpaceDE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7993070" w14:textId="77777777" w:rsidR="009D43BD" w:rsidRPr="004E4922" w:rsidRDefault="009D43BD" w:rsidP="009D43BD">
      <w:pPr>
        <w:widowControl w:val="0"/>
        <w:autoSpaceDE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4E4922">
        <w:rPr>
          <w:rFonts w:ascii="Arial" w:hAnsi="Arial" w:cs="Arial"/>
          <w:i/>
          <w:sz w:val="16"/>
          <w:szCs w:val="16"/>
        </w:rPr>
        <w:t xml:space="preserve">Agencja Restrukturyzacji i Modernizacji Rolnictwa nie przewiduje publicznej sesji otwarcia ofert. Ponadto ARiMR zastrzega sobie prawo do prowadzenia negocjacji jedynie z wybranymi oferentami oraz prawo do </w:t>
      </w:r>
      <w:r w:rsidR="00750A1A" w:rsidRPr="004E4922">
        <w:rPr>
          <w:rFonts w:ascii="Arial" w:hAnsi="Arial" w:cs="Arial"/>
          <w:i/>
          <w:sz w:val="16"/>
          <w:szCs w:val="16"/>
        </w:rPr>
        <w:t xml:space="preserve">unieważnia procesu pozyskania nieruchomości  </w:t>
      </w:r>
      <w:r w:rsidRPr="004E4922">
        <w:rPr>
          <w:rFonts w:ascii="Arial" w:hAnsi="Arial" w:cs="Arial"/>
          <w:i/>
          <w:sz w:val="16"/>
          <w:szCs w:val="16"/>
        </w:rPr>
        <w:t>powierzchni biurowej na potrzeby Biura Powiatowego ARiMR</w:t>
      </w:r>
      <w:r w:rsidR="00750A1A" w:rsidRPr="004E4922">
        <w:rPr>
          <w:rFonts w:ascii="Arial" w:hAnsi="Arial" w:cs="Arial"/>
          <w:i/>
          <w:sz w:val="16"/>
          <w:szCs w:val="16"/>
        </w:rPr>
        <w:t xml:space="preserve"> w Lesku bez podania przyczyn.</w:t>
      </w:r>
    </w:p>
    <w:p w14:paraId="6AE3FBAC" w14:textId="77777777" w:rsidR="00087F00" w:rsidRPr="004E4922" w:rsidRDefault="00087F00" w:rsidP="00277E42">
      <w:pPr>
        <w:tabs>
          <w:tab w:val="left" w:pos="3677"/>
        </w:tabs>
        <w:ind w:firstLine="714"/>
        <w:jc w:val="both"/>
        <w:rPr>
          <w:rFonts w:ascii="Arial" w:hAnsi="Arial" w:cs="Arial"/>
          <w:sz w:val="20"/>
          <w:szCs w:val="20"/>
        </w:rPr>
      </w:pPr>
    </w:p>
    <w:sectPr w:rsidR="00087F00" w:rsidRPr="004E4922" w:rsidSect="000634A9">
      <w:headerReference w:type="default" r:id="rId13"/>
      <w:footerReference w:type="default" r:id="rId14"/>
      <w:pgSz w:w="11906" w:h="16838"/>
      <w:pgMar w:top="709" w:right="1417" w:bottom="1417" w:left="1417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E34D4" w14:textId="77777777" w:rsidR="00F876A0" w:rsidRDefault="00F876A0" w:rsidP="00087F00">
      <w:pPr>
        <w:spacing w:after="0" w:line="240" w:lineRule="auto"/>
      </w:pPr>
      <w:r>
        <w:separator/>
      </w:r>
    </w:p>
  </w:endnote>
  <w:endnote w:type="continuationSeparator" w:id="0">
    <w:p w14:paraId="3D144B33" w14:textId="77777777" w:rsidR="00F876A0" w:rsidRDefault="00F876A0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2982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0713A933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F8B94EB" wp14:editId="48DCC27A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07759F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581DAA9F" wp14:editId="0527699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540B42F6" wp14:editId="4F14C789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0" name="Obraz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184EB045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D185B" w14:textId="77777777" w:rsidR="00F876A0" w:rsidRDefault="00F876A0" w:rsidP="00087F00">
      <w:pPr>
        <w:spacing w:after="0" w:line="240" w:lineRule="auto"/>
      </w:pPr>
      <w:r>
        <w:separator/>
      </w:r>
    </w:p>
  </w:footnote>
  <w:footnote w:type="continuationSeparator" w:id="0">
    <w:p w14:paraId="05B55595" w14:textId="77777777" w:rsidR="00F876A0" w:rsidRDefault="00F876A0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8B9D2" w14:textId="77777777" w:rsidR="00F3442F" w:rsidRDefault="00CE2D67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6857225" wp14:editId="7878FEC8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54D33CE9" wp14:editId="46D49308">
          <wp:simplePos x="0" y="0"/>
          <wp:positionH relativeFrom="margin">
            <wp:posOffset>2948305</wp:posOffset>
          </wp:positionH>
          <wp:positionV relativeFrom="paragraph">
            <wp:posOffset>-31115</wp:posOffset>
          </wp:positionV>
          <wp:extent cx="2861542" cy="572769"/>
          <wp:effectExtent l="0" t="0" r="0" b="0"/>
          <wp:wrapNone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2B1D5B5F" w14:textId="77777777" w:rsidR="00D44029" w:rsidRDefault="00B51E6C" w:rsidP="009D43BD">
    <w:pPr>
      <w:pStyle w:val="Nagwek"/>
      <w:tabs>
        <w:tab w:val="clear" w:pos="4536"/>
        <w:tab w:val="clear" w:pos="9072"/>
        <w:tab w:val="right" w:pos="6099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197252" wp14:editId="3F439A84">
              <wp:simplePos x="0" y="0"/>
              <wp:positionH relativeFrom="margin">
                <wp:posOffset>2615882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4F09BD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5.95pt,11pt" to="248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6ZFlYd8AAAAKAQAADwAAAGRycy9kb3ducmV2LnhtbEyPQUvD&#10;QBCF74L/YRnBi7QbQy0aMylF8SDowajgcZMdk9DsbMhu28Rf74gHPb55j/e+yTeT69WBxtB5Rrhc&#10;JqCIa287bhDeXh8W16BCNGxN75kQZgqwKU5PcpNZf+QXOpSxUVLCITMIbYxDpnWoW3ImLP1ALN6n&#10;H52JIsdG29Ecpdz1Ok2StXamY1lozUB3LdW7cu8Qqv5+/trGp4vh/XFXzU1aph/PJeL52bS9BRVp&#10;in9h+MEXdCiEqfJ7tkH1CKurlaBHhEWa3ICSxO+lQliLo4tc/3+h+AYAAP//AwBQSwECLQAUAAYA&#10;CAAAACEAtoM4kv4AAADhAQAAEwAAAAAAAAAAAAAAAAAAAAAAW0NvbnRlbnRfVHlwZXNdLnhtbFBL&#10;AQItABQABgAIAAAAIQA4/SH/1gAAAJQBAAALAAAAAAAAAAAAAAAAAC8BAABfcmVscy8ucmVsc1BL&#10;AQItABQABgAIAAAAIQAdMaJ46AEAAA0EAAAOAAAAAAAAAAAAAAAAAC4CAABkcnMvZTJvRG9jLnht&#10;bFBLAQItABQABgAIAAAAIQDpkWVh3wAAAAo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9D43BD">
      <w:rPr>
        <w:rFonts w:ascii="BakerSignet BT" w:hAnsi="BakerSignet BT"/>
        <w:noProof/>
        <w:sz w:val="28"/>
        <w:szCs w:val="28"/>
        <w:lang w:eastAsia="pl-PL"/>
      </w:rPr>
      <w:tab/>
    </w:r>
  </w:p>
  <w:p w14:paraId="20471A30" w14:textId="77777777" w:rsidR="00670620" w:rsidRDefault="0035296C" w:rsidP="009D43BD">
    <w:pPr>
      <w:pStyle w:val="Nagwek"/>
      <w:tabs>
        <w:tab w:val="clear" w:pos="4536"/>
        <w:tab w:val="clear" w:pos="9072"/>
        <w:tab w:val="left" w:pos="3060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 w:rsidR="009D43BD"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62C472A3" w14:textId="77777777" w:rsidR="00087F00" w:rsidRPr="00670620" w:rsidRDefault="00C57D44" w:rsidP="00670620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47A2"/>
    <w:multiLevelType w:val="hybridMultilevel"/>
    <w:tmpl w:val="825A5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1FB8"/>
    <w:multiLevelType w:val="hybridMultilevel"/>
    <w:tmpl w:val="92BA8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35DF7"/>
    <w:multiLevelType w:val="hybridMultilevel"/>
    <w:tmpl w:val="C3CCEB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3402159"/>
    <w:multiLevelType w:val="hybridMultilevel"/>
    <w:tmpl w:val="CD4A4F02"/>
    <w:lvl w:ilvl="0" w:tplc="68109D84">
      <w:start w:val="1"/>
      <w:numFmt w:val="decimal"/>
      <w:lvlText w:val="%1."/>
      <w:lvlJc w:val="left"/>
      <w:pPr>
        <w:ind w:left="1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259A"/>
    <w:rsid w:val="00017E0A"/>
    <w:rsid w:val="000324EF"/>
    <w:rsid w:val="0003390E"/>
    <w:rsid w:val="00042B55"/>
    <w:rsid w:val="000474DA"/>
    <w:rsid w:val="000634A9"/>
    <w:rsid w:val="00063E2A"/>
    <w:rsid w:val="00067586"/>
    <w:rsid w:val="00086ECA"/>
    <w:rsid w:val="00087F00"/>
    <w:rsid w:val="0009487B"/>
    <w:rsid w:val="000D6D85"/>
    <w:rsid w:val="000F3D7D"/>
    <w:rsid w:val="00110A02"/>
    <w:rsid w:val="001175CF"/>
    <w:rsid w:val="00131C29"/>
    <w:rsid w:val="0013210C"/>
    <w:rsid w:val="00134C98"/>
    <w:rsid w:val="00141A50"/>
    <w:rsid w:val="00146D33"/>
    <w:rsid w:val="001835F8"/>
    <w:rsid w:val="001A05E9"/>
    <w:rsid w:val="001A1C48"/>
    <w:rsid w:val="001A379B"/>
    <w:rsid w:val="001B1182"/>
    <w:rsid w:val="001C4BEF"/>
    <w:rsid w:val="001D2D02"/>
    <w:rsid w:val="00261072"/>
    <w:rsid w:val="0026559E"/>
    <w:rsid w:val="00273354"/>
    <w:rsid w:val="00276880"/>
    <w:rsid w:val="00277E42"/>
    <w:rsid w:val="00281257"/>
    <w:rsid w:val="002A57C0"/>
    <w:rsid w:val="002C129F"/>
    <w:rsid w:val="002C25ED"/>
    <w:rsid w:val="002C2843"/>
    <w:rsid w:val="002C6485"/>
    <w:rsid w:val="002D2A56"/>
    <w:rsid w:val="002D6869"/>
    <w:rsid w:val="003013A9"/>
    <w:rsid w:val="00323486"/>
    <w:rsid w:val="003407C6"/>
    <w:rsid w:val="003411DC"/>
    <w:rsid w:val="0034491B"/>
    <w:rsid w:val="00347543"/>
    <w:rsid w:val="0035296C"/>
    <w:rsid w:val="00394262"/>
    <w:rsid w:val="003A1266"/>
    <w:rsid w:val="003A4E99"/>
    <w:rsid w:val="003E7AE4"/>
    <w:rsid w:val="00422FFA"/>
    <w:rsid w:val="00427363"/>
    <w:rsid w:val="00430FF8"/>
    <w:rsid w:val="00432E8F"/>
    <w:rsid w:val="0044350C"/>
    <w:rsid w:val="00447E91"/>
    <w:rsid w:val="00457EF4"/>
    <w:rsid w:val="00465665"/>
    <w:rsid w:val="00466C49"/>
    <w:rsid w:val="004766D6"/>
    <w:rsid w:val="004775D3"/>
    <w:rsid w:val="004A4C52"/>
    <w:rsid w:val="004A56D6"/>
    <w:rsid w:val="004D19CD"/>
    <w:rsid w:val="004E4922"/>
    <w:rsid w:val="004F306C"/>
    <w:rsid w:val="00503EC4"/>
    <w:rsid w:val="00511D80"/>
    <w:rsid w:val="005159BE"/>
    <w:rsid w:val="005269DC"/>
    <w:rsid w:val="00534F02"/>
    <w:rsid w:val="0055342D"/>
    <w:rsid w:val="0055560F"/>
    <w:rsid w:val="00563685"/>
    <w:rsid w:val="00565677"/>
    <w:rsid w:val="0057004F"/>
    <w:rsid w:val="00583738"/>
    <w:rsid w:val="005C4454"/>
    <w:rsid w:val="005C6202"/>
    <w:rsid w:val="005E3D62"/>
    <w:rsid w:val="00620730"/>
    <w:rsid w:val="00637391"/>
    <w:rsid w:val="00640211"/>
    <w:rsid w:val="00654C08"/>
    <w:rsid w:val="00657CBA"/>
    <w:rsid w:val="0066148C"/>
    <w:rsid w:val="00664F50"/>
    <w:rsid w:val="0066794E"/>
    <w:rsid w:val="00670620"/>
    <w:rsid w:val="00692071"/>
    <w:rsid w:val="00696154"/>
    <w:rsid w:val="006A011D"/>
    <w:rsid w:val="006A68C7"/>
    <w:rsid w:val="006B4AE7"/>
    <w:rsid w:val="006B5BF4"/>
    <w:rsid w:val="006C0C73"/>
    <w:rsid w:val="006D52F6"/>
    <w:rsid w:val="006D7E09"/>
    <w:rsid w:val="006F46D2"/>
    <w:rsid w:val="00707E61"/>
    <w:rsid w:val="0072466B"/>
    <w:rsid w:val="00731C93"/>
    <w:rsid w:val="00733CA1"/>
    <w:rsid w:val="007403EC"/>
    <w:rsid w:val="00747DD1"/>
    <w:rsid w:val="00750A1A"/>
    <w:rsid w:val="007515C6"/>
    <w:rsid w:val="007632C7"/>
    <w:rsid w:val="00774619"/>
    <w:rsid w:val="0077588E"/>
    <w:rsid w:val="007A60CE"/>
    <w:rsid w:val="007C41DD"/>
    <w:rsid w:val="007D1C37"/>
    <w:rsid w:val="007E5C16"/>
    <w:rsid w:val="007E6202"/>
    <w:rsid w:val="00806B8E"/>
    <w:rsid w:val="00862559"/>
    <w:rsid w:val="008804A0"/>
    <w:rsid w:val="008A25AF"/>
    <w:rsid w:val="008B1E20"/>
    <w:rsid w:val="008B70F7"/>
    <w:rsid w:val="008D6965"/>
    <w:rsid w:val="008E3CF7"/>
    <w:rsid w:val="009037DD"/>
    <w:rsid w:val="00912309"/>
    <w:rsid w:val="00926BC6"/>
    <w:rsid w:val="00951EE1"/>
    <w:rsid w:val="00976492"/>
    <w:rsid w:val="00977120"/>
    <w:rsid w:val="00982DBC"/>
    <w:rsid w:val="00992008"/>
    <w:rsid w:val="009A2D0E"/>
    <w:rsid w:val="009A5BBB"/>
    <w:rsid w:val="009B3D17"/>
    <w:rsid w:val="009D43BD"/>
    <w:rsid w:val="009F4F86"/>
    <w:rsid w:val="00A0249E"/>
    <w:rsid w:val="00A424AA"/>
    <w:rsid w:val="00A46DDE"/>
    <w:rsid w:val="00A53A43"/>
    <w:rsid w:val="00A65DA0"/>
    <w:rsid w:val="00A71B16"/>
    <w:rsid w:val="00A71B9C"/>
    <w:rsid w:val="00A9226B"/>
    <w:rsid w:val="00A97972"/>
    <w:rsid w:val="00AA1131"/>
    <w:rsid w:val="00AB2477"/>
    <w:rsid w:val="00AD6558"/>
    <w:rsid w:val="00AF1770"/>
    <w:rsid w:val="00AF4F48"/>
    <w:rsid w:val="00AF672F"/>
    <w:rsid w:val="00B07665"/>
    <w:rsid w:val="00B30A44"/>
    <w:rsid w:val="00B4222C"/>
    <w:rsid w:val="00B42DF9"/>
    <w:rsid w:val="00B4512C"/>
    <w:rsid w:val="00B50E7C"/>
    <w:rsid w:val="00B51E6C"/>
    <w:rsid w:val="00B57308"/>
    <w:rsid w:val="00B67437"/>
    <w:rsid w:val="00B74BD3"/>
    <w:rsid w:val="00B87E01"/>
    <w:rsid w:val="00BD7C0A"/>
    <w:rsid w:val="00BE5625"/>
    <w:rsid w:val="00BE6A2A"/>
    <w:rsid w:val="00BE6F2C"/>
    <w:rsid w:val="00BF4260"/>
    <w:rsid w:val="00C31DAE"/>
    <w:rsid w:val="00C57D44"/>
    <w:rsid w:val="00C73329"/>
    <w:rsid w:val="00C866F8"/>
    <w:rsid w:val="00C97FA6"/>
    <w:rsid w:val="00CA035C"/>
    <w:rsid w:val="00CA4FBA"/>
    <w:rsid w:val="00CB261D"/>
    <w:rsid w:val="00CB3231"/>
    <w:rsid w:val="00CC4F5B"/>
    <w:rsid w:val="00CD5ED7"/>
    <w:rsid w:val="00CE1FC4"/>
    <w:rsid w:val="00CE2D67"/>
    <w:rsid w:val="00CE46EA"/>
    <w:rsid w:val="00CE60AC"/>
    <w:rsid w:val="00CE7843"/>
    <w:rsid w:val="00CF2940"/>
    <w:rsid w:val="00D01864"/>
    <w:rsid w:val="00D05B2F"/>
    <w:rsid w:val="00D060DD"/>
    <w:rsid w:val="00D062FE"/>
    <w:rsid w:val="00D12E56"/>
    <w:rsid w:val="00D17BCF"/>
    <w:rsid w:val="00D20A46"/>
    <w:rsid w:val="00D23989"/>
    <w:rsid w:val="00D26CB5"/>
    <w:rsid w:val="00D30C06"/>
    <w:rsid w:val="00D317E1"/>
    <w:rsid w:val="00D32228"/>
    <w:rsid w:val="00D335C0"/>
    <w:rsid w:val="00D33A5C"/>
    <w:rsid w:val="00D34B0D"/>
    <w:rsid w:val="00D40BE6"/>
    <w:rsid w:val="00D44029"/>
    <w:rsid w:val="00D778F6"/>
    <w:rsid w:val="00D85A15"/>
    <w:rsid w:val="00DB4742"/>
    <w:rsid w:val="00DC6CA1"/>
    <w:rsid w:val="00DD32A7"/>
    <w:rsid w:val="00DF67CD"/>
    <w:rsid w:val="00E02FCE"/>
    <w:rsid w:val="00E17FC8"/>
    <w:rsid w:val="00E22BB0"/>
    <w:rsid w:val="00E32411"/>
    <w:rsid w:val="00E37E97"/>
    <w:rsid w:val="00E412E2"/>
    <w:rsid w:val="00E42E48"/>
    <w:rsid w:val="00E5711D"/>
    <w:rsid w:val="00E762FC"/>
    <w:rsid w:val="00E7643E"/>
    <w:rsid w:val="00E813D2"/>
    <w:rsid w:val="00E83A3F"/>
    <w:rsid w:val="00E94218"/>
    <w:rsid w:val="00EA0D2B"/>
    <w:rsid w:val="00EE319B"/>
    <w:rsid w:val="00EF0B59"/>
    <w:rsid w:val="00F06233"/>
    <w:rsid w:val="00F06AF5"/>
    <w:rsid w:val="00F17F4F"/>
    <w:rsid w:val="00F269B7"/>
    <w:rsid w:val="00F3442F"/>
    <w:rsid w:val="00F413EE"/>
    <w:rsid w:val="00F45A98"/>
    <w:rsid w:val="00F54821"/>
    <w:rsid w:val="00F876A0"/>
    <w:rsid w:val="00F92C1B"/>
    <w:rsid w:val="00F955AF"/>
    <w:rsid w:val="00FA1503"/>
    <w:rsid w:val="00FC1D14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A13E7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rsid w:val="00D01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5BF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4AUVVSWN3CTX-1500038033-109</_dlc_DocId>
    <_dlc_DocIdUrl xmlns="39f7c1c4-9d1a-4107-9192-b1bcec9d9d0b">
      <Url>https://portalarimr.arimr.gov.pl/Departamenty/BPr/_layouts/15/DocIdRedir.aspx?ID=4AUVVSWN3CTX-1500038033-109</Url>
      <Description>4AUVVSWN3CTX-1500038033-109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8B5A1C4-EE68-495E-88E6-F152BACFE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B55C8-58EA-48A1-915E-8BA576779A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31FA0E-7F58-4A5E-B9A2-55BC5905A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41F868-276C-4B2B-B24C-63A94402CEBF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1BAE8D5-48BE-4195-99C0-3BD9FEA7F6B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BDBA51D-2C40-4597-8388-E3A0DCBC604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1091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Boho-Kot Ewa</cp:lastModifiedBy>
  <cp:revision>15</cp:revision>
  <cp:lastPrinted>2021-11-02T13:49:00Z</cp:lastPrinted>
  <dcterms:created xsi:type="dcterms:W3CDTF">2021-10-25T07:19:00Z</dcterms:created>
  <dcterms:modified xsi:type="dcterms:W3CDTF">2022-11-03T13:37:00Z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48f9089c-deb8-4972-a0b3-f3747d4260f0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de1c1f12-7d36-4634-9cba-25f8d89a60a0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bjClsUserRVM">
    <vt:lpwstr>[]</vt:lpwstr>
  </property>
  <property fmtid="{D5CDD505-2E9C-101B-9397-08002B2CF9AE}" pid="9" name="bjSaver">
    <vt:lpwstr>it39iEDJhFS7nK0tzsSjAxLgyFESqy7M</vt:lpwstr>
  </property>
</Properties>
</file>