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6" w:rsidRPr="008A1743" w:rsidRDefault="00362FC4" w:rsidP="008A1743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PN-2</w:t>
      </w:r>
      <w:r w:rsidR="00E505EC" w:rsidRPr="008A1743">
        <w:rPr>
          <w:rFonts w:asciiTheme="minorHAnsi" w:hAnsiTheme="minorHAnsi" w:cstheme="minorHAnsi"/>
        </w:rPr>
        <w:t>4</w:t>
      </w:r>
      <w:r w:rsidR="00FC26BB" w:rsidRPr="008A1743">
        <w:rPr>
          <w:rFonts w:asciiTheme="minorHAnsi" w:hAnsiTheme="minorHAnsi" w:cstheme="minorHAnsi"/>
        </w:rPr>
        <w:t>/2020</w:t>
      </w:r>
    </w:p>
    <w:p w:rsidR="00564BE3" w:rsidRPr="008A1743" w:rsidRDefault="00732905" w:rsidP="008A1743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 xml:space="preserve"> </w:t>
      </w:r>
    </w:p>
    <w:p w:rsidR="00732905" w:rsidRPr="008A1743" w:rsidRDefault="00732905" w:rsidP="008A1743">
      <w:pPr>
        <w:spacing w:line="23" w:lineRule="atLeast"/>
        <w:ind w:left="5385" w:firstLine="195"/>
        <w:jc w:val="both"/>
        <w:outlineLvl w:val="0"/>
        <w:rPr>
          <w:rFonts w:asciiTheme="minorHAnsi" w:hAnsiTheme="minorHAnsi" w:cstheme="minorHAnsi"/>
          <w:b/>
          <w:i/>
          <w:u w:val="single"/>
        </w:rPr>
      </w:pPr>
      <w:r w:rsidRPr="008A1743">
        <w:rPr>
          <w:rFonts w:asciiTheme="minorHAnsi" w:hAnsiTheme="minorHAnsi" w:cstheme="minorHAnsi"/>
          <w:b/>
          <w:i/>
          <w:u w:val="single"/>
        </w:rPr>
        <w:t>Wykonawcy</w:t>
      </w:r>
      <w:r w:rsidR="008971CC" w:rsidRPr="008A1743">
        <w:rPr>
          <w:rFonts w:asciiTheme="minorHAnsi" w:hAnsiTheme="minorHAnsi" w:cstheme="minorHAnsi"/>
          <w:b/>
          <w:i/>
          <w:u w:val="single"/>
        </w:rPr>
        <w:t xml:space="preserve"> </w:t>
      </w:r>
    </w:p>
    <w:p w:rsidR="008971CC" w:rsidRPr="008A1743" w:rsidRDefault="008971CC" w:rsidP="00611C11">
      <w:pPr>
        <w:spacing w:line="23" w:lineRule="atLeast"/>
        <w:ind w:left="5385" w:firstLine="195"/>
        <w:jc w:val="both"/>
        <w:outlineLvl w:val="0"/>
        <w:rPr>
          <w:rFonts w:asciiTheme="minorHAnsi" w:hAnsiTheme="minorHAnsi" w:cstheme="minorHAnsi"/>
          <w:b/>
          <w:i/>
          <w:u w:val="single"/>
        </w:rPr>
      </w:pPr>
    </w:p>
    <w:p w:rsidR="008971CC" w:rsidRPr="008A1743" w:rsidRDefault="008971CC" w:rsidP="00611C11">
      <w:pPr>
        <w:spacing w:line="23" w:lineRule="atLeast"/>
        <w:ind w:left="5385" w:firstLine="195"/>
        <w:jc w:val="both"/>
        <w:outlineLvl w:val="0"/>
        <w:rPr>
          <w:rFonts w:asciiTheme="minorHAnsi" w:hAnsiTheme="minorHAnsi" w:cstheme="minorHAnsi"/>
          <w:b/>
          <w:i/>
          <w:u w:val="single"/>
        </w:rPr>
      </w:pPr>
    </w:p>
    <w:p w:rsidR="00732905" w:rsidRPr="008A1743" w:rsidRDefault="00732905" w:rsidP="00611C11">
      <w:pPr>
        <w:spacing w:line="23" w:lineRule="atLeast"/>
        <w:outlineLvl w:val="0"/>
        <w:rPr>
          <w:rFonts w:asciiTheme="minorHAnsi" w:hAnsiTheme="minorHAnsi" w:cstheme="minorHAnsi"/>
          <w:b/>
        </w:rPr>
      </w:pPr>
    </w:p>
    <w:p w:rsidR="00F8225F" w:rsidRPr="008A1743" w:rsidRDefault="00FC26BB" w:rsidP="00611C11">
      <w:pPr>
        <w:spacing w:line="23" w:lineRule="atLeast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dotyczy</w:t>
      </w:r>
      <w:r w:rsidR="00732905" w:rsidRPr="008A1743">
        <w:rPr>
          <w:rFonts w:asciiTheme="minorHAnsi" w:hAnsiTheme="minorHAnsi" w:cstheme="minorHAnsi"/>
          <w:b/>
        </w:rPr>
        <w:t>: postępowania o udzielenie zamówienia publicznego</w:t>
      </w:r>
      <w:r w:rsidR="00564318" w:rsidRPr="008A1743">
        <w:rPr>
          <w:rFonts w:asciiTheme="minorHAnsi" w:hAnsiTheme="minorHAnsi" w:cstheme="minorHAnsi"/>
          <w:b/>
        </w:rPr>
        <w:t xml:space="preserve"> </w:t>
      </w:r>
      <w:r w:rsidR="00F8225F" w:rsidRPr="008A1743">
        <w:rPr>
          <w:rFonts w:asciiTheme="minorHAnsi" w:hAnsiTheme="minorHAnsi" w:cstheme="minorHAnsi"/>
          <w:b/>
        </w:rPr>
        <w:t>na</w:t>
      </w:r>
      <w:r w:rsidR="00BC2F09" w:rsidRPr="008A1743">
        <w:rPr>
          <w:rFonts w:asciiTheme="minorHAnsi" w:hAnsiTheme="minorHAnsi" w:cstheme="minorHAnsi"/>
          <w:b/>
          <w:lang w:eastAsia="ar-SA"/>
        </w:rPr>
        <w:t xml:space="preserve"> </w:t>
      </w:r>
      <w:r w:rsidR="00362FC4" w:rsidRPr="008A1743">
        <w:rPr>
          <w:rFonts w:asciiTheme="minorHAnsi" w:hAnsiTheme="minorHAnsi" w:cstheme="minorHAnsi"/>
          <w:b/>
          <w:spacing w:val="-2"/>
        </w:rPr>
        <w:t>świadczenie</w:t>
      </w:r>
      <w:r w:rsidR="00362FC4" w:rsidRPr="008A1743">
        <w:rPr>
          <w:rFonts w:asciiTheme="minorHAnsi" w:hAnsiTheme="minorHAnsi" w:cstheme="minorHAnsi"/>
        </w:rPr>
        <w:t xml:space="preserve"> </w:t>
      </w:r>
      <w:r w:rsidR="00362FC4" w:rsidRPr="008A1743">
        <w:rPr>
          <w:rFonts w:asciiTheme="minorHAnsi" w:hAnsiTheme="minorHAnsi" w:cstheme="minorHAnsi"/>
          <w:b/>
        </w:rPr>
        <w:t>usług organizacji i kompleksowej obsługi wydarzeń</w:t>
      </w:r>
    </w:p>
    <w:p w:rsidR="00362FC4" w:rsidRPr="008A1743" w:rsidRDefault="00362FC4" w:rsidP="00611C11">
      <w:pPr>
        <w:spacing w:line="23" w:lineRule="atLeast"/>
        <w:rPr>
          <w:rFonts w:asciiTheme="minorHAnsi" w:eastAsiaTheme="minorHAnsi" w:hAnsiTheme="minorHAnsi" w:cstheme="minorHAnsi"/>
          <w:lang w:eastAsia="en-US"/>
        </w:rPr>
      </w:pPr>
    </w:p>
    <w:p w:rsidR="000B41F6" w:rsidRPr="008A1743" w:rsidRDefault="000B41F6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</w:p>
    <w:p w:rsidR="0072609B" w:rsidRPr="008A1743" w:rsidRDefault="0072609B" w:rsidP="00611C11">
      <w:pPr>
        <w:spacing w:line="23" w:lineRule="atLeast"/>
        <w:outlineLvl w:val="0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Zamawiający</w:t>
      </w:r>
      <w:r w:rsidRPr="008A1743">
        <w:rPr>
          <w:rStyle w:val="Odwoanieprzypisudolnego"/>
          <w:rFonts w:asciiTheme="minorHAnsi" w:hAnsiTheme="minorHAnsi" w:cstheme="minorHAnsi"/>
        </w:rPr>
        <w:footnoteReference w:id="1"/>
      </w:r>
      <w:r w:rsidR="00523143" w:rsidRPr="008A1743">
        <w:rPr>
          <w:rFonts w:asciiTheme="minorHAnsi" w:hAnsiTheme="minorHAnsi" w:cstheme="minorHAnsi"/>
        </w:rPr>
        <w:t xml:space="preserve"> pr</w:t>
      </w:r>
      <w:r w:rsidR="00E610B2" w:rsidRPr="008A1743">
        <w:rPr>
          <w:rFonts w:asciiTheme="minorHAnsi" w:hAnsiTheme="minorHAnsi" w:cstheme="minorHAnsi"/>
        </w:rPr>
        <w:t>zekazuje treść pytań Wykonawców</w:t>
      </w:r>
      <w:r w:rsidR="00523143" w:rsidRPr="008A1743">
        <w:rPr>
          <w:rFonts w:asciiTheme="minorHAnsi" w:hAnsiTheme="minorHAnsi" w:cstheme="minorHAnsi"/>
        </w:rPr>
        <w:t xml:space="preserve"> wraz z wyjaśnieniami.</w:t>
      </w:r>
    </w:p>
    <w:p w:rsidR="00E505EC" w:rsidRPr="008A1743" w:rsidRDefault="00E505EC" w:rsidP="00611C11">
      <w:pPr>
        <w:spacing w:line="23" w:lineRule="atLeast"/>
        <w:rPr>
          <w:rFonts w:asciiTheme="minorHAnsi" w:hAnsiTheme="minorHAnsi" w:cstheme="minorHAnsi"/>
        </w:rPr>
      </w:pPr>
    </w:p>
    <w:p w:rsidR="00A02D3B" w:rsidRPr="008A1743" w:rsidRDefault="00A02D3B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</w:t>
      </w:r>
      <w:r w:rsidR="00523143" w:rsidRPr="008A1743">
        <w:rPr>
          <w:rFonts w:asciiTheme="minorHAnsi" w:hAnsiTheme="minorHAnsi" w:cstheme="minorHAnsi"/>
          <w:b/>
        </w:rPr>
        <w:t>ytanie</w:t>
      </w:r>
      <w:r w:rsidR="00E610B2" w:rsidRPr="008A1743">
        <w:rPr>
          <w:rFonts w:asciiTheme="minorHAnsi" w:hAnsiTheme="minorHAnsi" w:cstheme="minorHAnsi"/>
          <w:b/>
        </w:rPr>
        <w:t xml:space="preserve"> 1</w:t>
      </w:r>
      <w:r w:rsidRPr="008A1743">
        <w:rPr>
          <w:rFonts w:asciiTheme="minorHAnsi" w:hAnsiTheme="minorHAnsi" w:cstheme="minorHAnsi"/>
          <w:b/>
        </w:rPr>
        <w:t>:</w:t>
      </w:r>
    </w:p>
    <w:p w:rsidR="00523143" w:rsidRPr="008A1743" w:rsidRDefault="00147772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Czy koncepcję obecności Govtech podczas Hackathonu mamy przygotować na podstawie 2019 i ówczesnych problemów „wodnych” czy na podstawie aktualnych konkursów i nowego tematu?</w:t>
      </w:r>
    </w:p>
    <w:p w:rsidR="00A05A61" w:rsidRPr="008A1743" w:rsidRDefault="00A05A61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187555" w:rsidRPr="004965F6" w:rsidRDefault="004965F6" w:rsidP="00611C11">
      <w:pPr>
        <w:pStyle w:val="Nagwek2"/>
        <w:spacing w:line="23" w:lineRule="atLeast"/>
        <w:rPr>
          <w:rFonts w:asciiTheme="minorHAnsi" w:hAnsiTheme="minorHAnsi" w:cstheme="minorHAnsi"/>
          <w:color w:val="auto"/>
          <w:sz w:val="24"/>
          <w:szCs w:val="24"/>
        </w:rPr>
      </w:pPr>
      <w:r w:rsidRPr="004965F6">
        <w:rPr>
          <w:rFonts w:asciiTheme="minorHAnsi" w:hAnsiTheme="minorHAnsi" w:cstheme="minorHAnsi"/>
          <w:color w:val="auto"/>
          <w:sz w:val="24"/>
          <w:szCs w:val="24"/>
        </w:rPr>
        <w:t xml:space="preserve">Koncepcję obecności Govtech podczas Hackathonu należy przygotować na podstawie 2019 r.,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według wytycznych z </w:t>
      </w:r>
      <w:r w:rsidR="00187555" w:rsidRPr="004965F6">
        <w:rPr>
          <w:rFonts w:asciiTheme="minorHAnsi" w:hAnsiTheme="minorHAnsi" w:cstheme="minorHAnsi"/>
          <w:color w:val="auto"/>
          <w:sz w:val="24"/>
          <w:szCs w:val="24"/>
        </w:rPr>
        <w:t>załącznik</w:t>
      </w:r>
      <w:r>
        <w:rPr>
          <w:rFonts w:asciiTheme="minorHAnsi" w:hAnsiTheme="minorHAnsi" w:cstheme="minorHAnsi"/>
          <w:color w:val="auto"/>
          <w:sz w:val="24"/>
          <w:szCs w:val="24"/>
        </w:rPr>
        <w:t>a</w:t>
      </w:r>
      <w:r w:rsidR="00187555" w:rsidRPr="004965F6">
        <w:rPr>
          <w:rFonts w:asciiTheme="minorHAnsi" w:hAnsiTheme="minorHAnsi" w:cstheme="minorHAnsi"/>
          <w:color w:val="auto"/>
          <w:sz w:val="24"/>
          <w:szCs w:val="24"/>
        </w:rPr>
        <w:t xml:space="preserve"> nr 8 do </w:t>
      </w:r>
      <w:r>
        <w:rPr>
          <w:rFonts w:asciiTheme="minorHAnsi" w:hAnsiTheme="minorHAnsi" w:cstheme="minorHAnsi"/>
          <w:color w:val="auto"/>
          <w:sz w:val="24"/>
          <w:szCs w:val="24"/>
        </w:rPr>
        <w:t>SIWZ</w:t>
      </w:r>
      <w:r w:rsidRPr="004965F6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:rsidR="00187555" w:rsidRPr="008A1743" w:rsidRDefault="00187555" w:rsidP="00611C11">
      <w:pPr>
        <w:spacing w:line="23" w:lineRule="atLeast"/>
        <w:rPr>
          <w:rFonts w:asciiTheme="minorHAnsi" w:hAnsiTheme="minorHAnsi" w:cstheme="minorHAnsi"/>
        </w:rPr>
      </w:pPr>
    </w:p>
    <w:p w:rsidR="008A1743" w:rsidRPr="008A1743" w:rsidRDefault="008A1743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Pytanie 2:</w:t>
      </w:r>
    </w:p>
    <w:p w:rsidR="00E610B2" w:rsidRPr="008A1743" w:rsidRDefault="00E610B2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W załączniku nr 8 do SIWZ, czyli wytycznych do wypracowania koncepcji, na stronie 3 Zamawiający napisał o wykorzystaniu w koncepcji  10 minut na scenie głównej. Mając na względzie charakter wydarzenia i obecność Premiera prosimy o doprecyzowanie czy w koncepcji tym czasie na scenie powinno się odbyć wystąpienie Premiera czy też inna aktywność promująca GovTech czy też element ten pozostaje do decyzji Wykonawcy w ramach przygotowania koncepcji? </w:t>
      </w:r>
    </w:p>
    <w:p w:rsidR="008A1743" w:rsidRDefault="008A1743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8E1541" w:rsidRPr="008A1743" w:rsidRDefault="008E1541" w:rsidP="00611C11">
      <w:pPr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Element ten pozostaje do decyzji Wykonawcy w ramach przygotowania koncepcji.</w:t>
      </w:r>
    </w:p>
    <w:p w:rsidR="008A1743" w:rsidRPr="008A1743" w:rsidRDefault="008A1743" w:rsidP="00611C11">
      <w:pPr>
        <w:spacing w:line="23" w:lineRule="atLeast"/>
        <w:rPr>
          <w:rFonts w:asciiTheme="minorHAnsi" w:hAnsiTheme="minorHAnsi" w:cstheme="minorHAnsi"/>
        </w:rPr>
      </w:pPr>
    </w:p>
    <w:p w:rsidR="008A1743" w:rsidRPr="008A1743" w:rsidRDefault="008A1743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Pytanie 3:</w:t>
      </w:r>
    </w:p>
    <w:p w:rsidR="00E610B2" w:rsidRPr="008A1743" w:rsidRDefault="00E610B2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W załączniku nr 8 do SIWZ, czyli wytycznych do wypracowania koncepcji, na stronie 3 Zamawiający napisał o uwzględnieniu w koncepcji  wystąpienia Premiera.  Mając na względzie charakter wydarzenia prosimy o doprecyzowanie czy Zamawiający wskazuje wystąpieniu powinna towarzyszyć specjalna oprawa nawiązująca do koncepcji strefy czy też element ten pozostaje do decyzji Wykonawcy w ramach przygotowania koncepcji? </w:t>
      </w:r>
    </w:p>
    <w:p w:rsidR="008A1743" w:rsidRPr="008A1743" w:rsidRDefault="008A1743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8A1743" w:rsidRPr="008A1743" w:rsidRDefault="008E1541" w:rsidP="00611C11">
      <w:pPr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Element ten pozostaje do decyzji Wykonawcy w ramach przygotowania koncepcji.</w:t>
      </w:r>
    </w:p>
    <w:p w:rsidR="008A1743" w:rsidRPr="008A1743" w:rsidRDefault="008A1743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lastRenderedPageBreak/>
        <w:t>Pytanie 4:</w:t>
      </w:r>
    </w:p>
    <w:p w:rsidR="00E610B2" w:rsidRPr="008A1743" w:rsidRDefault="00E610B2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W załączniku nr 8 do SIWZ, czyli wytycznych do wypracowania koncepcji, na stronie 4 Zamawiający napisał o konieczności zaangażowania widzów on-line. Mając na względzie chęć promocji konkursów GovTech również w sieci, prosimy o doprecyzowanie jaki jest dopuszczalny sposób angażowania widza online oraz czy oprócz streamingu możliwe jest zaproponowanie innych aktywności? </w:t>
      </w:r>
    </w:p>
    <w:p w:rsidR="008A1743" w:rsidRPr="008A1743" w:rsidRDefault="008A1743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8A1743" w:rsidRDefault="008E1541" w:rsidP="00611C11">
      <w:pPr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8A1743">
        <w:rPr>
          <w:rFonts w:asciiTheme="minorHAnsi" w:hAnsiTheme="minorHAnsi" w:cstheme="minorHAnsi"/>
        </w:rPr>
        <w:t>ożliwe jest zaproponowanie innych aktywności</w:t>
      </w:r>
      <w:r>
        <w:rPr>
          <w:rFonts w:asciiTheme="minorHAnsi" w:hAnsiTheme="minorHAnsi" w:cstheme="minorHAnsi"/>
        </w:rPr>
        <w:t>.</w:t>
      </w:r>
    </w:p>
    <w:p w:rsidR="008E1541" w:rsidRPr="008A1743" w:rsidRDefault="008E1541" w:rsidP="00611C11">
      <w:pPr>
        <w:spacing w:line="23" w:lineRule="atLeast"/>
        <w:rPr>
          <w:rFonts w:asciiTheme="minorHAnsi" w:hAnsiTheme="minorHAnsi" w:cstheme="minorHAnsi"/>
        </w:rPr>
      </w:pPr>
    </w:p>
    <w:p w:rsidR="008A1743" w:rsidRPr="008A1743" w:rsidRDefault="008A1743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Pytanie 5:</w:t>
      </w:r>
    </w:p>
    <w:p w:rsidR="00E610B2" w:rsidRPr="008A1743" w:rsidRDefault="00E610B2" w:rsidP="006E4984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W załączniku nr 8 do SIWZ, czyli wytycznych do wypracowania koncepcji, na stronie 4 Zamawiający napisał o konieczności zaangażowania widzów on-line. Mając na względzie chęć promocji konkursów GovTech  prosimy o doprecyzowanie czy akcje promujące powinny poprzedzać wydarzenie jakim jest hackhathon i namawiać do odwiedzenia strefy czy angażować zainteresowanych niezależnie od uczestnictwa w hackhatonie. </w:t>
      </w:r>
    </w:p>
    <w:p w:rsidR="008A1743" w:rsidRPr="008A1743" w:rsidRDefault="008A1743" w:rsidP="006E4984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8E1541" w:rsidRPr="008E1541" w:rsidRDefault="008E1541" w:rsidP="006E4984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  <w:r w:rsidRPr="008E1541">
        <w:rPr>
          <w:rFonts w:asciiTheme="minorHAnsi" w:hAnsiTheme="minorHAnsi" w:cstheme="minorHAnsi"/>
        </w:rPr>
        <w:t>Powinny angażować uczestników hack yeah – w ty</w:t>
      </w:r>
      <w:r w:rsidR="00A96330">
        <w:rPr>
          <w:rFonts w:asciiTheme="minorHAnsi" w:hAnsiTheme="minorHAnsi" w:cstheme="minorHAnsi"/>
        </w:rPr>
        <w:t>m zapisie chodzi</w:t>
      </w:r>
      <w:r w:rsidRPr="008E1541">
        <w:rPr>
          <w:rFonts w:asciiTheme="minorHAnsi" w:hAnsiTheme="minorHAnsi" w:cstheme="minorHAnsi"/>
        </w:rPr>
        <w:t xml:space="preserve"> o tych którzy uczestniczą zdalnie w wydarzeniu. </w:t>
      </w:r>
    </w:p>
    <w:p w:rsidR="008A1743" w:rsidRPr="008A1743" w:rsidRDefault="008A1743" w:rsidP="00611C11">
      <w:pPr>
        <w:spacing w:line="23" w:lineRule="atLeast"/>
        <w:rPr>
          <w:rFonts w:asciiTheme="minorHAnsi" w:hAnsiTheme="minorHAnsi" w:cstheme="minorHAnsi"/>
        </w:rPr>
      </w:pPr>
    </w:p>
    <w:p w:rsidR="008A1743" w:rsidRPr="008A1743" w:rsidRDefault="008A1743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Pytanie 6:</w:t>
      </w:r>
    </w:p>
    <w:p w:rsidR="00E610B2" w:rsidRPr="008A1743" w:rsidRDefault="00E610B2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Zwracamy się z prośbą o udostępnienie planów przestrzeni przeznaczonej na strefę GovTech na hackhatonie, celem stworzenia wizualizacji ewentualnej scenografii. </w:t>
      </w:r>
    </w:p>
    <w:p w:rsidR="008A1743" w:rsidRPr="008A1743" w:rsidRDefault="008A1743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8A1743" w:rsidRDefault="008E1541" w:rsidP="00611C11">
      <w:pPr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Plan przestrzeni </w:t>
      </w:r>
      <w:r w:rsidR="001D53ED">
        <w:rPr>
          <w:rFonts w:asciiTheme="minorHAnsi" w:hAnsiTheme="minorHAnsi" w:cstheme="minorHAnsi"/>
        </w:rPr>
        <w:t xml:space="preserve">przeznaczonej na strefę GovTech, </w:t>
      </w:r>
      <w:r>
        <w:rPr>
          <w:rFonts w:asciiTheme="minorHAnsi" w:hAnsiTheme="minorHAnsi" w:cstheme="minorHAnsi"/>
        </w:rPr>
        <w:t>stanowi załącznik do pisma.</w:t>
      </w:r>
    </w:p>
    <w:p w:rsidR="008E1541" w:rsidRPr="008A1743" w:rsidRDefault="008E1541" w:rsidP="00611C11">
      <w:pPr>
        <w:spacing w:line="23" w:lineRule="atLeast"/>
        <w:rPr>
          <w:rFonts w:asciiTheme="minorHAnsi" w:hAnsiTheme="minorHAnsi" w:cstheme="minorHAnsi"/>
        </w:rPr>
      </w:pPr>
    </w:p>
    <w:p w:rsidR="008A1743" w:rsidRPr="008A1743" w:rsidRDefault="008A1743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Pytanie 7:</w:t>
      </w:r>
    </w:p>
    <w:p w:rsidR="00E610B2" w:rsidRPr="008A1743" w:rsidRDefault="00E610B2" w:rsidP="00907A2E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W załączn</w:t>
      </w:r>
      <w:r w:rsidR="004026D6">
        <w:rPr>
          <w:rFonts w:asciiTheme="minorHAnsi" w:hAnsiTheme="minorHAnsi" w:cstheme="minorHAnsi"/>
        </w:rPr>
        <w:t>iku nr 6 d</w:t>
      </w:r>
      <w:r w:rsidR="008E1541">
        <w:rPr>
          <w:rFonts w:asciiTheme="minorHAnsi" w:hAnsiTheme="minorHAnsi" w:cstheme="minorHAnsi"/>
        </w:rPr>
        <w:t>o SIWZ Z</w:t>
      </w:r>
      <w:r w:rsidRPr="008A1743">
        <w:rPr>
          <w:rFonts w:asciiTheme="minorHAnsi" w:hAnsiTheme="minorHAnsi" w:cstheme="minorHAnsi"/>
        </w:rPr>
        <w:t xml:space="preserve">amawiający w pozycji 60 oraz 61 opisał usługę zapewnienia infokiosków. Prosimy o doprecyzowanie czy Zamawiający ma na myśli zakup czy wynajem urządzeń? Analogicznie prosimy o potwierdzenie, że w pozycji 56 Zamawiający ma na myśli wynajem telewizora. Jeżeli, w którymkolwiek punkcie </w:t>
      </w:r>
      <w:r w:rsidR="008E1541" w:rsidRPr="008A1743">
        <w:rPr>
          <w:rFonts w:asciiTheme="minorHAnsi" w:hAnsiTheme="minorHAnsi" w:cstheme="minorHAnsi"/>
        </w:rPr>
        <w:t>Zamawiający</w:t>
      </w:r>
      <w:r w:rsidRPr="008A1743">
        <w:rPr>
          <w:rFonts w:asciiTheme="minorHAnsi" w:hAnsiTheme="minorHAnsi" w:cstheme="minorHAnsi"/>
        </w:rPr>
        <w:t xml:space="preserve"> ma na myśli zakup urządzeń – prosimy o precyzyjne wskazanie tych punktów.</w:t>
      </w:r>
    </w:p>
    <w:p w:rsidR="008A1743" w:rsidRDefault="008A1743" w:rsidP="00907A2E">
      <w:pPr>
        <w:spacing w:line="23" w:lineRule="atLeast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8E1541" w:rsidRDefault="00DB0926" w:rsidP="00907A2E">
      <w:pPr>
        <w:spacing w:line="23" w:lineRule="atLeast"/>
        <w:rPr>
          <w:rFonts w:asciiTheme="minorHAnsi" w:hAnsiTheme="minorHAnsi" w:cstheme="minorHAnsi"/>
        </w:rPr>
      </w:pPr>
      <w:r w:rsidRPr="00DB0926">
        <w:rPr>
          <w:rFonts w:asciiTheme="minorHAnsi" w:hAnsiTheme="minorHAnsi" w:cstheme="minorHAnsi"/>
        </w:rPr>
        <w:t xml:space="preserve">Zamawiający </w:t>
      </w:r>
      <w:r>
        <w:rPr>
          <w:rFonts w:asciiTheme="minorHAnsi" w:hAnsiTheme="minorHAnsi" w:cstheme="minorHAnsi"/>
        </w:rPr>
        <w:t>nie przewiduje zakupu wskazanych urządzeń, wymaga</w:t>
      </w:r>
      <w:r w:rsidR="00907A2E">
        <w:rPr>
          <w:rFonts w:asciiTheme="minorHAnsi" w:hAnsiTheme="minorHAnsi" w:cstheme="minorHAnsi"/>
        </w:rPr>
        <w:t xml:space="preserve"> jedynie</w:t>
      </w:r>
      <w:r>
        <w:rPr>
          <w:rFonts w:asciiTheme="minorHAnsi" w:hAnsiTheme="minorHAnsi" w:cstheme="minorHAnsi"/>
        </w:rPr>
        <w:t xml:space="preserve"> „zapewnienia” </w:t>
      </w:r>
      <w:r w:rsidR="00907A2E">
        <w:rPr>
          <w:rFonts w:asciiTheme="minorHAnsi" w:hAnsiTheme="minorHAnsi" w:cstheme="minorHAnsi"/>
        </w:rPr>
        <w:t xml:space="preserve"> infokiosku oraz telewizora (w</w:t>
      </w:r>
      <w:r>
        <w:rPr>
          <w:rFonts w:asciiTheme="minorHAnsi" w:hAnsiTheme="minorHAnsi" w:cstheme="minorHAnsi"/>
        </w:rPr>
        <w:t xml:space="preserve">ynajem jest </w:t>
      </w:r>
      <w:r w:rsidR="00907A2E">
        <w:rPr>
          <w:rFonts w:asciiTheme="minorHAnsi" w:hAnsiTheme="minorHAnsi" w:cstheme="minorHAnsi"/>
        </w:rPr>
        <w:t>jak najbardziej dopuszczalną formą zapewnienia).</w:t>
      </w:r>
    </w:p>
    <w:p w:rsidR="008A1743" w:rsidRPr="008A1743" w:rsidRDefault="008A1743" w:rsidP="00611C11">
      <w:pPr>
        <w:spacing w:line="23" w:lineRule="atLeast"/>
        <w:rPr>
          <w:rFonts w:asciiTheme="minorHAnsi" w:hAnsiTheme="minorHAnsi" w:cstheme="minorHAnsi"/>
        </w:rPr>
      </w:pPr>
    </w:p>
    <w:p w:rsidR="008A1743" w:rsidRPr="008A1743" w:rsidRDefault="008A1743" w:rsidP="00611C11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Pytanie 8:</w:t>
      </w:r>
    </w:p>
    <w:p w:rsidR="00E610B2" w:rsidRPr="008A1743" w:rsidRDefault="00E610B2" w:rsidP="00611C11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</w:rPr>
        <w:t>Ze względu na różnicę w kosztach prosimy o doprecyzowanie zwielokrotnienia skali działania - realizacja podstawowego streamingu internetowego z wydarzenia w Warszawie - 1 kamera statyczna, podłączenie do źródła dźwięku, rozliczenie za 30 minut streamingu z założeniem kilkuset odbiorców. Czy jeśli Zamawiający zamówi podwojenie takiej usługi to Wykonawca ma przeprowadzić 2 streamingi równolegle/niezależnie czy przeprowadzić jeden dłuższy streaming - 60 min?</w:t>
      </w:r>
    </w:p>
    <w:p w:rsidR="008A1743" w:rsidRPr="008A1743" w:rsidRDefault="008A1743" w:rsidP="008A1743">
      <w:pPr>
        <w:spacing w:line="23" w:lineRule="atLeast"/>
        <w:rPr>
          <w:rFonts w:asciiTheme="minorHAnsi" w:hAnsiTheme="minorHAnsi" w:cstheme="minorHAnsi"/>
        </w:rPr>
      </w:pPr>
      <w:r w:rsidRPr="008A1743">
        <w:rPr>
          <w:rFonts w:asciiTheme="minorHAnsi" w:hAnsiTheme="minorHAnsi" w:cstheme="minorHAnsi"/>
          <w:b/>
        </w:rPr>
        <w:t>Odpowiedź:</w:t>
      </w:r>
    </w:p>
    <w:p w:rsidR="008A1743" w:rsidRDefault="00A96330" w:rsidP="008A1743">
      <w:pPr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Jeden dłuższy streaming - 60 min.</w:t>
      </w:r>
    </w:p>
    <w:p w:rsidR="00A96330" w:rsidRPr="008A1743" w:rsidRDefault="00A96330" w:rsidP="008A1743">
      <w:pPr>
        <w:spacing w:line="23" w:lineRule="atLeast"/>
        <w:rPr>
          <w:rFonts w:asciiTheme="minorHAnsi" w:hAnsiTheme="minorHAnsi" w:cstheme="minorHAnsi"/>
        </w:rPr>
      </w:pPr>
    </w:p>
    <w:p w:rsidR="008A1743" w:rsidRPr="008A1743" w:rsidRDefault="008A1743" w:rsidP="008A1743">
      <w:pPr>
        <w:spacing w:line="23" w:lineRule="atLeast"/>
        <w:jc w:val="both"/>
        <w:outlineLvl w:val="0"/>
        <w:rPr>
          <w:rFonts w:asciiTheme="minorHAnsi" w:hAnsiTheme="minorHAnsi" w:cstheme="minorHAnsi"/>
          <w:b/>
        </w:rPr>
      </w:pPr>
      <w:r w:rsidRPr="008A1743">
        <w:rPr>
          <w:rFonts w:asciiTheme="minorHAnsi" w:hAnsiTheme="minorHAnsi" w:cstheme="minorHAnsi"/>
          <w:b/>
        </w:rPr>
        <w:t>Pytanie 9:</w:t>
      </w:r>
    </w:p>
    <w:p w:rsidR="00E610B2" w:rsidRPr="008A1743" w:rsidRDefault="001D53ED" w:rsidP="008A1743">
      <w:pPr>
        <w:spacing w:line="23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załączniku nr 6 d</w:t>
      </w:r>
      <w:bookmarkStart w:id="0" w:name="_GoBack"/>
      <w:bookmarkEnd w:id="0"/>
      <w:r w:rsidR="00E610B2" w:rsidRPr="008A1743">
        <w:rPr>
          <w:rFonts w:asciiTheme="minorHAnsi" w:hAnsiTheme="minorHAnsi" w:cstheme="minorHAnsi"/>
        </w:rPr>
        <w:t xml:space="preserve">o SIWZ – prosimy o wyjaśnienie czy w poniższej pozycji na stronie 24: "Zamawiający przewiduje użycie jednorazowych kubeczków ekologicznych z punktu </w:t>
      </w:r>
      <w:r w:rsidR="00E610B2" w:rsidRPr="008A1743">
        <w:rPr>
          <w:rFonts w:asciiTheme="minorHAnsi" w:hAnsiTheme="minorHAnsi" w:cstheme="minorHAnsi"/>
        </w:rPr>
        <w:lastRenderedPageBreak/>
        <w:t>„Dostarczenie 100 kubeczków biodegradowalnych na gorące napoje”), bez jakichkolwiek znamion wzorów/logotypów/znaków firmowych za wyjątkiem logo Wykonawcy" - Zamawiający ma na myśli białe kubki bez logo Zamawiającego, a jedynym dopuszczalnym logo jest to producenta kubka?</w:t>
      </w:r>
    </w:p>
    <w:p w:rsidR="008A1743" w:rsidRPr="00203FF1" w:rsidRDefault="008A1743" w:rsidP="00203FF1">
      <w:pPr>
        <w:spacing w:line="23" w:lineRule="atLeast"/>
        <w:rPr>
          <w:rFonts w:asciiTheme="minorHAnsi" w:hAnsiTheme="minorHAnsi" w:cstheme="minorHAnsi"/>
          <w:b/>
        </w:rPr>
      </w:pPr>
      <w:r w:rsidRPr="00203FF1">
        <w:rPr>
          <w:rFonts w:asciiTheme="minorHAnsi" w:hAnsiTheme="minorHAnsi" w:cstheme="minorHAnsi"/>
          <w:b/>
        </w:rPr>
        <w:t>Odpowiedź:</w:t>
      </w:r>
    </w:p>
    <w:p w:rsidR="00BD2858" w:rsidRPr="00203FF1" w:rsidRDefault="00BD2858" w:rsidP="00203FF1">
      <w:pPr>
        <w:spacing w:line="23" w:lineRule="atLeast"/>
        <w:rPr>
          <w:rFonts w:asciiTheme="minorHAnsi" w:hAnsiTheme="minorHAnsi" w:cstheme="minorHAnsi"/>
        </w:rPr>
      </w:pPr>
      <w:r w:rsidRPr="00203FF1">
        <w:rPr>
          <w:rFonts w:asciiTheme="minorHAnsi" w:hAnsiTheme="minorHAnsi" w:cstheme="minorHAnsi"/>
        </w:rPr>
        <w:t xml:space="preserve">Zapis „bez jakichkolwiek znamion wzorów/logotypów/znaków firmowych za wyjątkiem logo Wykonawcy” dotyczy </w:t>
      </w:r>
      <w:r w:rsidR="00203FF1" w:rsidRPr="00203FF1">
        <w:rPr>
          <w:rFonts w:asciiTheme="minorHAnsi" w:hAnsiTheme="minorHAnsi" w:cstheme="minorHAnsi"/>
        </w:rPr>
        <w:t xml:space="preserve">zastawy porcelanowej i sztućców metalowych. </w:t>
      </w:r>
    </w:p>
    <w:p w:rsidR="0072609B" w:rsidRPr="000E3F9B" w:rsidRDefault="0072609B" w:rsidP="00530773">
      <w:pPr>
        <w:spacing w:line="23" w:lineRule="atLeast"/>
        <w:rPr>
          <w:rFonts w:asciiTheme="minorHAnsi" w:hAnsiTheme="minorHAnsi" w:cstheme="minorHAnsi"/>
          <w:sz w:val="22"/>
          <w:szCs w:val="22"/>
        </w:rPr>
      </w:pPr>
    </w:p>
    <w:sectPr w:rsidR="0072609B" w:rsidRPr="000E3F9B" w:rsidSect="0034454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276" w:left="1417" w:header="708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3B2" w:rsidRDefault="00FF23B2">
      <w:r>
        <w:separator/>
      </w:r>
    </w:p>
  </w:endnote>
  <w:endnote w:type="continuationSeparator" w:id="0">
    <w:p w:rsidR="00FF23B2" w:rsidRDefault="00FF2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8916883"/>
      <w:docPartObj>
        <w:docPartGallery w:val="Page Numbers (Bottom of Page)"/>
        <w:docPartUnique/>
      </w:docPartObj>
    </w:sdtPr>
    <w:sdtEndPr/>
    <w:sdtContent>
      <w:p w:rsidR="007708F4" w:rsidRDefault="007708F4" w:rsidP="00BC2F0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3ED">
          <w:rPr>
            <w:noProof/>
          </w:rPr>
          <w:t>2</w:t>
        </w:r>
        <w:r>
          <w:fldChar w:fldCharType="end"/>
        </w:r>
      </w:p>
    </w:sdtContent>
  </w:sdt>
  <w:p w:rsidR="00537B6B" w:rsidRDefault="001D53ED" w:rsidP="007D0E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02926"/>
      <w:docPartObj>
        <w:docPartGallery w:val="Page Numbers (Bottom of Page)"/>
        <w:docPartUnique/>
      </w:docPartObj>
    </w:sdtPr>
    <w:sdtEndPr/>
    <w:sdtContent>
      <w:p w:rsidR="005B5D3B" w:rsidRDefault="005B5D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3ED">
          <w:rPr>
            <w:noProof/>
          </w:rPr>
          <w:t>1</w:t>
        </w:r>
        <w:r>
          <w:fldChar w:fldCharType="end"/>
        </w:r>
      </w:p>
    </w:sdtContent>
  </w:sdt>
  <w:p w:rsidR="00537B6B" w:rsidRDefault="001D53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3B2" w:rsidRDefault="00FF23B2">
      <w:r>
        <w:separator/>
      </w:r>
    </w:p>
  </w:footnote>
  <w:footnote w:type="continuationSeparator" w:id="0">
    <w:p w:rsidR="00FF23B2" w:rsidRDefault="00FF23B2">
      <w:r>
        <w:continuationSeparator/>
      </w:r>
    </w:p>
  </w:footnote>
  <w:footnote w:id="1">
    <w:p w:rsidR="0072609B" w:rsidRDefault="0072609B" w:rsidP="0072609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Theme="minorHAnsi" w:hAnsiTheme="minorHAnsi" w:cstheme="minorHAnsi"/>
        </w:rPr>
        <w:t>n</w:t>
      </w:r>
      <w:r w:rsidRPr="00FC26BB">
        <w:rPr>
          <w:rFonts w:asciiTheme="minorHAnsi" w:hAnsiTheme="minorHAnsi" w:cstheme="minorHAnsi"/>
        </w:rPr>
        <w:t>a podstawie ar</w:t>
      </w:r>
      <w:r w:rsidR="00523143">
        <w:rPr>
          <w:rFonts w:asciiTheme="minorHAnsi" w:hAnsiTheme="minorHAnsi" w:cstheme="minorHAnsi"/>
        </w:rPr>
        <w:t>t. 38 ust. 2</w:t>
      </w:r>
      <w:r w:rsidRPr="00FC26BB">
        <w:rPr>
          <w:rFonts w:asciiTheme="minorHAnsi" w:hAnsiTheme="minorHAnsi" w:cstheme="minorHAnsi"/>
        </w:rPr>
        <w:t xml:space="preserve"> ustawy z dnia 29 stycznia 2004 r. Prawo zamówień publicznych (Dz. U. z 2019 r. poz. 1843</w:t>
      </w:r>
      <w:r w:rsidR="00523143">
        <w:rPr>
          <w:rFonts w:asciiTheme="minorHAnsi" w:hAnsiTheme="minorHAnsi" w:cstheme="minorHAnsi"/>
        </w:rPr>
        <w:t xml:space="preserve"> ze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B6B" w:rsidRDefault="001D53ED">
    <w:pPr>
      <w:pStyle w:val="Nagwek"/>
      <w:jc w:val="right"/>
    </w:pPr>
  </w:p>
  <w:p w:rsidR="00537B6B" w:rsidRDefault="001D53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588" w:rsidRDefault="000A3588">
    <w:pPr>
      <w:pStyle w:val="Nagwek"/>
    </w:pPr>
    <w:r>
      <w:rPr>
        <w:noProof/>
      </w:rPr>
      <w:drawing>
        <wp:inline distT="0" distB="0" distL="0" distR="0" wp14:anchorId="2D2DD5D7" wp14:editId="52716D40">
          <wp:extent cx="5760100" cy="174307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065" cy="17433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732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5643D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F22DDE"/>
    <w:multiLevelType w:val="hybridMultilevel"/>
    <w:tmpl w:val="275ECCC6"/>
    <w:lvl w:ilvl="0" w:tplc="77322B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E5F46"/>
    <w:multiLevelType w:val="hybridMultilevel"/>
    <w:tmpl w:val="433E03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7A813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7A4AE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AE86B46"/>
    <w:multiLevelType w:val="hybridMultilevel"/>
    <w:tmpl w:val="9C6EB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F74F7"/>
    <w:multiLevelType w:val="hybridMultilevel"/>
    <w:tmpl w:val="24A88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77A"/>
    <w:multiLevelType w:val="hybridMultilevel"/>
    <w:tmpl w:val="B55C1A74"/>
    <w:lvl w:ilvl="0" w:tplc="57A6D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F50CB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F42BC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AC63F6"/>
    <w:multiLevelType w:val="hybridMultilevel"/>
    <w:tmpl w:val="6610115C"/>
    <w:lvl w:ilvl="0" w:tplc="5A8AF044">
      <w:start w:val="1"/>
      <w:numFmt w:val="decimal"/>
      <w:lvlText w:val="§ %1."/>
      <w:lvlJc w:val="left"/>
      <w:pPr>
        <w:tabs>
          <w:tab w:val="num" w:pos="501"/>
        </w:tabs>
        <w:ind w:left="501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73C23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1ED18C2"/>
    <w:multiLevelType w:val="hybridMultilevel"/>
    <w:tmpl w:val="56D836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E0563"/>
    <w:multiLevelType w:val="hybridMultilevel"/>
    <w:tmpl w:val="5CB04796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35D2D1E"/>
    <w:multiLevelType w:val="multilevel"/>
    <w:tmpl w:val="022A61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2B0C78"/>
    <w:multiLevelType w:val="hybridMultilevel"/>
    <w:tmpl w:val="2AD20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D5D8A"/>
    <w:multiLevelType w:val="hybridMultilevel"/>
    <w:tmpl w:val="0AA22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C06C4"/>
    <w:multiLevelType w:val="hybridMultilevel"/>
    <w:tmpl w:val="0192A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76CC9"/>
    <w:multiLevelType w:val="hybridMultilevel"/>
    <w:tmpl w:val="36445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D5427B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026169"/>
    <w:multiLevelType w:val="hybridMultilevel"/>
    <w:tmpl w:val="7CBEE6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93A6FE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75000E3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800AC5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77E62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BC343CC"/>
    <w:multiLevelType w:val="hybridMultilevel"/>
    <w:tmpl w:val="8BCA66F4"/>
    <w:lvl w:ilvl="0" w:tplc="E97CC5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AE5567"/>
    <w:multiLevelType w:val="hybridMultilevel"/>
    <w:tmpl w:val="9D184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47290C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4785803"/>
    <w:multiLevelType w:val="hybridMultilevel"/>
    <w:tmpl w:val="91444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E1217"/>
    <w:multiLevelType w:val="hybridMultilevel"/>
    <w:tmpl w:val="1654E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654259"/>
    <w:multiLevelType w:val="hybridMultilevel"/>
    <w:tmpl w:val="31341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F940B2"/>
    <w:multiLevelType w:val="multilevel"/>
    <w:tmpl w:val="652835B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BA7462F"/>
    <w:multiLevelType w:val="hybridMultilevel"/>
    <w:tmpl w:val="EF5AE930"/>
    <w:lvl w:ilvl="0" w:tplc="4C04A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E863A1"/>
    <w:multiLevelType w:val="hybridMultilevel"/>
    <w:tmpl w:val="2A48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2C1384"/>
    <w:multiLevelType w:val="hybridMultilevel"/>
    <w:tmpl w:val="CC0C77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2"/>
  </w:num>
  <w:num w:numId="3">
    <w:abstractNumId w:val="10"/>
  </w:num>
  <w:num w:numId="4">
    <w:abstractNumId w:val="20"/>
  </w:num>
  <w:num w:numId="5">
    <w:abstractNumId w:val="28"/>
  </w:num>
  <w:num w:numId="6">
    <w:abstractNumId w:val="25"/>
  </w:num>
  <w:num w:numId="7">
    <w:abstractNumId w:val="0"/>
  </w:num>
  <w:num w:numId="8">
    <w:abstractNumId w:val="23"/>
  </w:num>
  <w:num w:numId="9">
    <w:abstractNumId w:val="1"/>
  </w:num>
  <w:num w:numId="10">
    <w:abstractNumId w:val="8"/>
  </w:num>
  <w:num w:numId="11">
    <w:abstractNumId w:val="3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3"/>
  </w:num>
  <w:num w:numId="15">
    <w:abstractNumId w:val="2"/>
  </w:num>
  <w:num w:numId="16">
    <w:abstractNumId w:val="11"/>
  </w:num>
  <w:num w:numId="17">
    <w:abstractNumId w:val="21"/>
  </w:num>
  <w:num w:numId="18">
    <w:abstractNumId w:val="7"/>
  </w:num>
  <w:num w:numId="19">
    <w:abstractNumId w:val="15"/>
  </w:num>
  <w:num w:numId="20">
    <w:abstractNumId w:val="24"/>
  </w:num>
  <w:num w:numId="21">
    <w:abstractNumId w:val="9"/>
  </w:num>
  <w:num w:numId="22">
    <w:abstractNumId w:val="4"/>
  </w:num>
  <w:num w:numId="23">
    <w:abstractNumId w:val="13"/>
  </w:num>
  <w:num w:numId="24">
    <w:abstractNumId w:val="9"/>
  </w:num>
  <w:num w:numId="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5"/>
  </w:num>
  <w:num w:numId="31">
    <w:abstractNumId w:val="34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05"/>
    <w:rsid w:val="00037F25"/>
    <w:rsid w:val="00044EE3"/>
    <w:rsid w:val="00045F14"/>
    <w:rsid w:val="00091460"/>
    <w:rsid w:val="000A0DA2"/>
    <w:rsid w:val="000A3588"/>
    <w:rsid w:val="000A3A87"/>
    <w:rsid w:val="000B41F6"/>
    <w:rsid w:val="000B6EF5"/>
    <w:rsid w:val="000E3F9B"/>
    <w:rsid w:val="00101C75"/>
    <w:rsid w:val="00114552"/>
    <w:rsid w:val="0011715D"/>
    <w:rsid w:val="00130156"/>
    <w:rsid w:val="00147772"/>
    <w:rsid w:val="00155A7D"/>
    <w:rsid w:val="00163962"/>
    <w:rsid w:val="001645DD"/>
    <w:rsid w:val="00173255"/>
    <w:rsid w:val="00187555"/>
    <w:rsid w:val="001B1417"/>
    <w:rsid w:val="001B794F"/>
    <w:rsid w:val="001D53ED"/>
    <w:rsid w:val="001E6BCE"/>
    <w:rsid w:val="001F5189"/>
    <w:rsid w:val="00203FF1"/>
    <w:rsid w:val="002125B2"/>
    <w:rsid w:val="00236EE5"/>
    <w:rsid w:val="00267D78"/>
    <w:rsid w:val="002748E9"/>
    <w:rsid w:val="00282F9C"/>
    <w:rsid w:val="00295617"/>
    <w:rsid w:val="002967B4"/>
    <w:rsid w:val="002C088C"/>
    <w:rsid w:val="002F3E57"/>
    <w:rsid w:val="00300C88"/>
    <w:rsid w:val="00302F13"/>
    <w:rsid w:val="0032246F"/>
    <w:rsid w:val="00344548"/>
    <w:rsid w:val="00362FC4"/>
    <w:rsid w:val="003748E9"/>
    <w:rsid w:val="003C6448"/>
    <w:rsid w:val="00400BB6"/>
    <w:rsid w:val="004026D6"/>
    <w:rsid w:val="00423CA6"/>
    <w:rsid w:val="004244C7"/>
    <w:rsid w:val="0043003C"/>
    <w:rsid w:val="00451B52"/>
    <w:rsid w:val="00451D57"/>
    <w:rsid w:val="0047594C"/>
    <w:rsid w:val="00487440"/>
    <w:rsid w:val="004965F6"/>
    <w:rsid w:val="004A0DE3"/>
    <w:rsid w:val="004C0754"/>
    <w:rsid w:val="004F014A"/>
    <w:rsid w:val="004F696B"/>
    <w:rsid w:val="0050144A"/>
    <w:rsid w:val="00501CAD"/>
    <w:rsid w:val="005049E6"/>
    <w:rsid w:val="00507ABC"/>
    <w:rsid w:val="005100FB"/>
    <w:rsid w:val="00523143"/>
    <w:rsid w:val="00527738"/>
    <w:rsid w:val="00530773"/>
    <w:rsid w:val="005365F4"/>
    <w:rsid w:val="00552B67"/>
    <w:rsid w:val="00564318"/>
    <w:rsid w:val="00564BE3"/>
    <w:rsid w:val="005741C9"/>
    <w:rsid w:val="005A2CDA"/>
    <w:rsid w:val="005A5A6A"/>
    <w:rsid w:val="005B5D3B"/>
    <w:rsid w:val="00611C11"/>
    <w:rsid w:val="006320BB"/>
    <w:rsid w:val="006377A2"/>
    <w:rsid w:val="00647BD0"/>
    <w:rsid w:val="00683CE0"/>
    <w:rsid w:val="006A58D6"/>
    <w:rsid w:val="006B1231"/>
    <w:rsid w:val="006C36E5"/>
    <w:rsid w:val="006C5870"/>
    <w:rsid w:val="006E4984"/>
    <w:rsid w:val="006F17B5"/>
    <w:rsid w:val="007112D6"/>
    <w:rsid w:val="0072609B"/>
    <w:rsid w:val="007318A8"/>
    <w:rsid w:val="00732905"/>
    <w:rsid w:val="00741AC3"/>
    <w:rsid w:val="00747E4E"/>
    <w:rsid w:val="00752F7A"/>
    <w:rsid w:val="007554CC"/>
    <w:rsid w:val="00757BC0"/>
    <w:rsid w:val="00765661"/>
    <w:rsid w:val="007708F4"/>
    <w:rsid w:val="007D78DB"/>
    <w:rsid w:val="007E51D1"/>
    <w:rsid w:val="007F299D"/>
    <w:rsid w:val="0080749A"/>
    <w:rsid w:val="008148A1"/>
    <w:rsid w:val="00814DCC"/>
    <w:rsid w:val="00826C0A"/>
    <w:rsid w:val="008320B6"/>
    <w:rsid w:val="008348B5"/>
    <w:rsid w:val="00894CF3"/>
    <w:rsid w:val="008971CC"/>
    <w:rsid w:val="008A1743"/>
    <w:rsid w:val="008E1541"/>
    <w:rsid w:val="00907A2E"/>
    <w:rsid w:val="009376A3"/>
    <w:rsid w:val="0094405B"/>
    <w:rsid w:val="009F6852"/>
    <w:rsid w:val="00A02D3B"/>
    <w:rsid w:val="00A05A61"/>
    <w:rsid w:val="00A06E9E"/>
    <w:rsid w:val="00A266E9"/>
    <w:rsid w:val="00A52D2F"/>
    <w:rsid w:val="00A94864"/>
    <w:rsid w:val="00A96330"/>
    <w:rsid w:val="00AE444E"/>
    <w:rsid w:val="00B525C2"/>
    <w:rsid w:val="00B54FB5"/>
    <w:rsid w:val="00B64983"/>
    <w:rsid w:val="00BB0566"/>
    <w:rsid w:val="00BB3F36"/>
    <w:rsid w:val="00BC1E9B"/>
    <w:rsid w:val="00BC2F09"/>
    <w:rsid w:val="00BD2858"/>
    <w:rsid w:val="00BF3D21"/>
    <w:rsid w:val="00C00A72"/>
    <w:rsid w:val="00C01DCD"/>
    <w:rsid w:val="00C349E3"/>
    <w:rsid w:val="00C43EC1"/>
    <w:rsid w:val="00C54358"/>
    <w:rsid w:val="00C544AE"/>
    <w:rsid w:val="00C639F7"/>
    <w:rsid w:val="00CA4C5E"/>
    <w:rsid w:val="00D077A8"/>
    <w:rsid w:val="00D71C1C"/>
    <w:rsid w:val="00DA7DE3"/>
    <w:rsid w:val="00DB0926"/>
    <w:rsid w:val="00DF0598"/>
    <w:rsid w:val="00DF2F8E"/>
    <w:rsid w:val="00DF433F"/>
    <w:rsid w:val="00E001BB"/>
    <w:rsid w:val="00E246F9"/>
    <w:rsid w:val="00E3452C"/>
    <w:rsid w:val="00E505EC"/>
    <w:rsid w:val="00E610B2"/>
    <w:rsid w:val="00E8195E"/>
    <w:rsid w:val="00EA6F75"/>
    <w:rsid w:val="00EB2847"/>
    <w:rsid w:val="00ED14B6"/>
    <w:rsid w:val="00ED5042"/>
    <w:rsid w:val="00F017A1"/>
    <w:rsid w:val="00F05FDA"/>
    <w:rsid w:val="00F31974"/>
    <w:rsid w:val="00F8225F"/>
    <w:rsid w:val="00F82569"/>
    <w:rsid w:val="00F9673F"/>
    <w:rsid w:val="00FA4EEC"/>
    <w:rsid w:val="00FA6014"/>
    <w:rsid w:val="00FA6432"/>
    <w:rsid w:val="00FC26BB"/>
    <w:rsid w:val="00FC6022"/>
    <w:rsid w:val="00FD3350"/>
    <w:rsid w:val="00FD7DFB"/>
    <w:rsid w:val="00FF2399"/>
    <w:rsid w:val="00FF23B2"/>
    <w:rsid w:val="00F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0332A435"/>
  <w15:chartTrackingRefBased/>
  <w15:docId w15:val="{3DF97B04-FE05-421C-99EF-B1CF4C37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2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D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555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329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29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329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290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732905"/>
    <w:rPr>
      <w:rFonts w:ascii="Arial" w:eastAsia="Arial" w:hAnsi="Arial" w:cs="Arial"/>
      <w:shd w:val="clear" w:color="auto" w:fill="FFFFFF"/>
    </w:rPr>
  </w:style>
  <w:style w:type="character" w:customStyle="1" w:styleId="Inne">
    <w:name w:val="Inne_"/>
    <w:basedOn w:val="Domylnaczcionkaakapitu"/>
    <w:link w:val="Inne0"/>
    <w:rsid w:val="00732905"/>
    <w:rPr>
      <w:rFonts w:ascii="Arial" w:eastAsia="Arial" w:hAnsi="Arial" w:cs="Arial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732905"/>
    <w:pPr>
      <w:widowControl w:val="0"/>
      <w:shd w:val="clear" w:color="auto" w:fill="FFFFFF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Inne0">
    <w:name w:val="Inne"/>
    <w:basedOn w:val="Normalny"/>
    <w:link w:val="Inne"/>
    <w:rsid w:val="00732905"/>
    <w:pPr>
      <w:widowControl w:val="0"/>
      <w:shd w:val="clear" w:color="auto" w:fill="FFFFFF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treci">
    <w:name w:val="Tekst treści_"/>
    <w:basedOn w:val="Domylnaczcionkaakapitu"/>
    <w:link w:val="Teksttreci0"/>
    <w:rsid w:val="00B525C2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525C2"/>
    <w:pPr>
      <w:widowControl w:val="0"/>
      <w:shd w:val="clear" w:color="auto" w:fill="FFFFFF"/>
    </w:pPr>
    <w:rPr>
      <w:rFonts w:ascii="Arial" w:eastAsia="Arial" w:hAnsi="Arial" w:cs="Arial"/>
      <w:sz w:val="22"/>
      <w:szCs w:val="22"/>
      <w:lang w:eastAsia="en-US"/>
    </w:rPr>
  </w:style>
  <w:style w:type="paragraph" w:styleId="Akapitzlist">
    <w:name w:val="List Paragraph"/>
    <w:aliases w:val="CW_Lista,Podsis rysunku,Akapit z listą numerowaną,Numerowanie,BulletC,Wyliczanie,Obiekt,List Paragraph,normalny tekst,Akapit z listą31,Bullets,List Paragraph1,Wypunktowanie,L1"/>
    <w:basedOn w:val="Normalny"/>
    <w:link w:val="AkapitzlistZnak"/>
    <w:uiPriority w:val="34"/>
    <w:qFormat/>
    <w:rsid w:val="008320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2D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D2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xmsonormal">
    <w:name w:val="x_msonormal"/>
    <w:basedOn w:val="Normalny"/>
    <w:rsid w:val="007318A8"/>
    <w:rPr>
      <w:rFonts w:eastAsiaTheme="minorHAnsi"/>
    </w:rPr>
  </w:style>
  <w:style w:type="paragraph" w:customStyle="1" w:styleId="xmsolistparagraph">
    <w:name w:val="x_msolistparagraph"/>
    <w:basedOn w:val="Normalny"/>
    <w:rsid w:val="007318A8"/>
    <w:rPr>
      <w:rFonts w:eastAsiaTheme="minorHAnsi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741AC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41AC3"/>
    <w:rPr>
      <w:rFonts w:ascii="Calibri" w:hAnsi="Calibri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814D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Akapitzlist1">
    <w:name w:val="Akapit z listą1"/>
    <w:basedOn w:val="Normalny"/>
    <w:rsid w:val="00814DCC"/>
    <w:pPr>
      <w:ind w:left="708"/>
    </w:pPr>
    <w:rPr>
      <w:rFonts w:eastAsiaTheme="minorHAnsi"/>
      <w:kern w:val="32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D14B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ED14B6"/>
    <w:rPr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BC2F09"/>
    <w:pPr>
      <w:spacing w:after="100"/>
      <w:jc w:val="both"/>
    </w:pPr>
    <w:rPr>
      <w:rFonts w:ascii="Arial" w:hAnsi="Arial" w:cs="Arial"/>
      <w:i/>
      <w:color w:val="000000"/>
      <w:sz w:val="22"/>
      <w:szCs w:val="22"/>
    </w:rPr>
  </w:style>
  <w:style w:type="paragraph" w:styleId="Tekstprzypisudolnego">
    <w:name w:val="footnote text"/>
    <w:basedOn w:val="Normalny"/>
    <w:link w:val="TekstprzypisudolnegoZnak"/>
    <w:unhideWhenUsed/>
    <w:rsid w:val="00F8225F"/>
    <w:rPr>
      <w:rFonts w:eastAsiaTheme="minorHAnsi"/>
      <w:kern w:val="32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F8225F"/>
    <w:rPr>
      <w:rFonts w:ascii="Times New Roman" w:hAnsi="Times New Roman" w:cs="Times New Roman"/>
      <w:kern w:val="32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F8225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06E9E"/>
    <w:rPr>
      <w:color w:val="0563C1"/>
      <w:u w:val="single"/>
    </w:rPr>
  </w:style>
  <w:style w:type="character" w:customStyle="1" w:styleId="AkapitzlistZnak">
    <w:name w:val="Akapit z listą Znak"/>
    <w:aliases w:val="CW_Lista Znak,Podsis rysunku Znak,Akapit z listą numerowaną Znak,Numerowanie Znak,BulletC Znak,Wyliczanie Znak,Obiekt Znak,List Paragraph Znak,normalny tekst Znak,Akapit z listą31 Znak,Bullets Znak,List Paragraph1 Znak,L1 Znak"/>
    <w:basedOn w:val="Domylnaczcionkaakapitu"/>
    <w:link w:val="Akapitzlist"/>
    <w:uiPriority w:val="34"/>
    <w:locked/>
    <w:rsid w:val="00A06E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06E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875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9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7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2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A37D3-2F20-4073-B279-759492419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3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Świątnicka Iwona</dc:creator>
  <cp:keywords/>
  <dc:description/>
  <cp:lastModifiedBy>Chabrowska Emilia</cp:lastModifiedBy>
  <cp:revision>51</cp:revision>
  <cp:lastPrinted>2019-08-08T13:45:00Z</cp:lastPrinted>
  <dcterms:created xsi:type="dcterms:W3CDTF">2019-03-28T14:52:00Z</dcterms:created>
  <dcterms:modified xsi:type="dcterms:W3CDTF">2020-12-08T14:00:00Z</dcterms:modified>
</cp:coreProperties>
</file>