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10694DD0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6148E8">
        <w:rPr>
          <w:rFonts w:ascii="Arial" w:eastAsia="Times New Roman" w:hAnsi="Arial" w:cs="Arial"/>
          <w:bCs/>
          <w:sz w:val="18"/>
          <w:szCs w:val="18"/>
        </w:rPr>
        <w:t>13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700776">
        <w:rPr>
          <w:rFonts w:ascii="Arial" w:eastAsia="Times New Roman" w:hAnsi="Arial" w:cs="Arial"/>
          <w:bCs/>
          <w:sz w:val="18"/>
          <w:szCs w:val="18"/>
        </w:rPr>
        <w:t>0</w:t>
      </w:r>
      <w:r w:rsidR="006148E8">
        <w:rPr>
          <w:rFonts w:ascii="Arial" w:eastAsia="Times New Roman" w:hAnsi="Arial" w:cs="Arial"/>
          <w:bCs/>
          <w:sz w:val="18"/>
          <w:szCs w:val="18"/>
        </w:rPr>
        <w:t>2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58AB61A3" w:rsidR="00DF1D4F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DF1D4F" w:rsidRPr="00700776">
        <w:rPr>
          <w:rFonts w:ascii="Arial" w:hAnsi="Arial" w:cs="Arial"/>
          <w:sz w:val="18"/>
          <w:szCs w:val="18"/>
          <w:lang w:eastAsia="en-US"/>
        </w:rPr>
        <w:t xml:space="preserve">prawa własności nieruchomości gruntowej zabudowanej, oznaczonej geodezyjnie jako działka nr </w:t>
      </w:r>
      <w:r w:rsidR="0091747D" w:rsidRPr="00700776">
        <w:rPr>
          <w:rFonts w:ascii="Arial" w:hAnsi="Arial" w:cs="Arial"/>
          <w:sz w:val="18"/>
          <w:szCs w:val="18"/>
        </w:rPr>
        <w:t>39/2, km.9, obręb Ligota o powierzchni 1 056,00 m</w:t>
      </w:r>
      <w:r w:rsidR="0091747D" w:rsidRPr="00700776">
        <w:rPr>
          <w:rFonts w:ascii="Arial" w:hAnsi="Arial" w:cs="Arial"/>
          <w:sz w:val="18"/>
          <w:szCs w:val="18"/>
          <w:vertAlign w:val="superscript"/>
        </w:rPr>
        <w:t>2</w:t>
      </w:r>
      <w:r w:rsidR="0091747D" w:rsidRPr="00700776">
        <w:rPr>
          <w:rFonts w:ascii="Arial" w:hAnsi="Arial" w:cs="Arial"/>
          <w:sz w:val="18"/>
          <w:szCs w:val="18"/>
        </w:rPr>
        <w:t>,</w:t>
      </w:r>
      <w:r w:rsidR="0091747D" w:rsidRPr="00700776">
        <w:rPr>
          <w:rFonts w:ascii="Arial" w:hAnsi="Arial" w:cs="Arial"/>
          <w:sz w:val="18"/>
          <w:szCs w:val="18"/>
          <w:lang w:eastAsia="en-US"/>
        </w:rPr>
        <w:t xml:space="preserve"> wpisana do księgi wieczystej</w:t>
      </w:r>
      <w:r w:rsid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1747D" w:rsidRPr="00700776">
        <w:rPr>
          <w:rFonts w:ascii="Arial" w:hAnsi="Arial" w:cs="Arial"/>
          <w:sz w:val="18"/>
          <w:szCs w:val="18"/>
          <w:lang w:eastAsia="en-US"/>
        </w:rPr>
        <w:t>nr KA1K/00043016/0, położona przy ul. Dobrego Urobku 9 w Katowicach.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55AB9029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233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23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>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3812A5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27F76EE7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F1D4F" w:rsidRPr="00700776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301B1F0C" w14:textId="4D3CEA89" w:rsidR="00E64897" w:rsidRPr="00F44540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</w:rPr>
        <w:t>Opisywana działka oznaczona geodezyjnie numerem 39/2, km.9, obręb Ligota o powierzchni</w:t>
      </w:r>
      <w:r w:rsidR="00700776">
        <w:rPr>
          <w:rFonts w:ascii="Arial" w:hAnsi="Arial" w:cs="Arial"/>
          <w:sz w:val="18"/>
          <w:szCs w:val="18"/>
        </w:rPr>
        <w:t xml:space="preserve"> </w:t>
      </w:r>
      <w:r w:rsidRPr="00700776">
        <w:rPr>
          <w:rFonts w:ascii="Arial" w:hAnsi="Arial" w:cs="Arial"/>
          <w:sz w:val="18"/>
          <w:szCs w:val="18"/>
        </w:rPr>
        <w:t>1 056,00 m</w:t>
      </w:r>
      <w:r w:rsidRPr="00700776">
        <w:rPr>
          <w:rFonts w:ascii="Arial" w:hAnsi="Arial" w:cs="Arial"/>
          <w:sz w:val="18"/>
          <w:szCs w:val="18"/>
          <w:vertAlign w:val="superscript"/>
        </w:rPr>
        <w:t>2</w:t>
      </w:r>
      <w:r w:rsidRPr="00700776">
        <w:rPr>
          <w:rFonts w:ascii="Arial" w:hAnsi="Arial" w:cs="Arial"/>
          <w:sz w:val="18"/>
          <w:szCs w:val="18"/>
        </w:rPr>
        <w:t>,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wpisana do księgi wieczystej nr KA1K/00043016/0, położona przy ul. Dobrego Urobku 9 w Katowicach, stanowi własność Śląsko – Dąbrowskiej Spółki Mieszkaniowej Sp. z o.o. Przedmiotowa działka zabudowana jest wolnostojącym, murowanym budynkiem mieszkalnym wielorodzinnym o dwóch kondygnacjach nadziemnych,</w:t>
      </w:r>
      <w:r w:rsid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591C63" w:rsidRPr="00700776">
        <w:rPr>
          <w:rFonts w:ascii="Arial" w:hAnsi="Arial" w:cs="Arial"/>
          <w:sz w:val="18"/>
          <w:szCs w:val="18"/>
          <w:lang w:eastAsia="en-US"/>
        </w:rPr>
        <w:t>z poddaszem i częściowym podpiwniczeniem</w:t>
      </w:r>
      <w:r w:rsidR="0095599B">
        <w:rPr>
          <w:rFonts w:ascii="Arial" w:hAnsi="Arial" w:cs="Arial"/>
          <w:sz w:val="18"/>
          <w:szCs w:val="18"/>
          <w:lang w:eastAsia="en-US"/>
        </w:rPr>
        <w:t>.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5599B">
        <w:rPr>
          <w:rFonts w:ascii="Arial" w:hAnsi="Arial" w:cs="Arial"/>
          <w:sz w:val="18"/>
          <w:szCs w:val="18"/>
          <w:lang w:eastAsia="en-US"/>
        </w:rPr>
        <w:t>Powierzchnia użytkowa budynku: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179,30 m</w:t>
      </w:r>
      <w:r w:rsidRPr="00700776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="0095599B">
        <w:rPr>
          <w:rFonts w:ascii="Arial" w:hAnsi="Arial" w:cs="Arial"/>
          <w:sz w:val="18"/>
          <w:szCs w:val="18"/>
          <w:lang w:eastAsia="en-US"/>
        </w:rPr>
        <w:t>, powierzchnia przynależna (tj. powierzchnia poddasza oraz piwnic</w:t>
      </w:r>
      <w:r w:rsidR="00F44540">
        <w:rPr>
          <w:rFonts w:ascii="Arial" w:hAnsi="Arial" w:cs="Arial"/>
          <w:sz w:val="18"/>
          <w:szCs w:val="18"/>
          <w:lang w:eastAsia="en-US"/>
        </w:rPr>
        <w:t xml:space="preserve"> o wysokości pomiędzy 1,40 m a 2,20 m</w:t>
      </w:r>
      <w:r w:rsidR="0095599B">
        <w:rPr>
          <w:rFonts w:ascii="Arial" w:hAnsi="Arial" w:cs="Arial"/>
          <w:sz w:val="18"/>
          <w:szCs w:val="18"/>
          <w:lang w:eastAsia="en-US"/>
        </w:rPr>
        <w:t>):</w:t>
      </w:r>
      <w:r w:rsidR="00F44540">
        <w:rPr>
          <w:rFonts w:ascii="Arial" w:hAnsi="Arial" w:cs="Arial"/>
          <w:sz w:val="18"/>
          <w:szCs w:val="18"/>
          <w:lang w:eastAsia="en-US"/>
        </w:rPr>
        <w:t xml:space="preserve"> 83,00 m</w:t>
      </w:r>
      <w:r w:rsidR="00F44540" w:rsidRPr="00F44540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="00F44540">
        <w:rPr>
          <w:rFonts w:ascii="Arial" w:hAnsi="Arial" w:cs="Arial"/>
          <w:sz w:val="18"/>
          <w:szCs w:val="18"/>
          <w:lang w:eastAsia="en-US"/>
        </w:rPr>
        <w:t>.</w:t>
      </w:r>
    </w:p>
    <w:p w14:paraId="3E6C51BA" w14:textId="5712FB81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Na przedmiotowej działce znajduje się również budynek gospodarczy w złym stanie technicznym. </w:t>
      </w:r>
    </w:p>
    <w:p w14:paraId="0E475F21" w14:textId="77777777" w:rsidR="00E64897" w:rsidRPr="00700776" w:rsidRDefault="00E64897" w:rsidP="00E64897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8FDB964" w14:textId="073C0D4E" w:rsidR="00EE3A1D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>Nieruchomość posiada bezpośredni dostęp do drogi publicznej od strony ul. Dobrego Urobku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 xml:space="preserve">, poprzez działkę </w:t>
      </w:r>
      <w:r w:rsidR="0050522C" w:rsidRPr="00700776">
        <w:rPr>
          <w:rFonts w:ascii="Arial" w:hAnsi="Arial" w:cs="Arial"/>
          <w:sz w:val="18"/>
          <w:szCs w:val="18"/>
          <w:lang w:eastAsia="en-US"/>
        </w:rPr>
        <w:t>39/1.</w:t>
      </w:r>
    </w:p>
    <w:p w14:paraId="1B12FBF3" w14:textId="4367DE83" w:rsidR="00EE3A1D" w:rsidRDefault="00EE3A1D" w:rsidP="00EE3A1D">
      <w:pPr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W granicach działki znajduje się słup niskiego napięcia. </w:t>
      </w: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4107F606" w14:textId="166725E0" w:rsidR="00025688" w:rsidRPr="00700776" w:rsidRDefault="0095599B" w:rsidP="0095599B">
      <w:pPr>
        <w:rPr>
          <w:rFonts w:ascii="Arial" w:hAnsi="Arial" w:cs="Arial"/>
          <w:sz w:val="18"/>
          <w:szCs w:val="18"/>
          <w:lang w:eastAsia="en-US"/>
        </w:rPr>
      </w:pPr>
      <w:r w:rsidRPr="0095599B">
        <w:rPr>
          <w:rFonts w:ascii="Arial" w:hAnsi="Arial" w:cs="Arial"/>
          <w:sz w:val="18"/>
          <w:szCs w:val="18"/>
          <w:lang w:eastAsia="en-US"/>
        </w:rPr>
        <w:t xml:space="preserve">Sieć </w:t>
      </w:r>
      <w:r>
        <w:rPr>
          <w:rFonts w:ascii="Arial" w:hAnsi="Arial" w:cs="Arial"/>
          <w:sz w:val="18"/>
          <w:szCs w:val="18"/>
          <w:lang w:eastAsia="en-US"/>
        </w:rPr>
        <w:t>wodociągowa i elektroenergetyczna.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bookmarkStart w:id="1" w:name="_Hlk123124086"/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3BB71AC8" w14:textId="36DEE8BB" w:rsidR="00DE428E" w:rsidRDefault="003812A5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t xml:space="preserve">Budynek mieszkalny został wybudowany w 1894r. </w:t>
      </w:r>
      <w:r w:rsidR="00715352" w:rsidRPr="00700776">
        <w:rPr>
          <w:rFonts w:ascii="Arial" w:hAnsi="Arial" w:cs="Arial"/>
          <w:sz w:val="18"/>
          <w:szCs w:val="18"/>
          <w:lang w:eastAsia="en-US"/>
        </w:rPr>
        <w:t>W obiekcie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znajduj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ą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się 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4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lokal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e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mieszkaln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>e</w:t>
      </w:r>
      <w:r w:rsidRPr="00700776">
        <w:rPr>
          <w:rFonts w:ascii="Arial" w:hAnsi="Arial" w:cs="Arial"/>
          <w:sz w:val="18"/>
          <w:szCs w:val="18"/>
          <w:lang w:eastAsia="en-US"/>
        </w:rPr>
        <w:t>.</w:t>
      </w:r>
      <w:r w:rsidR="002165BC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 xml:space="preserve">Wewnątrz obiektu </w:t>
      </w:r>
      <w:r w:rsidR="007465C5">
        <w:rPr>
          <w:rFonts w:ascii="Arial" w:hAnsi="Arial" w:cs="Arial"/>
          <w:sz w:val="18"/>
          <w:szCs w:val="18"/>
          <w:lang w:eastAsia="en-US"/>
        </w:rPr>
        <w:t>brak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 xml:space="preserve"> urządzeń sanitarnych. Budynek nie został podłączony</w:t>
      </w:r>
      <w:r w:rsidR="00476266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00776">
        <w:rPr>
          <w:rFonts w:ascii="Arial" w:hAnsi="Arial" w:cs="Arial"/>
          <w:sz w:val="18"/>
          <w:szCs w:val="18"/>
          <w:lang w:eastAsia="en-US"/>
        </w:rPr>
        <w:t>do miejskiej</w:t>
      </w:r>
      <w:r w:rsidR="00871EFA" w:rsidRPr="00700776">
        <w:rPr>
          <w:rFonts w:ascii="Arial" w:hAnsi="Arial" w:cs="Arial"/>
          <w:sz w:val="18"/>
          <w:szCs w:val="18"/>
          <w:lang w:eastAsia="en-US"/>
        </w:rPr>
        <w:t xml:space="preserve"> sieci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871EFA" w:rsidRPr="00700776">
        <w:rPr>
          <w:rFonts w:ascii="Arial" w:hAnsi="Arial" w:cs="Arial"/>
          <w:sz w:val="18"/>
          <w:szCs w:val="18"/>
          <w:lang w:eastAsia="en-US"/>
        </w:rPr>
        <w:t>kanalizacyjnej</w:t>
      </w:r>
      <w:r w:rsidRPr="00700776">
        <w:rPr>
          <w:rFonts w:ascii="Arial" w:hAnsi="Arial" w:cs="Arial"/>
          <w:sz w:val="18"/>
          <w:szCs w:val="18"/>
          <w:lang w:eastAsia="en-US"/>
        </w:rPr>
        <w:t>. Ścieki</w:t>
      </w:r>
      <w:r w:rsidR="0022398B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00776">
        <w:rPr>
          <w:rFonts w:ascii="Arial" w:hAnsi="Arial" w:cs="Arial"/>
          <w:sz w:val="18"/>
          <w:szCs w:val="18"/>
          <w:lang w:eastAsia="en-US"/>
        </w:rPr>
        <w:t>są odprowadzane do szamba</w:t>
      </w:r>
      <w:r w:rsidR="00D70B80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D0F61" w:rsidRPr="00700776">
        <w:rPr>
          <w:rFonts w:ascii="Arial" w:hAnsi="Arial" w:cs="Arial"/>
          <w:sz w:val="18"/>
          <w:szCs w:val="18"/>
          <w:lang w:eastAsia="en-US"/>
        </w:rPr>
        <w:t>o pojemności</w:t>
      </w:r>
      <w:r w:rsidR="000A5777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5599B">
        <w:rPr>
          <w:rFonts w:ascii="Arial" w:hAnsi="Arial" w:cs="Arial"/>
          <w:sz w:val="18"/>
          <w:szCs w:val="18"/>
          <w:lang w:eastAsia="en-US"/>
        </w:rPr>
        <w:br/>
      </w:r>
      <w:r w:rsidR="004D0F61" w:rsidRPr="00700776">
        <w:rPr>
          <w:rFonts w:ascii="Arial" w:hAnsi="Arial" w:cs="Arial"/>
          <w:sz w:val="18"/>
          <w:szCs w:val="18"/>
          <w:lang w:eastAsia="en-US"/>
        </w:rPr>
        <w:t>16 m</w:t>
      </w:r>
      <w:r w:rsidR="004D0F61" w:rsidRPr="00700776">
        <w:rPr>
          <w:rFonts w:ascii="Arial" w:hAnsi="Arial" w:cs="Arial"/>
          <w:sz w:val="18"/>
          <w:szCs w:val="18"/>
          <w:vertAlign w:val="superscript"/>
          <w:lang w:eastAsia="en-US"/>
        </w:rPr>
        <w:t>3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 xml:space="preserve"> położonego</w:t>
      </w:r>
      <w:r w:rsidR="004D0F61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34C27" w:rsidRPr="00700776">
        <w:rPr>
          <w:rFonts w:ascii="Arial" w:hAnsi="Arial" w:cs="Arial"/>
          <w:sz w:val="18"/>
          <w:szCs w:val="18"/>
          <w:lang w:eastAsia="en-US"/>
        </w:rPr>
        <w:t>w granicach działki 39/2</w:t>
      </w:r>
      <w:r w:rsidRPr="00700776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544B36" w:rsidRPr="00700776">
        <w:rPr>
          <w:rFonts w:ascii="Arial" w:hAnsi="Arial" w:cs="Arial"/>
          <w:sz w:val="18"/>
          <w:szCs w:val="18"/>
          <w:lang w:eastAsia="en-US"/>
        </w:rPr>
        <w:t xml:space="preserve">Ogrzewanie piecami węglowymi. </w:t>
      </w:r>
    </w:p>
    <w:p w14:paraId="4DC376DE" w14:textId="77777777" w:rsidR="0095599B" w:rsidRPr="00700776" w:rsidRDefault="0095599B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DFFC9B0" w14:textId="37209495" w:rsidR="00DE428E" w:rsidRPr="00700776" w:rsidRDefault="007465C5" w:rsidP="00D34C27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Budynki</w:t>
      </w:r>
      <w:r w:rsidR="00DE428E" w:rsidRPr="00700776">
        <w:rPr>
          <w:rFonts w:ascii="Arial" w:hAnsi="Arial" w:cs="Arial"/>
          <w:sz w:val="18"/>
          <w:szCs w:val="18"/>
          <w:lang w:eastAsia="en-US"/>
        </w:rPr>
        <w:t xml:space="preserve"> zlokalizowane w granicach działki 39/2</w:t>
      </w:r>
      <w:r w:rsidR="003E66F8">
        <w:rPr>
          <w:rFonts w:ascii="Arial" w:hAnsi="Arial" w:cs="Arial"/>
          <w:sz w:val="18"/>
          <w:szCs w:val="18"/>
          <w:lang w:eastAsia="en-US"/>
        </w:rPr>
        <w:t>, z uwagi na zużycie lub zniszczenie ich elementów, w tym elementów wykończenia oraz instalacji,</w:t>
      </w:r>
      <w:r w:rsidR="00DE428E" w:rsidRPr="0070077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E428E" w:rsidRPr="007465C5">
        <w:rPr>
          <w:rFonts w:ascii="Arial" w:hAnsi="Arial" w:cs="Arial"/>
          <w:b/>
          <w:bCs/>
          <w:sz w:val="18"/>
          <w:szCs w:val="18"/>
          <w:lang w:eastAsia="en-US"/>
        </w:rPr>
        <w:t>kwalifikują się do generalnego remontu</w:t>
      </w:r>
      <w:r w:rsidR="007E38A3" w:rsidRPr="007465C5">
        <w:rPr>
          <w:rFonts w:ascii="Arial" w:hAnsi="Arial" w:cs="Arial"/>
          <w:b/>
          <w:bCs/>
          <w:sz w:val="18"/>
          <w:szCs w:val="18"/>
          <w:lang w:eastAsia="en-US"/>
        </w:rPr>
        <w:t xml:space="preserve"> lub wyburzenia</w:t>
      </w:r>
      <w:r w:rsidR="007E38A3">
        <w:rPr>
          <w:rFonts w:ascii="Arial" w:hAnsi="Arial" w:cs="Arial"/>
          <w:sz w:val="18"/>
          <w:szCs w:val="18"/>
          <w:lang w:eastAsia="en-US"/>
        </w:rPr>
        <w:t xml:space="preserve">. </w:t>
      </w:r>
    </w:p>
    <w:bookmarkEnd w:id="1"/>
    <w:p w14:paraId="6CABE5BF" w14:textId="4C2340CD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lang w:eastAsia="en-US"/>
        </w:rPr>
        <w:br/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1999C3DB" w14:textId="4EC6D9C1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700776">
        <w:rPr>
          <w:rFonts w:ascii="Arial" w:hAnsi="Arial" w:cs="Arial"/>
          <w:bCs/>
          <w:sz w:val="18"/>
          <w:szCs w:val="18"/>
          <w:lang w:eastAsia="en-US"/>
        </w:rPr>
        <w:t>Dla obszaru, na którym znajduje się opisywana nieruchomość nie obowiązuje miejscowy plan zagospodarowania przestrzennego. Zgodnie z ustaleniami Studium Uwarunkowań i Kierunków Zagospodarowania Przestrzennego Miasta Katowice – II edycja, działka nr 39/2 usytuowana jest na obszarze:</w:t>
      </w:r>
    </w:p>
    <w:p w14:paraId="3AFB5897" w14:textId="77777777" w:rsidR="00D34C27" w:rsidRPr="00700776" w:rsidRDefault="00D34C27" w:rsidP="00D34C27">
      <w:pPr>
        <w:spacing w:line="360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700776">
        <w:rPr>
          <w:rFonts w:ascii="Arial" w:hAnsi="Arial" w:cs="Arial"/>
          <w:b/>
          <w:sz w:val="18"/>
          <w:szCs w:val="18"/>
          <w:lang w:eastAsia="en-US"/>
        </w:rPr>
        <w:t>MUn – tereny zabudowy mieszkaniowo – usługowej niskiej.</w:t>
      </w:r>
    </w:p>
    <w:p w14:paraId="5631DD1D" w14:textId="6439C1C8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zostanie opublikowana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7465C5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7465C5">
        <w:rPr>
          <w:rFonts w:ascii="Arial" w:eastAsia="Times New Roman" w:hAnsi="Arial" w:cs="Arial"/>
          <w:b/>
          <w:iCs/>
          <w:sz w:val="18"/>
          <w:szCs w:val="18"/>
        </w:rPr>
        <w:t>7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D34C2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0F40064E" w:rsidR="000722A7" w:rsidRPr="00700776" w:rsidRDefault="006148E8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22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marca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ab/>
      </w:r>
    </w:p>
    <w:p w14:paraId="73B67129" w14:textId="3AEE7418" w:rsidR="000722A7" w:rsidRP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68E88B51" w14:textId="77777777" w:rsidR="00A6092A" w:rsidRPr="00700776" w:rsidRDefault="00A6092A" w:rsidP="00A6092A">
      <w:pPr>
        <w:spacing w:after="0" w:line="12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BA204C7" w14:textId="3ACA8E49" w:rsidR="000722A7" w:rsidRDefault="000722A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Oględziny budynku mieszkalnego są możliwe wyłącznie po wcześniejszy umówieniu się z Działem Technicznym Administracji Wujek (numer telefonu: 32 209 51 50) w termi</w:t>
      </w:r>
      <w:r w:rsidR="00F44540">
        <w:rPr>
          <w:rFonts w:ascii="Arial" w:hAnsi="Arial" w:cs="Arial"/>
          <w:sz w:val="18"/>
          <w:szCs w:val="18"/>
        </w:rPr>
        <w:t>nie</w:t>
      </w:r>
      <w:r w:rsidRPr="00700776">
        <w:rPr>
          <w:rFonts w:ascii="Arial" w:hAnsi="Arial" w:cs="Arial"/>
          <w:sz w:val="18"/>
          <w:szCs w:val="18"/>
        </w:rPr>
        <w:t xml:space="preserve">: </w:t>
      </w:r>
      <w:r w:rsidR="00F44540">
        <w:rPr>
          <w:rFonts w:ascii="Arial" w:hAnsi="Arial" w:cs="Arial"/>
          <w:sz w:val="18"/>
          <w:szCs w:val="18"/>
        </w:rPr>
        <w:t>01</w:t>
      </w:r>
      <w:r w:rsidRPr="00700776">
        <w:rPr>
          <w:rFonts w:ascii="Arial" w:hAnsi="Arial" w:cs="Arial"/>
          <w:sz w:val="18"/>
          <w:szCs w:val="18"/>
        </w:rPr>
        <w:t>.0</w:t>
      </w:r>
      <w:r w:rsidR="00F44540">
        <w:rPr>
          <w:rFonts w:ascii="Arial" w:hAnsi="Arial" w:cs="Arial"/>
          <w:sz w:val="18"/>
          <w:szCs w:val="18"/>
        </w:rPr>
        <w:t>3</w:t>
      </w:r>
      <w:r w:rsidRPr="00700776">
        <w:rPr>
          <w:rFonts w:ascii="Arial" w:hAnsi="Arial" w:cs="Arial"/>
          <w:sz w:val="18"/>
          <w:szCs w:val="18"/>
        </w:rPr>
        <w:t>.2023r. godz. 10.00</w:t>
      </w:r>
      <w:r w:rsidR="00F44540">
        <w:rPr>
          <w:rFonts w:ascii="Arial" w:hAnsi="Arial" w:cs="Arial"/>
          <w:sz w:val="18"/>
          <w:szCs w:val="18"/>
        </w:rPr>
        <w:t>.</w:t>
      </w:r>
    </w:p>
    <w:p w14:paraId="5FABEFD8" w14:textId="77777777" w:rsidR="00700776" w:rsidRPr="00700776" w:rsidRDefault="00700776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2DF3D028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7465C5">
        <w:rPr>
          <w:rFonts w:ascii="Arial" w:eastAsia="Times New Roman" w:hAnsi="Arial" w:cs="Arial"/>
          <w:b/>
          <w:sz w:val="18"/>
          <w:szCs w:val="18"/>
        </w:rPr>
        <w:t>7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.03.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75B"/>
    <w:rsid w:val="000A386F"/>
    <w:rsid w:val="000A50F1"/>
    <w:rsid w:val="000A5777"/>
    <w:rsid w:val="000A65F8"/>
    <w:rsid w:val="000A76DD"/>
    <w:rsid w:val="000B6EEF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6D63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597"/>
    <w:rsid w:val="004A3707"/>
    <w:rsid w:val="004A3E7C"/>
    <w:rsid w:val="004A6D90"/>
    <w:rsid w:val="004A74E3"/>
    <w:rsid w:val="004D0F61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5352"/>
    <w:rsid w:val="00715F28"/>
    <w:rsid w:val="00743156"/>
    <w:rsid w:val="007465C5"/>
    <w:rsid w:val="007515BE"/>
    <w:rsid w:val="007672AB"/>
    <w:rsid w:val="00775784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4F1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C07C6"/>
    <w:rsid w:val="00EC75E1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5B85"/>
    <w:rsid w:val="00F71ECB"/>
    <w:rsid w:val="00F743EB"/>
    <w:rsid w:val="00F76D35"/>
    <w:rsid w:val="00F86A8F"/>
    <w:rsid w:val="00F943BE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2023-02-15T06:57:00Z</cp:lastPrinted>
  <dcterms:created xsi:type="dcterms:W3CDTF">2023-02-16T10:42:00Z</dcterms:created>
  <dcterms:modified xsi:type="dcterms:W3CDTF">2023-02-16T10:42:00Z</dcterms:modified>
</cp:coreProperties>
</file>