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81C32" w14:textId="5E944D99" w:rsidR="00CD45D9" w:rsidRDefault="00CD45D9" w:rsidP="00315641">
      <w:pPr>
        <w:autoSpaceDE w:val="0"/>
        <w:autoSpaceDN w:val="0"/>
        <w:adjustRightInd w:val="0"/>
        <w:jc w:val="both"/>
      </w:pPr>
      <w:r>
        <w:rPr>
          <w:b/>
          <w:bCs/>
          <w:sz w:val="22"/>
          <w:lang w:val="en-US"/>
        </w:rPr>
        <w:t xml:space="preserve">     </w:t>
      </w:r>
    </w:p>
    <w:p w14:paraId="594E92FD" w14:textId="77777777" w:rsidR="00CD45D9" w:rsidRDefault="00CD45D9" w:rsidP="00834CE4">
      <w:pPr>
        <w:pStyle w:val="Tytu"/>
      </w:pPr>
      <w:r>
        <w:t>Katowicka Specjalna Strefa Ekonomiczna</w:t>
      </w:r>
    </w:p>
    <w:p w14:paraId="3669D23F" w14:textId="77777777" w:rsidR="00CD45D9" w:rsidRDefault="00CD45D9" w:rsidP="00834CE4">
      <w:pPr>
        <w:jc w:val="center"/>
        <w:rPr>
          <w:b/>
        </w:rPr>
      </w:pPr>
      <w:r>
        <w:rPr>
          <w:b/>
        </w:rPr>
        <w:t>Spółka Akcyjna w Katowicach</w:t>
      </w:r>
    </w:p>
    <w:p w14:paraId="14B388AA" w14:textId="77777777" w:rsidR="00CD45D9" w:rsidRDefault="00CD45D9" w:rsidP="00834CE4">
      <w:pPr>
        <w:jc w:val="center"/>
        <w:rPr>
          <w:b/>
        </w:rPr>
      </w:pPr>
      <w:r>
        <w:rPr>
          <w:b/>
        </w:rPr>
        <w:t>40-026 Katowice, ul. Wojewódzka 42</w:t>
      </w:r>
    </w:p>
    <w:p w14:paraId="468EAA10" w14:textId="1EBFBBB4" w:rsidR="00CD45D9" w:rsidRDefault="00CD45D9" w:rsidP="00834CE4">
      <w:pPr>
        <w:jc w:val="center"/>
        <w:rPr>
          <w:b/>
        </w:rPr>
      </w:pPr>
      <w:r>
        <w:rPr>
          <w:b/>
        </w:rPr>
        <w:t>tel. (+48</w:t>
      </w:r>
      <w:r w:rsidR="00AF2889">
        <w:rPr>
          <w:b/>
        </w:rPr>
        <w:t>)</w:t>
      </w:r>
      <w:r>
        <w:rPr>
          <w:b/>
        </w:rPr>
        <w:t xml:space="preserve"> 32 2510-736, fax (+48</w:t>
      </w:r>
      <w:r w:rsidR="00AF2889">
        <w:rPr>
          <w:b/>
        </w:rPr>
        <w:t>)</w:t>
      </w:r>
      <w:r>
        <w:rPr>
          <w:b/>
        </w:rPr>
        <w:t xml:space="preserve"> 32 2513-766</w:t>
      </w:r>
    </w:p>
    <w:p w14:paraId="6A1F0C84" w14:textId="77777777" w:rsidR="00CD45D9" w:rsidRDefault="00CD45D9" w:rsidP="00834CE4">
      <w:pPr>
        <w:jc w:val="center"/>
        <w:rPr>
          <w:b/>
        </w:rPr>
      </w:pPr>
      <w:r>
        <w:rPr>
          <w:b/>
        </w:rPr>
        <w:t>jako zarządzający Specjalną Strefą Ekonomiczną</w:t>
      </w:r>
    </w:p>
    <w:p w14:paraId="44300296" w14:textId="6031E98E" w:rsidR="00CD45D9" w:rsidRDefault="00CD45D9" w:rsidP="00E27247">
      <w:pPr>
        <w:jc w:val="center"/>
        <w:rPr>
          <w:b/>
        </w:rPr>
      </w:pPr>
      <w:r>
        <w:rPr>
          <w:b/>
        </w:rPr>
        <w:t xml:space="preserve">ogłasza zaproszenie do przetargu </w:t>
      </w:r>
      <w:r w:rsidR="000A1B5F">
        <w:rPr>
          <w:b/>
        </w:rPr>
        <w:t>nieograniczonego</w:t>
      </w:r>
      <w:r>
        <w:rPr>
          <w:b/>
        </w:rPr>
        <w:t xml:space="preserve"> mającego na celu:</w:t>
      </w:r>
    </w:p>
    <w:p w14:paraId="00E01E25" w14:textId="77777777" w:rsidR="00E27247" w:rsidRPr="00E27247" w:rsidRDefault="00E27247" w:rsidP="00E27247">
      <w:pPr>
        <w:jc w:val="center"/>
        <w:rPr>
          <w:b/>
        </w:rPr>
      </w:pPr>
    </w:p>
    <w:p w14:paraId="30F12944" w14:textId="27EBC19C" w:rsidR="003E39C8" w:rsidRDefault="00E27247" w:rsidP="003E39C8">
      <w:pPr>
        <w:pStyle w:val="Tekstpodstawowy"/>
        <w:numPr>
          <w:ilvl w:val="0"/>
          <w:numId w:val="8"/>
        </w:numPr>
        <w:jc w:val="both"/>
      </w:pPr>
      <w:r w:rsidRPr="001F2397">
        <w:t xml:space="preserve">wyłonienie </w:t>
      </w:r>
      <w:r w:rsidR="003E39C8">
        <w:t>podmiotu, który nabędzie prawo własności nieruchomości opisanej poniżej.</w:t>
      </w:r>
    </w:p>
    <w:p w14:paraId="1F7F674F" w14:textId="285AC8D1" w:rsidR="005736D3" w:rsidRPr="003557BA" w:rsidRDefault="005736D3" w:rsidP="005736D3">
      <w:pPr>
        <w:spacing w:before="120" w:after="120"/>
        <w:jc w:val="both"/>
      </w:pPr>
      <w:bookmarkStart w:id="0" w:name="_Hlk152677193"/>
      <w:r w:rsidRPr="003557BA">
        <w:t>Przedmiotem przetargu jest prawo własności niezabudowanej nieruchomości o powierzchni 5,1076 ha (51 076m</w:t>
      </w:r>
      <w:r w:rsidRPr="003557BA">
        <w:rPr>
          <w:rStyle w:val="Odwoanieprzypisudolnego"/>
        </w:rPr>
        <w:t>2</w:t>
      </w:r>
      <w:r w:rsidRPr="003557BA">
        <w:t xml:space="preserve">) położonej przy ul. Częstochowskiej,  karta mapy 5 obręb Lubliniec, położonej na terenie Katowickiej Specjalnej Strefy Ekonomicznej w granicach administracyjnych miasta Lubliniec, stanowiącą działkę gruntu </w:t>
      </w:r>
      <w:r w:rsidRPr="005736D3">
        <w:rPr>
          <w:b/>
          <w:bCs/>
        </w:rPr>
        <w:t>nr 1882/109,</w:t>
      </w:r>
      <w:r w:rsidRPr="003557BA">
        <w:t xml:space="preserve"> opisaną</w:t>
      </w:r>
      <w:r>
        <w:t xml:space="preserve"> w</w:t>
      </w:r>
      <w:r w:rsidRPr="003557BA">
        <w:t xml:space="preserve"> Księdze Wieczystej Sądu Rejonowego w Lublińcu </w:t>
      </w:r>
      <w:r w:rsidRPr="005736D3">
        <w:rPr>
          <w:b/>
          <w:bCs/>
        </w:rPr>
        <w:t xml:space="preserve">nr CZ1L/00058696/7 </w:t>
      </w:r>
      <w:r w:rsidRPr="003557BA">
        <w:t xml:space="preserve"> jako własność  Katowickiej Specjalnej Strefy Ekonomicznej S.A. </w:t>
      </w:r>
    </w:p>
    <w:p w14:paraId="751F5C87" w14:textId="77777777" w:rsidR="005736D3" w:rsidRPr="003557BA" w:rsidRDefault="005736D3" w:rsidP="005736D3">
      <w:pPr>
        <w:spacing w:before="120" w:after="120"/>
        <w:jc w:val="both"/>
      </w:pPr>
      <w:bookmarkStart w:id="1" w:name="_Hlk152677238"/>
      <w:bookmarkEnd w:id="0"/>
      <w:r w:rsidRPr="003557BA">
        <w:t xml:space="preserve">Działka ta stanowi własność Katowickiej Specjalnej Strefy Ekonomicznej S.A. Nieruchomość stanowiąca przedmiot przetargu nie jest przedmiotem zobowiązań i nie jest obciążona innymi ograniczonymi prawami rzeczowymi. </w:t>
      </w:r>
    </w:p>
    <w:p w14:paraId="33F8E2C0" w14:textId="77777777" w:rsidR="005736D3" w:rsidRDefault="005736D3" w:rsidP="005736D3">
      <w:pPr>
        <w:jc w:val="both"/>
      </w:pPr>
      <w:bookmarkStart w:id="2" w:name="_Hlk109295545"/>
      <w:bookmarkStart w:id="3" w:name="_Hlk109727484"/>
      <w:r w:rsidRPr="003557BA">
        <w:t xml:space="preserve">Nieruchomość gruntowa niezabudowana, położona przy ulicy Częstochowskiej. Bezpośredni dostęp do drogi publicznej od ul. Częstochowskiej. Działka posiada regularny kształt. Otoczenie stanowią tereny zabudowy mieszkalnej, przemysłowej oraz usługowej.  Nieruchomość posiada bezpośredni dostęp do bocznicy kolejowej. Nieruchomość posiada możliwość podłączenia instalacji </w:t>
      </w:r>
      <w:proofErr w:type="spellStart"/>
      <w:r w:rsidRPr="003557BA">
        <w:t>wod-kan</w:t>
      </w:r>
      <w:proofErr w:type="spellEnd"/>
      <w:r w:rsidRPr="003557BA">
        <w:t xml:space="preserve"> i elektrycznej. Instalacja gazowa możliwa do podłączenia od ul. Klonowej.</w:t>
      </w:r>
    </w:p>
    <w:bookmarkEnd w:id="2"/>
    <w:bookmarkEnd w:id="3"/>
    <w:bookmarkEnd w:id="1"/>
    <w:p w14:paraId="5540BC8A" w14:textId="77777777" w:rsidR="005736D3" w:rsidRPr="003557BA" w:rsidRDefault="005736D3" w:rsidP="005736D3">
      <w:pPr>
        <w:spacing w:before="120" w:after="120"/>
        <w:jc w:val="both"/>
        <w:rPr>
          <w:b/>
          <w:bCs/>
        </w:rPr>
      </w:pPr>
      <w:r w:rsidRPr="003557BA">
        <w:t xml:space="preserve">Zgodnie z miejscowym planem zagospodarowania przestrzennego zatwierdzonego Uchwalą Rady  Miejskiej w Lublińcu Nr 353/XXXIV/08  z dn. 26 listopada 2008 r. (Dz. Urz. Nr 11 woj. śląskiego poz. 322 z dn. 26  stycznia  2009r.) zmienionego Uchwałą Rady Miejskiej w Lublińcu Nr 43/III/2014 z dnia 30 grudnia 2014r. w sprawie zmiany miejscowego planu zagospodarowania przestrzennego dla terenu we wschodniej części miasta Lublińca w rejonie ulicy Klonowej (Dz. Urz. Woj. Śląskiego z 2015r. poz. 75 z dnia 8 stycznia 2015r.) działki gruntu położone przy ul. Klonowej oznaczone są symbolem </w:t>
      </w:r>
      <w:r w:rsidRPr="003557BA">
        <w:rPr>
          <w:b/>
          <w:bCs/>
          <w:lang w:val="it-IT"/>
        </w:rPr>
        <w:t>147aP</w:t>
      </w:r>
      <w:r w:rsidRPr="003557BA">
        <w:t xml:space="preserve"> – o przeznaczeniu w planie jako funkcja podstawowa: tereny </w:t>
      </w:r>
      <w:proofErr w:type="spellStart"/>
      <w:r w:rsidRPr="003557BA">
        <w:t>wytw</w:t>
      </w:r>
      <w:proofErr w:type="spellEnd"/>
      <w:r w:rsidRPr="003557BA">
        <w:rPr>
          <w:lang w:val="es-ES_tradnl"/>
        </w:rPr>
        <w:t>ó</w:t>
      </w:r>
      <w:proofErr w:type="spellStart"/>
      <w:r w:rsidRPr="003557BA">
        <w:t>rczości</w:t>
      </w:r>
      <w:proofErr w:type="spellEnd"/>
      <w:r w:rsidRPr="003557BA">
        <w:t>, zakłady przemysłowe, urządzenia produkcji budowlanej, centra technologiczne, składy, magazyny i hurtownie, urządzenia infrastruktury technicznej.</w:t>
      </w:r>
    </w:p>
    <w:p w14:paraId="67DD364F" w14:textId="63F76AD9" w:rsidR="00053B64" w:rsidRPr="00053B64" w:rsidRDefault="00053B64" w:rsidP="00E906E2">
      <w:pPr>
        <w:spacing w:after="120"/>
        <w:jc w:val="both"/>
      </w:pPr>
      <w:r>
        <w:t>C</w:t>
      </w:r>
      <w:r w:rsidRPr="004D2EF9">
        <w:t xml:space="preserve">ena wywoławcza nieruchomości wynosi </w:t>
      </w:r>
      <w:bookmarkStart w:id="4" w:name="_Hlk109295586"/>
      <w:r w:rsidR="005736D3" w:rsidRPr="003557BA">
        <w:rPr>
          <w:b/>
          <w:bCs/>
        </w:rPr>
        <w:t xml:space="preserve">4 086 080,00 zł </w:t>
      </w:r>
      <w:r w:rsidR="005736D3" w:rsidRPr="003557BA">
        <w:rPr>
          <w:b/>
          <w:bCs/>
          <w:lang w:val="it-IT"/>
        </w:rPr>
        <w:t>netto (s</w:t>
      </w:r>
      <w:r w:rsidR="005736D3" w:rsidRPr="003557BA">
        <w:rPr>
          <w:b/>
          <w:bCs/>
        </w:rPr>
        <w:t xml:space="preserve">łownie: cztery miliony osiemdziesiąt sześć tysięcy </w:t>
      </w:r>
      <w:proofErr w:type="spellStart"/>
      <w:r w:rsidR="005736D3" w:rsidRPr="003557BA">
        <w:rPr>
          <w:b/>
          <w:bCs/>
        </w:rPr>
        <w:t>osiemdziesią</w:t>
      </w:r>
      <w:proofErr w:type="spellEnd"/>
      <w:r w:rsidR="005736D3" w:rsidRPr="003557BA">
        <w:rPr>
          <w:b/>
          <w:bCs/>
          <w:lang w:val="nl-NL"/>
        </w:rPr>
        <w:t>t z</w:t>
      </w:r>
      <w:proofErr w:type="spellStart"/>
      <w:r w:rsidR="005736D3" w:rsidRPr="003557BA">
        <w:rPr>
          <w:b/>
          <w:bCs/>
        </w:rPr>
        <w:t>łotych</w:t>
      </w:r>
      <w:proofErr w:type="spellEnd"/>
      <w:r w:rsidR="005736D3" w:rsidRPr="003557BA">
        <w:rPr>
          <w:b/>
          <w:bCs/>
        </w:rPr>
        <w:t xml:space="preserve"> 00/100)</w:t>
      </w:r>
      <w:bookmarkEnd w:id="4"/>
      <w:r w:rsidRPr="00053B64">
        <w:t>.</w:t>
      </w:r>
      <w:r w:rsidR="0086224F">
        <w:t xml:space="preserve"> </w:t>
      </w:r>
      <w:r w:rsidR="00D153BE">
        <w:t>Proponowana cena zakupu musi być wyższa od ceny wywoławczej</w:t>
      </w:r>
      <w:r w:rsidR="000767A8">
        <w:t xml:space="preserve">. </w:t>
      </w:r>
      <w:r w:rsidRPr="00053B64">
        <w:t>Do ceny sprzedaży doliczony zostanie podatek VAT według stawki obowiązującej  na dzień zawarcia umowy sprzedaży.</w:t>
      </w:r>
    </w:p>
    <w:p w14:paraId="46392097" w14:textId="756E0A10" w:rsidR="00CD45D9" w:rsidRDefault="00CD45D9" w:rsidP="00220B73">
      <w:pPr>
        <w:spacing w:after="120"/>
        <w:jc w:val="both"/>
      </w:pPr>
      <w:r>
        <w:t xml:space="preserve">Oferent zobowiązany jest do wpłaty wadium w wysokości </w:t>
      </w:r>
      <w:bookmarkStart w:id="5" w:name="_Hlk109725446"/>
      <w:r w:rsidR="005736D3" w:rsidRPr="003557BA">
        <w:rPr>
          <w:b/>
          <w:bCs/>
          <w:kern w:val="0"/>
        </w:rPr>
        <w:t>6</w:t>
      </w:r>
      <w:bookmarkEnd w:id="5"/>
      <w:r w:rsidR="005736D3" w:rsidRPr="003557BA">
        <w:rPr>
          <w:b/>
          <w:bCs/>
          <w:kern w:val="0"/>
        </w:rPr>
        <w:t>12 912,00 zł (słownie: sześćset dwanaście tysięcy dziewięćset dwanaście złotych 00/100 groszy)</w:t>
      </w:r>
      <w:r w:rsidR="006A6563" w:rsidRPr="004D2EF9">
        <w:t xml:space="preserve"> </w:t>
      </w:r>
      <w:r w:rsidR="00A74895" w:rsidRPr="007F540F">
        <w:t xml:space="preserve"> </w:t>
      </w:r>
      <w:r w:rsidR="00A74895" w:rsidRPr="00F17DC3">
        <w:t>na rachunek bankowy Katowickiej Specjalnej Strefy Ekonomicznej S.A. nr 09 1910 1048 2501 9911 2936 0001 Santander Bank Polska S.A.</w:t>
      </w:r>
      <w:r w:rsidR="00A74895">
        <w:t xml:space="preserve"> </w:t>
      </w:r>
      <w:r>
        <w:rPr>
          <w:b/>
          <w:bCs/>
        </w:rPr>
        <w:t xml:space="preserve">w terminie do dnia </w:t>
      </w:r>
      <w:r w:rsidR="00931BED">
        <w:rPr>
          <w:b/>
          <w:bCs/>
        </w:rPr>
        <w:t>09.08.</w:t>
      </w:r>
      <w:r w:rsidR="00993509">
        <w:rPr>
          <w:b/>
          <w:bCs/>
        </w:rPr>
        <w:t>2024</w:t>
      </w:r>
      <w:r w:rsidR="00027074" w:rsidRPr="0086224F">
        <w:rPr>
          <w:b/>
          <w:bCs/>
        </w:rPr>
        <w:t xml:space="preserve"> </w:t>
      </w:r>
      <w:r w:rsidRPr="0086224F">
        <w:rPr>
          <w:b/>
          <w:bCs/>
        </w:rPr>
        <w:t>r.</w:t>
      </w:r>
    </w:p>
    <w:p w14:paraId="18A4251D" w14:textId="6BBE528A" w:rsidR="00CD45D9" w:rsidRDefault="00CD45D9" w:rsidP="00220B73">
      <w:pPr>
        <w:spacing w:after="120"/>
        <w:jc w:val="both"/>
      </w:pPr>
      <w:r>
        <w:rPr>
          <w:b/>
        </w:rPr>
        <w:t xml:space="preserve">Przetarg odbędzie się w dniu </w:t>
      </w:r>
      <w:r w:rsidR="00931BED">
        <w:rPr>
          <w:b/>
        </w:rPr>
        <w:t>14.08.</w:t>
      </w:r>
      <w:r w:rsidR="00993509">
        <w:rPr>
          <w:b/>
        </w:rPr>
        <w:t xml:space="preserve">2024 </w:t>
      </w:r>
      <w:r w:rsidRPr="0086224F">
        <w:rPr>
          <w:b/>
          <w:bCs/>
        </w:rPr>
        <w:t>r</w:t>
      </w:r>
      <w:r w:rsidRPr="0086224F">
        <w:t xml:space="preserve">. </w:t>
      </w:r>
      <w:r>
        <w:rPr>
          <w:b/>
        </w:rPr>
        <w:t>o godz. 10.00 w siedzibie Katowickiej Specjalnej Strefy Ekonomicznej S.A. w Katowicach przy ul. Wojewódzkiej 42.</w:t>
      </w:r>
    </w:p>
    <w:p w14:paraId="6C307E5B" w14:textId="2F61C423" w:rsidR="00CD45D9" w:rsidRDefault="00CD45D9" w:rsidP="00220B73">
      <w:pPr>
        <w:spacing w:after="120"/>
        <w:jc w:val="both"/>
      </w:pPr>
      <w:r>
        <w:t xml:space="preserve">Warunkiem udziału w przetargu jest wykupienie „Specyfikacji istotnych warunków przetargu”, wpłacenie wadium w wyżej podanym terminie oraz złożenie pisemnej oferty wraz z wymaganymi dokumentami w terminie do dnia </w:t>
      </w:r>
      <w:r w:rsidR="00931BED">
        <w:rPr>
          <w:b/>
          <w:bCs/>
        </w:rPr>
        <w:t>14.08.</w:t>
      </w:r>
      <w:r w:rsidR="00993509">
        <w:rPr>
          <w:b/>
          <w:bCs/>
        </w:rPr>
        <w:t xml:space="preserve">2024 </w:t>
      </w:r>
      <w:r w:rsidRPr="0086224F">
        <w:rPr>
          <w:b/>
          <w:bCs/>
        </w:rPr>
        <w:t>r</w:t>
      </w:r>
      <w:r w:rsidRPr="0086224F">
        <w:t xml:space="preserve">. </w:t>
      </w:r>
      <w:r>
        <w:t xml:space="preserve">do godz. </w:t>
      </w:r>
      <w:r w:rsidR="00F33547">
        <w:rPr>
          <w:b/>
          <w:bCs/>
        </w:rPr>
        <w:t>09</w:t>
      </w:r>
      <w:r>
        <w:rPr>
          <w:b/>
          <w:bCs/>
        </w:rPr>
        <w:t>.</w:t>
      </w:r>
      <w:r w:rsidR="00F33547">
        <w:rPr>
          <w:b/>
          <w:bCs/>
        </w:rPr>
        <w:t>3</w:t>
      </w:r>
      <w:r>
        <w:rPr>
          <w:b/>
          <w:bCs/>
        </w:rPr>
        <w:t>0</w:t>
      </w:r>
      <w:r>
        <w:t>, w siedzibie organizatora przetargu.</w:t>
      </w:r>
    </w:p>
    <w:p w14:paraId="1B6C6B70" w14:textId="03B66F6C" w:rsidR="00CD45D9" w:rsidRDefault="00CD45D9" w:rsidP="00220B73">
      <w:pPr>
        <w:spacing w:after="120"/>
        <w:jc w:val="both"/>
      </w:pPr>
      <w:r>
        <w:t xml:space="preserve">Dodatkowe warunki przetargu, kryteria oceny oferty pod kątem przedsięwzięcia gospodarczego planowanego na terenie Strefy, szczegółowy opis nieruchomości oraz informacje o dostępnej infrastrukturze zawarto w „Specyfikacji istotnych warunków przetargu”, którą należy nabyć w siedzibie organizatora przetargu w godz. 9.00 – 16.00, od poniedziałku do piątku. Cena specyfikacji </w:t>
      </w:r>
      <w:r>
        <w:lastRenderedPageBreak/>
        <w:t xml:space="preserve">wynosi </w:t>
      </w:r>
      <w:r>
        <w:rPr>
          <w:b/>
          <w:bCs/>
        </w:rPr>
        <w:t>10</w:t>
      </w:r>
      <w:r w:rsidR="00E31570">
        <w:rPr>
          <w:b/>
          <w:bCs/>
        </w:rPr>
        <w:t> </w:t>
      </w:r>
      <w:r>
        <w:rPr>
          <w:b/>
          <w:bCs/>
        </w:rPr>
        <w:t>000</w:t>
      </w:r>
      <w:r w:rsidR="00E31570">
        <w:rPr>
          <w:b/>
          <w:bCs/>
        </w:rPr>
        <w:t>,00</w:t>
      </w:r>
      <w:r>
        <w:t xml:space="preserve"> </w:t>
      </w:r>
      <w:r>
        <w:rPr>
          <w:b/>
        </w:rPr>
        <w:t xml:space="preserve">zł + 23 %VAT (słownie: dziesięć tysięcy złotych </w:t>
      </w:r>
      <w:r>
        <w:rPr>
          <w:b/>
          <w:bCs/>
        </w:rPr>
        <w:t>00/100 groszy</w:t>
      </w:r>
      <w:r>
        <w:rPr>
          <w:b/>
        </w:rPr>
        <w:t xml:space="preserve"> + 23% VAT)</w:t>
      </w:r>
      <w:r>
        <w:t>.</w:t>
      </w:r>
    </w:p>
    <w:p w14:paraId="29625D43" w14:textId="77777777" w:rsidR="00CD45D9" w:rsidRDefault="00CD45D9" w:rsidP="00220B73">
      <w:pPr>
        <w:spacing w:after="120"/>
        <w:jc w:val="both"/>
      </w:pPr>
      <w:r>
        <w:t>Wadium wpłacone przez uczestnika, który przetarg wygrał zalicza się na poczet ceny sprzedaży.</w:t>
      </w:r>
    </w:p>
    <w:p w14:paraId="3DA0A84F" w14:textId="2905F72A" w:rsidR="00CD45D9" w:rsidRDefault="00CD45D9" w:rsidP="00220B73">
      <w:pPr>
        <w:spacing w:after="120"/>
        <w:jc w:val="both"/>
      </w:pPr>
      <w:r>
        <w:t xml:space="preserve">W przypadku uchylenia się przez podmiot wyłoniony w drodze przetargu od zawarcia umowy sprzedaży nieruchomości wpłacone wadium ulega przepadkowi na zasadach określonych </w:t>
      </w:r>
      <w:r w:rsidR="00E31570">
        <w:t xml:space="preserve">                         </w:t>
      </w:r>
      <w:r>
        <w:t>w „Specyfikacji istotnych warunków przetargu”.</w:t>
      </w:r>
    </w:p>
    <w:p w14:paraId="5765B7CA" w14:textId="77777777" w:rsidR="00CD45D9" w:rsidRDefault="00CD45D9" w:rsidP="00220B73">
      <w:pPr>
        <w:spacing w:after="120"/>
        <w:jc w:val="both"/>
      </w:pPr>
      <w:r>
        <w:t>Zarządzający zastrzega sobie prawo zamknięcia przetargu bez wybrania którejkolwiek z ofert.</w:t>
      </w:r>
    </w:p>
    <w:p w14:paraId="74489918" w14:textId="77777777" w:rsidR="00115B56" w:rsidRDefault="00115B56" w:rsidP="00220B73">
      <w:pPr>
        <w:spacing w:after="120"/>
        <w:jc w:val="both"/>
      </w:pPr>
    </w:p>
    <w:p w14:paraId="47764299" w14:textId="77777777" w:rsidR="00EA7078" w:rsidRDefault="00EA7078" w:rsidP="00220B73">
      <w:pPr>
        <w:spacing w:after="120"/>
        <w:jc w:val="both"/>
      </w:pPr>
    </w:p>
    <w:p w14:paraId="72001DF6" w14:textId="77777777" w:rsidR="00EA7078" w:rsidRDefault="00EA7078" w:rsidP="00220B73">
      <w:pPr>
        <w:spacing w:after="120"/>
        <w:jc w:val="both"/>
      </w:pPr>
    </w:p>
    <w:p w14:paraId="1A6BC4CC" w14:textId="451754D3" w:rsidR="00EA7078" w:rsidRPr="00CD45D9" w:rsidRDefault="00EA7078" w:rsidP="00220B73">
      <w:pPr>
        <w:spacing w:after="120"/>
        <w:jc w:val="both"/>
      </w:pPr>
    </w:p>
    <w:sectPr w:rsidR="00EA7078" w:rsidRPr="00CD45D9">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singleLevel"/>
    <w:tmpl w:val="00000004"/>
    <w:name w:val="WW8Num4"/>
    <w:lvl w:ilvl="0">
      <w:numFmt w:val="bullet"/>
      <w:suff w:val="nothing"/>
      <w:lvlText w:val=""/>
      <w:lvlJc w:val="left"/>
      <w:pPr>
        <w:tabs>
          <w:tab w:val="num" w:pos="0"/>
        </w:tabs>
        <w:ind w:left="0" w:firstLine="0"/>
      </w:pPr>
      <w:rPr>
        <w:rFonts w:ascii="Symbol" w:hAnsi="Symbol" w:cs="Arial"/>
        <w:b w:val="0"/>
        <w:bCs w:val="0"/>
        <w:i w:val="0"/>
        <w:iCs w:val="0"/>
        <w:spacing w:val="0"/>
        <w:sz w:val="20"/>
        <w:szCs w:val="20"/>
      </w:rPr>
    </w:lvl>
  </w:abstractNum>
  <w:abstractNum w:abstractNumId="4" w15:restartNumberingAfterBreak="0">
    <w:nsid w:val="00000005"/>
    <w:multiLevelType w:val="singleLevel"/>
    <w:tmpl w:val="00000005"/>
    <w:name w:val="WW8Num7"/>
    <w:lvl w:ilvl="0">
      <w:numFmt w:val="bullet"/>
      <w:lvlText w:val=""/>
      <w:lvlJc w:val="left"/>
      <w:pPr>
        <w:tabs>
          <w:tab w:val="num" w:pos="0"/>
        </w:tabs>
        <w:ind w:left="283" w:hanging="283"/>
      </w:pPr>
      <w:rPr>
        <w:rFonts w:ascii="Symbol" w:hAnsi="Symbol" w:cs="Symbol"/>
        <w:spacing w:val="0"/>
        <w:sz w:val="24"/>
        <w:szCs w:val="24"/>
      </w:rPr>
    </w:lvl>
  </w:abstractNum>
  <w:abstractNum w:abstractNumId="5" w15:restartNumberingAfterBreak="0">
    <w:nsid w:val="12FE54E6"/>
    <w:multiLevelType w:val="hybridMultilevel"/>
    <w:tmpl w:val="8DC43F20"/>
    <w:lvl w:ilvl="0" w:tplc="1D6CF8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6BC442A"/>
    <w:multiLevelType w:val="hybridMultilevel"/>
    <w:tmpl w:val="977AA31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7" w15:restartNumberingAfterBreak="0">
    <w:nsid w:val="2C4D3325"/>
    <w:multiLevelType w:val="hybridMultilevel"/>
    <w:tmpl w:val="99AC06D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3F055399"/>
    <w:multiLevelType w:val="hybridMultilevel"/>
    <w:tmpl w:val="6A42F0C8"/>
    <w:numStyleLink w:val="Punktory"/>
  </w:abstractNum>
  <w:abstractNum w:abstractNumId="9" w15:restartNumberingAfterBreak="0">
    <w:nsid w:val="47EF54BA"/>
    <w:multiLevelType w:val="hybridMultilevel"/>
    <w:tmpl w:val="6A42F0C8"/>
    <w:styleLink w:val="Punktory"/>
    <w:lvl w:ilvl="0" w:tplc="E85C963E">
      <w:start w:val="1"/>
      <w:numFmt w:val="bullet"/>
      <w:lvlText w:val="-"/>
      <w:lvlJc w:val="left"/>
      <w:pPr>
        <w:ind w:left="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F664018">
      <w:start w:val="1"/>
      <w:numFmt w:val="bullet"/>
      <w:lvlText w:val="-"/>
      <w:lvlJc w:val="left"/>
      <w:pPr>
        <w:ind w:left="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06942E">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1D8226C">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245560">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963788">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3C69B6">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848EDA">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CFED6">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722555275">
    <w:abstractNumId w:val="0"/>
  </w:num>
  <w:num w:numId="2" w16cid:durableId="1654482606">
    <w:abstractNumId w:val="1"/>
  </w:num>
  <w:num w:numId="3" w16cid:durableId="387412795">
    <w:abstractNumId w:val="2"/>
  </w:num>
  <w:num w:numId="4" w16cid:durableId="764150580">
    <w:abstractNumId w:val="4"/>
  </w:num>
  <w:num w:numId="5" w16cid:durableId="634027296">
    <w:abstractNumId w:val="3"/>
  </w:num>
  <w:num w:numId="6" w16cid:durableId="6013067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9622428">
    <w:abstractNumId w:val="6"/>
  </w:num>
  <w:num w:numId="8" w16cid:durableId="975715810">
    <w:abstractNumId w:val="5"/>
  </w:num>
  <w:num w:numId="9" w16cid:durableId="309409366">
    <w:abstractNumId w:val="9"/>
  </w:num>
  <w:num w:numId="10" w16cid:durableId="770230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507"/>
    <w:rsid w:val="00005B7F"/>
    <w:rsid w:val="00027074"/>
    <w:rsid w:val="00047F05"/>
    <w:rsid w:val="00053B64"/>
    <w:rsid w:val="000737B7"/>
    <w:rsid w:val="000767A8"/>
    <w:rsid w:val="000A1B5F"/>
    <w:rsid w:val="000A7227"/>
    <w:rsid w:val="000C0522"/>
    <w:rsid w:val="000D096A"/>
    <w:rsid w:val="000E474E"/>
    <w:rsid w:val="000F48B0"/>
    <w:rsid w:val="00115B56"/>
    <w:rsid w:val="001170A4"/>
    <w:rsid w:val="00127A88"/>
    <w:rsid w:val="00161CD4"/>
    <w:rsid w:val="001836AF"/>
    <w:rsid w:val="001B07ED"/>
    <w:rsid w:val="00213003"/>
    <w:rsid w:val="00220B73"/>
    <w:rsid w:val="00224E7E"/>
    <w:rsid w:val="0024648E"/>
    <w:rsid w:val="002512C8"/>
    <w:rsid w:val="0025283A"/>
    <w:rsid w:val="00252F79"/>
    <w:rsid w:val="0027152D"/>
    <w:rsid w:val="00284446"/>
    <w:rsid w:val="002A25F8"/>
    <w:rsid w:val="002B0A08"/>
    <w:rsid w:val="002D5E79"/>
    <w:rsid w:val="002F3338"/>
    <w:rsid w:val="002F3A3E"/>
    <w:rsid w:val="002F6E55"/>
    <w:rsid w:val="00315641"/>
    <w:rsid w:val="00317422"/>
    <w:rsid w:val="00320E03"/>
    <w:rsid w:val="00325E58"/>
    <w:rsid w:val="00333623"/>
    <w:rsid w:val="0035567F"/>
    <w:rsid w:val="00360656"/>
    <w:rsid w:val="00371C46"/>
    <w:rsid w:val="00397903"/>
    <w:rsid w:val="003A239D"/>
    <w:rsid w:val="003A4F8E"/>
    <w:rsid w:val="003B2E20"/>
    <w:rsid w:val="003C2530"/>
    <w:rsid w:val="003E39C8"/>
    <w:rsid w:val="003E5893"/>
    <w:rsid w:val="004356AD"/>
    <w:rsid w:val="00447675"/>
    <w:rsid w:val="00483925"/>
    <w:rsid w:val="00513F76"/>
    <w:rsid w:val="00525D7D"/>
    <w:rsid w:val="0054166F"/>
    <w:rsid w:val="00542793"/>
    <w:rsid w:val="005736D3"/>
    <w:rsid w:val="00587C23"/>
    <w:rsid w:val="0059299A"/>
    <w:rsid w:val="005E31AB"/>
    <w:rsid w:val="005F0726"/>
    <w:rsid w:val="005F4DD3"/>
    <w:rsid w:val="00606902"/>
    <w:rsid w:val="00606A5F"/>
    <w:rsid w:val="00607B8A"/>
    <w:rsid w:val="006558FA"/>
    <w:rsid w:val="006725DF"/>
    <w:rsid w:val="006A6563"/>
    <w:rsid w:val="006B4B02"/>
    <w:rsid w:val="006F169D"/>
    <w:rsid w:val="006F5880"/>
    <w:rsid w:val="00710A9E"/>
    <w:rsid w:val="00720E6A"/>
    <w:rsid w:val="00741923"/>
    <w:rsid w:val="00755EA0"/>
    <w:rsid w:val="0077063F"/>
    <w:rsid w:val="00771235"/>
    <w:rsid w:val="007B3A24"/>
    <w:rsid w:val="007C0EF9"/>
    <w:rsid w:val="00807C43"/>
    <w:rsid w:val="00823C2E"/>
    <w:rsid w:val="00834CE4"/>
    <w:rsid w:val="0086224F"/>
    <w:rsid w:val="00876E02"/>
    <w:rsid w:val="00891AB3"/>
    <w:rsid w:val="008C22B0"/>
    <w:rsid w:val="008E5019"/>
    <w:rsid w:val="008E7F18"/>
    <w:rsid w:val="008F2FFB"/>
    <w:rsid w:val="00931BED"/>
    <w:rsid w:val="009457B2"/>
    <w:rsid w:val="009457E8"/>
    <w:rsid w:val="00953212"/>
    <w:rsid w:val="00966392"/>
    <w:rsid w:val="009831A2"/>
    <w:rsid w:val="00984C8A"/>
    <w:rsid w:val="00993509"/>
    <w:rsid w:val="009A0953"/>
    <w:rsid w:val="009A7DD4"/>
    <w:rsid w:val="009B5A91"/>
    <w:rsid w:val="009D54A0"/>
    <w:rsid w:val="00A2630F"/>
    <w:rsid w:val="00A323DE"/>
    <w:rsid w:val="00A411C4"/>
    <w:rsid w:val="00A67978"/>
    <w:rsid w:val="00A74895"/>
    <w:rsid w:val="00AB2262"/>
    <w:rsid w:val="00AB7BFB"/>
    <w:rsid w:val="00AF2889"/>
    <w:rsid w:val="00B025B5"/>
    <w:rsid w:val="00B03D5C"/>
    <w:rsid w:val="00B37748"/>
    <w:rsid w:val="00B86CA9"/>
    <w:rsid w:val="00B91C5B"/>
    <w:rsid w:val="00B968CD"/>
    <w:rsid w:val="00BA03CD"/>
    <w:rsid w:val="00BF10BE"/>
    <w:rsid w:val="00BF5802"/>
    <w:rsid w:val="00C00D05"/>
    <w:rsid w:val="00C020FC"/>
    <w:rsid w:val="00C04049"/>
    <w:rsid w:val="00CB78DB"/>
    <w:rsid w:val="00CC6732"/>
    <w:rsid w:val="00CC6C04"/>
    <w:rsid w:val="00CD30CC"/>
    <w:rsid w:val="00CD45D9"/>
    <w:rsid w:val="00D0023E"/>
    <w:rsid w:val="00D153BE"/>
    <w:rsid w:val="00D403A1"/>
    <w:rsid w:val="00D854B0"/>
    <w:rsid w:val="00D9755C"/>
    <w:rsid w:val="00DB043B"/>
    <w:rsid w:val="00DD12D0"/>
    <w:rsid w:val="00DD7507"/>
    <w:rsid w:val="00DF0B62"/>
    <w:rsid w:val="00E26E08"/>
    <w:rsid w:val="00E27247"/>
    <w:rsid w:val="00E31570"/>
    <w:rsid w:val="00E33CFF"/>
    <w:rsid w:val="00E556EB"/>
    <w:rsid w:val="00E66EA0"/>
    <w:rsid w:val="00E75FCE"/>
    <w:rsid w:val="00E906E2"/>
    <w:rsid w:val="00EA7078"/>
    <w:rsid w:val="00EC38C4"/>
    <w:rsid w:val="00F33547"/>
    <w:rsid w:val="00F36F7B"/>
    <w:rsid w:val="00F62250"/>
    <w:rsid w:val="00F70B2F"/>
    <w:rsid w:val="00F763F2"/>
    <w:rsid w:val="00F91AE3"/>
    <w:rsid w:val="00F91BA0"/>
    <w:rsid w:val="00FA02F0"/>
    <w:rsid w:val="00FA1CCB"/>
    <w:rsid w:val="00FA35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4188457"/>
  <w15:docId w15:val="{CAF93A63-CC78-41A6-B1E2-B7EF1CA16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rPr>
      <w:rFonts w:eastAsia="Lucida Sans Unicode"/>
      <w:kern w:val="1"/>
      <w:sz w:val="24"/>
      <w:szCs w:val="24"/>
    </w:rPr>
  </w:style>
  <w:style w:type="paragraph" w:styleId="Nagwek1">
    <w:name w:val="heading 1"/>
    <w:basedOn w:val="Normalny"/>
    <w:next w:val="Normalny"/>
    <w:qFormat/>
    <w:pPr>
      <w:keepNext/>
      <w:spacing w:before="120"/>
      <w:jc w:val="center"/>
      <w:outlineLvl w:val="0"/>
    </w:pPr>
    <w:rPr>
      <w:b/>
      <w:i/>
      <w:sz w:val="28"/>
    </w:rPr>
  </w:style>
  <w:style w:type="paragraph" w:styleId="Nagwek2">
    <w:name w:val="heading 2"/>
    <w:basedOn w:val="Normalny"/>
    <w:next w:val="Normalny"/>
    <w:qFormat/>
    <w:pPr>
      <w:keepNext/>
      <w:spacing w:before="120"/>
      <w:jc w:val="both"/>
      <w:outlineLvl w:val="1"/>
    </w:pPr>
    <w:rPr>
      <w:b/>
    </w:rPr>
  </w:style>
  <w:style w:type="paragraph" w:styleId="Nagwek3">
    <w:name w:val="heading 3"/>
    <w:basedOn w:val="Normalny"/>
    <w:next w:val="Normalny"/>
    <w:qFormat/>
    <w:pPr>
      <w:keepNext/>
      <w:spacing w:before="120"/>
      <w:jc w:val="center"/>
      <w:outlineLvl w:val="2"/>
    </w:pPr>
    <w:rPr>
      <w:b/>
    </w:rPr>
  </w:style>
  <w:style w:type="paragraph" w:styleId="Nagwek6">
    <w:name w:val="heading 6"/>
    <w:basedOn w:val="Normalny"/>
    <w:next w:val="Normalny"/>
    <w:qFormat/>
    <w:pPr>
      <w:keepNext/>
      <w:jc w:val="both"/>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Domylnaczcionkaakapitu5">
    <w:name w:val="Domyślna czcionka akapitu5"/>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3z0">
    <w:name w:val="WW8Num3z0"/>
    <w:rPr>
      <w:rFonts w:ascii="Wingdings" w:hAnsi="Wingdings" w:cs="StarSymbol"/>
      <w:sz w:val="18"/>
      <w:szCs w:val="18"/>
    </w:rPr>
  </w:style>
  <w:style w:type="character" w:customStyle="1" w:styleId="WW8Num3z1">
    <w:name w:val="WW8Num3z1"/>
    <w:rPr>
      <w:rFonts w:ascii="Wingdings 2" w:hAnsi="Wingdings 2" w:cs="StarSymbol"/>
      <w:sz w:val="18"/>
      <w:szCs w:val="18"/>
    </w:rPr>
  </w:style>
  <w:style w:type="character" w:customStyle="1" w:styleId="WW8Num3z2">
    <w:name w:val="WW8Num3z2"/>
    <w:rPr>
      <w:rFonts w:ascii="StarSymbol" w:hAnsi="StarSymbol" w:cs="StarSymbol"/>
      <w:sz w:val="18"/>
      <w:szCs w:val="18"/>
    </w:rPr>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1z1">
    <w:name w:val="WW8Num1z1"/>
    <w:rPr>
      <w:rFonts w:ascii="Wingdings" w:hAnsi="Wingdings" w:cs="StarSymbol"/>
      <w:sz w:val="18"/>
      <w:szCs w:val="18"/>
    </w:rPr>
  </w:style>
  <w:style w:type="character" w:customStyle="1" w:styleId="WW8Num2z1">
    <w:name w:val="WW8Num2z1"/>
    <w:rPr>
      <w:rFonts w:ascii="Wingdings" w:hAnsi="Wingdings" w:cs="Wingdings"/>
    </w:rPr>
  </w:style>
  <w:style w:type="character" w:customStyle="1" w:styleId="Domylnaczcionkaakapitu1">
    <w:name w:val="Domyślna czcionka akapitu1"/>
  </w:style>
  <w:style w:type="character" w:styleId="Hipercze">
    <w:name w:val="Hyperlink"/>
    <w:rPr>
      <w:color w:val="0000FF"/>
      <w:u w:val="single"/>
    </w:rPr>
  </w:style>
  <w:style w:type="character" w:customStyle="1" w:styleId="Symbolewypunktowania">
    <w:name w:val="Symbole wypunktowania"/>
    <w:rPr>
      <w:rFonts w:ascii="StarSymbol" w:eastAsia="StarSymbol" w:hAnsi="StarSymbol" w:cs="StarSymbol"/>
      <w:sz w:val="18"/>
      <w:szCs w:val="18"/>
    </w:rPr>
  </w:style>
  <w:style w:type="character" w:customStyle="1" w:styleId="Znakinumeracji">
    <w:name w:val="Znaki numeracji"/>
  </w:style>
  <w:style w:type="character" w:customStyle="1" w:styleId="Odwoanieprzypisukocowego5">
    <w:name w:val="Odwołanie przypisu końcowego5"/>
    <w:rPr>
      <w:vertAlign w:val="superscript"/>
    </w:rPr>
  </w:style>
  <w:style w:type="character" w:customStyle="1" w:styleId="Odwoanieprzypisudolnego7">
    <w:name w:val="Odwołanie przypisu dolnego7"/>
    <w:rPr>
      <w:vertAlign w:val="superscript"/>
    </w:rPr>
  </w:style>
  <w:style w:type="character" w:customStyle="1" w:styleId="Odwoanieprzypisukocowego4">
    <w:name w:val="Odwołanie przypisu końcowego4"/>
    <w:rPr>
      <w:vertAlign w:val="superscript"/>
    </w:rPr>
  </w:style>
  <w:style w:type="character" w:customStyle="1" w:styleId="Odwoanieprzypisudolnego6">
    <w:name w:val="Odwołanie przypisu dolnego6"/>
    <w:rPr>
      <w:vertAlign w:val="superscript"/>
    </w:rPr>
  </w:style>
  <w:style w:type="character" w:customStyle="1" w:styleId="Odwoaniedokomentarza1">
    <w:name w:val="Odwołanie do komentarza1"/>
    <w:rPr>
      <w:sz w:val="16"/>
      <w:szCs w:val="16"/>
    </w:rPr>
  </w:style>
  <w:style w:type="character" w:customStyle="1" w:styleId="Odwoanieprzypisukocowego3">
    <w:name w:val="Odwołanie przypisu końcowego3"/>
    <w:rPr>
      <w:vertAlign w:val="superscript"/>
    </w:rPr>
  </w:style>
  <w:style w:type="character" w:customStyle="1" w:styleId="Odwoanieprzypisudolnego5">
    <w:name w:val="Odwołanie przypisu dolnego5"/>
    <w:rPr>
      <w:vertAlign w:val="superscript"/>
    </w:rPr>
  </w:style>
  <w:style w:type="character" w:customStyle="1" w:styleId="Odwoanieprzypisukocowego2">
    <w:name w:val="Odwołanie przypisu końcowego2"/>
    <w:rPr>
      <w:vertAlign w:val="superscript"/>
    </w:rPr>
  </w:style>
  <w:style w:type="character" w:customStyle="1" w:styleId="Odwoanieprzypisudolnego4">
    <w:name w:val="Odwołanie przypisu dolnego4"/>
    <w:rPr>
      <w:vertAlign w:val="superscript"/>
    </w:rPr>
  </w:style>
  <w:style w:type="character" w:customStyle="1" w:styleId="Odwoanieprzypisukocowego1">
    <w:name w:val="Odwołanie przypisu końcowego1"/>
    <w:rPr>
      <w:vertAlign w:val="superscript"/>
    </w:rPr>
  </w:style>
  <w:style w:type="character" w:customStyle="1" w:styleId="WW8Num1z0">
    <w:name w:val="WW8Num1z0"/>
    <w:rPr>
      <w:rFonts w:ascii="Times New Roman" w:hAnsi="Times New Roman" w:cs="Times New Roman"/>
      <w:spacing w:val="0"/>
      <w:sz w:val="24"/>
      <w:szCs w:val="24"/>
    </w:rPr>
  </w:style>
  <w:style w:type="character" w:customStyle="1" w:styleId="WW-Znakiprzypiswkocowych">
    <w:name w:val="WW-Znaki przypisów końcowych"/>
  </w:style>
  <w:style w:type="character" w:customStyle="1" w:styleId="Znakiprzypiswkocowych">
    <w:name w:val="Znaki przypisów końcowych"/>
    <w:rPr>
      <w:vertAlign w:val="superscript"/>
    </w:rPr>
  </w:style>
  <w:style w:type="character" w:customStyle="1" w:styleId="Odwoanieprzypisudolnego3">
    <w:name w:val="Odwołanie przypisu dolnego3"/>
    <w:rPr>
      <w:vertAlign w:val="superscript"/>
    </w:rPr>
  </w:style>
  <w:style w:type="character" w:customStyle="1" w:styleId="Odwoanieprzypisudolnego2">
    <w:name w:val="Odwołanie przypisu dolnego2"/>
    <w:rPr>
      <w:vertAlign w:val="superscript"/>
    </w:rPr>
  </w:style>
  <w:style w:type="character" w:customStyle="1" w:styleId="Odwoanieprzypisudolnego1">
    <w:name w:val="Odwołanie przypisu dolnego1"/>
    <w:rPr>
      <w:vertAlign w:val="superscript"/>
    </w:rPr>
  </w:style>
  <w:style w:type="character" w:customStyle="1" w:styleId="WW-Odwoanieprzypisu">
    <w:name w:val="WW-Odwołanie przypisu"/>
    <w:rPr>
      <w:vertAlign w:val="superscript"/>
    </w:rPr>
  </w:style>
  <w:style w:type="character" w:customStyle="1" w:styleId="Znakiprzypiswdolnych">
    <w:name w:val="Znaki przypisów dolnych"/>
    <w:rPr>
      <w:rFonts w:ascii="Times New Roman" w:hAnsi="Times New Roman" w:cs="Times New Roman"/>
      <w:spacing w:val="0"/>
      <w:sz w:val="24"/>
      <w:szCs w:val="24"/>
      <w:vertAlign w:val="superscript"/>
      <w:lang w:val="pl-PL"/>
    </w:rPr>
  </w:style>
  <w:style w:type="character" w:customStyle="1" w:styleId="Odwoanieprzypisu">
    <w:name w:val="Odwołanie przypisu"/>
    <w:rPr>
      <w:vertAlign w:val="superscript"/>
    </w:rPr>
  </w:style>
  <w:style w:type="character" w:customStyle="1" w:styleId="WW8Num2z0">
    <w:name w:val="WW8Num2z0"/>
    <w:rPr>
      <w:rFonts w:ascii="Arial" w:hAnsi="Arial" w:cs="Arial"/>
      <w:b w:val="0"/>
      <w:bCs w:val="0"/>
      <w:i w:val="0"/>
      <w:iCs w:val="0"/>
      <w:spacing w:val="0"/>
      <w:sz w:val="20"/>
      <w:szCs w:val="20"/>
    </w:rPr>
  </w:style>
  <w:style w:type="character" w:styleId="Pogrubienie">
    <w:name w:val="Strong"/>
    <w:uiPriority w:val="22"/>
    <w:qFormat/>
    <w:rPr>
      <w:b/>
      <w:bCs/>
    </w:rPr>
  </w:style>
  <w:style w:type="character" w:styleId="Numerstrony">
    <w:name w:val="page number"/>
    <w:basedOn w:val="WW-Domylnaczcionkaakapitu1"/>
  </w:style>
  <w:style w:type="character" w:customStyle="1" w:styleId="WW-Domylnaczcionkaakapitu1">
    <w:name w:val="WW-Domyślna czcionka akapitu1"/>
  </w:style>
  <w:style w:type="character" w:customStyle="1" w:styleId="WW-Absatz-Standardschriftart1111111111111111111">
    <w:name w:val="WW-Absatz-Standardschriftart1111111111111111111"/>
  </w:style>
  <w:style w:type="character" w:customStyle="1" w:styleId="WW-Absatz-Standardschriftart111111111111111111">
    <w:name w:val="WW-Absatz-Standardschriftart111111111111111111"/>
  </w:style>
  <w:style w:type="character" w:customStyle="1" w:styleId="WW-Absatz-Standardschriftart11111111111111111">
    <w:name w:val="WW-Absatz-Standardschriftart11111111111111111"/>
  </w:style>
  <w:style w:type="character" w:customStyle="1" w:styleId="WW-Absatz-Standardschriftart1111111111111111">
    <w:name w:val="WW-Absatz-Standardschriftart1111111111111111"/>
  </w:style>
  <w:style w:type="character" w:customStyle="1" w:styleId="WW-Absatz-Standardschriftart111111111111111">
    <w:name w:val="WW-Absatz-Standardschriftart111111111111111"/>
  </w:style>
  <w:style w:type="character" w:customStyle="1" w:styleId="WW-Absatz-Standardschriftart11111111111111">
    <w:name w:val="WW-Absatz-Standardschriftart11111111111111"/>
  </w:style>
  <w:style w:type="character" w:customStyle="1" w:styleId="WW8Num8z0">
    <w:name w:val="WW8Num8z0"/>
    <w:rPr>
      <w:rFonts w:ascii="Symbol" w:hAnsi="Symbol" w:cs="Symbol"/>
      <w:b w:val="0"/>
      <w:i w:val="0"/>
      <w:sz w:val="24"/>
    </w:rPr>
  </w:style>
  <w:style w:type="character" w:customStyle="1" w:styleId="Domylnaczcionkaakapitu2">
    <w:name w:val="Domyślna czcionka akapitu2"/>
  </w:style>
  <w:style w:type="character" w:customStyle="1" w:styleId="WW8Num10z1">
    <w:name w:val="WW8Num10z1"/>
    <w:rPr>
      <w:rFonts w:ascii="OpenSymbol" w:hAnsi="OpenSymbol" w:cs="OpenSymbol"/>
    </w:rPr>
  </w:style>
  <w:style w:type="character" w:customStyle="1" w:styleId="WW8Num9z0">
    <w:name w:val="WW8Num9z0"/>
    <w:rPr>
      <w:rFonts w:ascii="Times New Roman" w:hAnsi="Times New Roman" w:cs="Times New Roman"/>
      <w:b w:val="0"/>
      <w:i w:val="0"/>
      <w:sz w:val="24"/>
    </w:rPr>
  </w:style>
  <w:style w:type="character" w:customStyle="1" w:styleId="WW8Num6z0">
    <w:name w:val="WW8Num6z0"/>
    <w:rPr>
      <w:rFonts w:ascii="Symbol" w:hAnsi="Symbol" w:cs="Arial"/>
      <w:b w:val="0"/>
      <w:bCs w:val="0"/>
      <w:i w:val="0"/>
      <w:iCs w:val="0"/>
      <w:spacing w:val="0"/>
      <w:sz w:val="20"/>
      <w:szCs w:val="20"/>
    </w:rPr>
  </w:style>
  <w:style w:type="character" w:customStyle="1" w:styleId="Domylnaczcionkaakapitu3">
    <w:name w:val="Domyślna czcionka akapitu3"/>
  </w:style>
  <w:style w:type="character" w:customStyle="1" w:styleId="Domylnaczcionkaakapitu4">
    <w:name w:val="Domyślna czcionka akapitu4"/>
  </w:style>
  <w:style w:type="character" w:customStyle="1" w:styleId="WW8Num11z1">
    <w:name w:val="WW8Num11z1"/>
    <w:rPr>
      <w:rFonts w:ascii="OpenSymbol" w:hAnsi="OpenSymbol" w:cs="OpenSymbol"/>
    </w:rPr>
  </w:style>
  <w:style w:type="character" w:customStyle="1" w:styleId="WW8Num11z0">
    <w:name w:val="WW8Num11z0"/>
    <w:rPr>
      <w:rFonts w:ascii="Times New Roman" w:hAnsi="Times New Roman" w:cs="Times New Roman"/>
      <w:spacing w:val="0"/>
      <w:sz w:val="24"/>
      <w:szCs w:val="24"/>
    </w:rPr>
  </w:style>
  <w:style w:type="character" w:customStyle="1" w:styleId="WW8Num10z0">
    <w:name w:val="WW8Num10z0"/>
    <w:rPr>
      <w:rFonts w:ascii="Times New Roman" w:hAnsi="Times New Roman" w:cs="Times New Roman"/>
      <w:spacing w:val="0"/>
      <w:sz w:val="24"/>
      <w:szCs w:val="24"/>
    </w:rPr>
  </w:style>
  <w:style w:type="character" w:customStyle="1" w:styleId="WW8Num7z0">
    <w:name w:val="WW8Num7z0"/>
    <w:rPr>
      <w:rFonts w:ascii="Symbol" w:hAnsi="Symbol" w:cs="Symbol"/>
      <w:spacing w:val="0"/>
      <w:sz w:val="24"/>
      <w:szCs w:val="24"/>
    </w:rPr>
  </w:style>
  <w:style w:type="character" w:customStyle="1" w:styleId="WW8Num5z0">
    <w:name w:val="WW8Num5z0"/>
    <w:rPr>
      <w:rFonts w:ascii="Arial" w:hAnsi="Arial" w:cs="Arial"/>
      <w:b w:val="0"/>
      <w:bCs w:val="0"/>
      <w:i w:val="0"/>
      <w:iCs w:val="0"/>
      <w:spacing w:val="0"/>
      <w:sz w:val="20"/>
      <w:szCs w:val="20"/>
    </w:rPr>
  </w:style>
  <w:style w:type="character" w:customStyle="1" w:styleId="WW8Num4z0">
    <w:name w:val="WW8Num4z0"/>
    <w:rPr>
      <w:rFonts w:ascii="Arial" w:hAnsi="Arial" w:cs="Arial"/>
      <w:b w:val="0"/>
      <w:bCs w:val="0"/>
      <w:i w:val="0"/>
      <w:iCs w:val="0"/>
      <w:spacing w:val="0"/>
      <w:sz w:val="20"/>
      <w:szCs w:val="20"/>
    </w:rPr>
  </w:style>
  <w:style w:type="paragraph" w:customStyle="1" w:styleId="Nagwek7">
    <w:name w:val="Nagłówek7"/>
    <w:basedOn w:val="Normalny"/>
    <w:next w:val="Tekstpodstawowy"/>
    <w:pPr>
      <w:keepNext/>
      <w:spacing w:before="240" w:after="120"/>
    </w:pPr>
    <w:rPr>
      <w:rFonts w:ascii="Arial" w:hAnsi="Arial" w:cs="Tahoma"/>
      <w:sz w:val="28"/>
      <w:szCs w:val="28"/>
    </w:rPr>
  </w:style>
  <w:style w:type="paragraph" w:styleId="Tekstpodstawowy">
    <w:name w:val="Body Text"/>
    <w:basedOn w:val="Normalny"/>
    <w:pPr>
      <w:spacing w:after="120"/>
    </w:pPr>
  </w:style>
  <w:style w:type="paragraph" w:styleId="Lista">
    <w:name w:val="List"/>
    <w:basedOn w:val="Tekstpodstawowy"/>
    <w:rPr>
      <w:rFonts w:cs="Tahoma"/>
    </w:rPr>
  </w:style>
  <w:style w:type="paragraph" w:styleId="Legenda">
    <w:name w:val="caption"/>
    <w:basedOn w:val="Normalny"/>
    <w:qFormat/>
    <w:pPr>
      <w:suppressLineNumbers/>
      <w:spacing w:before="120" w:after="120"/>
    </w:pPr>
    <w:rPr>
      <w:rFonts w:cs="Tahoma"/>
      <w:i/>
      <w:iCs/>
    </w:rPr>
  </w:style>
  <w:style w:type="paragraph" w:customStyle="1" w:styleId="Indeks">
    <w:name w:val="Indeks"/>
    <w:basedOn w:val="Normalny"/>
    <w:pPr>
      <w:suppressLineNumbers/>
    </w:pPr>
    <w:rPr>
      <w:rFonts w:cs="Tahoma"/>
    </w:rPr>
  </w:style>
  <w:style w:type="paragraph" w:customStyle="1" w:styleId="Nagwek10">
    <w:name w:val="Nagłówek1"/>
    <w:basedOn w:val="Normalny"/>
    <w:next w:val="Tekstpodstawowy"/>
    <w:pPr>
      <w:keepNext/>
      <w:spacing w:before="240" w:after="120"/>
    </w:pPr>
    <w:rPr>
      <w:rFonts w:ascii="Arial" w:hAnsi="Arial" w:cs="Tahoma"/>
      <w:sz w:val="28"/>
      <w:szCs w:val="28"/>
    </w:rPr>
  </w:style>
  <w:style w:type="paragraph" w:customStyle="1" w:styleId="Podpis1">
    <w:name w:val="Podpis1"/>
    <w:basedOn w:val="Normalny"/>
    <w:pPr>
      <w:suppressLineNumbers/>
      <w:spacing w:before="120" w:after="120"/>
    </w:pPr>
    <w:rPr>
      <w:rFonts w:cs="Tahoma"/>
      <w:i/>
      <w:iCs/>
    </w:rPr>
  </w:style>
  <w:style w:type="paragraph" w:styleId="Tytu">
    <w:name w:val="Title"/>
    <w:basedOn w:val="Normalny"/>
    <w:next w:val="Podtytu"/>
    <w:link w:val="TytuZnak"/>
    <w:qFormat/>
    <w:pPr>
      <w:jc w:val="center"/>
    </w:pPr>
    <w:rPr>
      <w:b/>
    </w:rPr>
  </w:style>
  <w:style w:type="paragraph" w:styleId="Podtytu">
    <w:name w:val="Subtitle"/>
    <w:basedOn w:val="Nagwek10"/>
    <w:next w:val="Tekstpodstawowy"/>
    <w:qFormat/>
    <w:pPr>
      <w:jc w:val="center"/>
    </w:pPr>
    <w:rPr>
      <w:i/>
      <w:iCs/>
    </w:rPr>
  </w:style>
  <w:style w:type="paragraph" w:customStyle="1" w:styleId="Tekstpodstawowy21">
    <w:name w:val="Tekst podstawowy 21"/>
    <w:basedOn w:val="Normalny"/>
    <w:pPr>
      <w:jc w:val="both"/>
    </w:pPr>
  </w:style>
  <w:style w:type="paragraph" w:styleId="Tematkomentarza">
    <w:name w:val="annotation subject"/>
    <w:basedOn w:val="Tekstkomentarza1"/>
    <w:next w:val="Tekstkomentarza1"/>
    <w:rPr>
      <w:b/>
      <w:bCs/>
    </w:rPr>
  </w:style>
  <w:style w:type="paragraph" w:customStyle="1" w:styleId="Tekstkomentarza1">
    <w:name w:val="Tekst komentarza1"/>
    <w:basedOn w:val="Normalny"/>
    <w:rPr>
      <w:sz w:val="20"/>
      <w:szCs w:val="20"/>
    </w:rPr>
  </w:style>
  <w:style w:type="paragraph" w:styleId="Tekstdymka">
    <w:name w:val="Balloon Text"/>
    <w:basedOn w:val="Normalny"/>
    <w:rPr>
      <w:rFonts w:ascii="Tahoma" w:hAnsi="Tahoma" w:cs="Tahoma"/>
      <w:sz w:val="16"/>
      <w:szCs w:val="16"/>
    </w:rPr>
  </w:style>
  <w:style w:type="paragraph" w:styleId="Nagwek">
    <w:name w:val="header"/>
    <w:basedOn w:val="Normalny"/>
    <w:pPr>
      <w:suppressLineNumbers/>
      <w:tabs>
        <w:tab w:val="center" w:pos="4819"/>
        <w:tab w:val="right" w:pos="9638"/>
      </w:tabs>
    </w:pPr>
  </w:style>
  <w:style w:type="paragraph" w:customStyle="1" w:styleId="Zawartoramki">
    <w:name w:val="Zawartość ramki"/>
    <w:basedOn w:val="Tekstpodstawow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styleId="Tekstprzypisudolnego">
    <w:name w:val="footnote text"/>
    <w:basedOn w:val="Normalny"/>
    <w:pPr>
      <w:suppressLineNumbers/>
      <w:ind w:left="283" w:hanging="283"/>
    </w:pPr>
    <w:rPr>
      <w:sz w:val="20"/>
      <w:szCs w:val="20"/>
    </w:rPr>
  </w:style>
  <w:style w:type="paragraph" w:styleId="Stopka">
    <w:name w:val="footer"/>
    <w:basedOn w:val="Normalny"/>
    <w:pPr>
      <w:tabs>
        <w:tab w:val="center" w:pos="4536"/>
        <w:tab w:val="right" w:pos="9072"/>
      </w:tabs>
      <w:overflowPunct w:val="0"/>
      <w:autoSpaceDE w:val="0"/>
      <w:textAlignment w:val="baseline"/>
    </w:pPr>
    <w:rPr>
      <w:sz w:val="20"/>
      <w:szCs w:val="20"/>
    </w:rPr>
  </w:style>
  <w:style w:type="paragraph" w:customStyle="1" w:styleId="Tekstpodstawowy31">
    <w:name w:val="Tekst podstawowy 31"/>
    <w:basedOn w:val="Normalny"/>
    <w:pPr>
      <w:spacing w:before="120"/>
      <w:jc w:val="center"/>
    </w:pPr>
    <w:rPr>
      <w:b/>
      <w:i/>
      <w:sz w:val="72"/>
    </w:rPr>
  </w:style>
  <w:style w:type="paragraph" w:customStyle="1" w:styleId="Nagwek20">
    <w:name w:val="Nagłówek2"/>
    <w:basedOn w:val="Normalny"/>
    <w:next w:val="Tekstpodstawowy"/>
    <w:pPr>
      <w:keepNext/>
      <w:spacing w:before="240" w:after="120"/>
    </w:pPr>
    <w:rPr>
      <w:rFonts w:ascii="Arial" w:eastAsia="SimSun" w:hAnsi="Arial" w:cs="Mangal"/>
      <w:sz w:val="28"/>
      <w:szCs w:val="28"/>
    </w:rPr>
  </w:style>
  <w:style w:type="paragraph" w:customStyle="1" w:styleId="Podpis2">
    <w:name w:val="Podpis2"/>
    <w:basedOn w:val="Normalny"/>
    <w:pPr>
      <w:suppressLineNumbers/>
      <w:spacing w:before="120" w:after="120"/>
    </w:pPr>
    <w:rPr>
      <w:rFonts w:cs="Tahoma"/>
      <w:i/>
      <w:iCs/>
    </w:rPr>
  </w:style>
  <w:style w:type="paragraph" w:customStyle="1" w:styleId="Nagwek30">
    <w:name w:val="Nagłówek3"/>
    <w:basedOn w:val="Normalny"/>
    <w:next w:val="Tekstpodstawowy"/>
    <w:pPr>
      <w:keepNext/>
      <w:spacing w:before="240" w:after="120"/>
    </w:pPr>
    <w:rPr>
      <w:rFonts w:ascii="Arial" w:hAnsi="Arial" w:cs="Tahoma"/>
      <w:sz w:val="28"/>
      <w:szCs w:val="28"/>
    </w:rPr>
  </w:style>
  <w:style w:type="paragraph" w:customStyle="1" w:styleId="Podpis3">
    <w:name w:val="Podpis3"/>
    <w:basedOn w:val="Normalny"/>
    <w:pPr>
      <w:suppressLineNumbers/>
      <w:spacing w:before="120" w:after="120"/>
    </w:pPr>
    <w:rPr>
      <w:rFonts w:cs="Mangal"/>
      <w:i/>
      <w:iCs/>
    </w:rPr>
  </w:style>
  <w:style w:type="paragraph" w:customStyle="1" w:styleId="Nagwek4">
    <w:name w:val="Nagłówek4"/>
    <w:basedOn w:val="Normalny"/>
    <w:next w:val="Tekstpodstawowy"/>
    <w:pPr>
      <w:keepNext/>
      <w:spacing w:before="240" w:after="120"/>
    </w:pPr>
    <w:rPr>
      <w:rFonts w:ascii="Arial" w:eastAsia="SimSun" w:hAnsi="Arial" w:cs="Mangal"/>
      <w:sz w:val="28"/>
      <w:szCs w:val="28"/>
    </w:rPr>
  </w:style>
  <w:style w:type="paragraph" w:customStyle="1" w:styleId="Podpis4">
    <w:name w:val="Podpis4"/>
    <w:basedOn w:val="Normalny"/>
    <w:pPr>
      <w:suppressLineNumbers/>
      <w:spacing w:before="120" w:after="120"/>
    </w:pPr>
    <w:rPr>
      <w:rFonts w:cs="Mangal"/>
      <w:i/>
      <w:iCs/>
    </w:rPr>
  </w:style>
  <w:style w:type="paragraph" w:customStyle="1" w:styleId="Nagwek5">
    <w:name w:val="Nagłówek5"/>
    <w:basedOn w:val="Normalny"/>
    <w:next w:val="Tekstpodstawowy"/>
    <w:pPr>
      <w:keepNext/>
      <w:spacing w:before="240" w:after="120"/>
    </w:pPr>
    <w:rPr>
      <w:rFonts w:ascii="Arial" w:eastAsia="SimSun" w:hAnsi="Arial" w:cs="Mangal"/>
      <w:sz w:val="28"/>
      <w:szCs w:val="28"/>
    </w:rPr>
  </w:style>
  <w:style w:type="paragraph" w:customStyle="1" w:styleId="Podpis5">
    <w:name w:val="Podpis5"/>
    <w:basedOn w:val="Normalny"/>
    <w:pPr>
      <w:suppressLineNumbers/>
      <w:spacing w:before="120" w:after="120"/>
    </w:pPr>
    <w:rPr>
      <w:rFonts w:cs="Mangal"/>
      <w:i/>
      <w:iCs/>
    </w:rPr>
  </w:style>
  <w:style w:type="paragraph" w:customStyle="1" w:styleId="Nagwek60">
    <w:name w:val="Nagłówek6"/>
    <w:basedOn w:val="Normalny"/>
    <w:next w:val="Tekstpodstawowy"/>
    <w:pPr>
      <w:keepNext/>
      <w:spacing w:before="240" w:after="120"/>
    </w:pPr>
    <w:rPr>
      <w:rFonts w:ascii="Arial" w:eastAsia="SimSun" w:hAnsi="Arial" w:cs="Mangal"/>
      <w:sz w:val="28"/>
      <w:szCs w:val="28"/>
    </w:rPr>
  </w:style>
  <w:style w:type="character" w:customStyle="1" w:styleId="TytuZnak">
    <w:name w:val="Tytuł Znak"/>
    <w:basedOn w:val="Domylnaczcionkaakapitu"/>
    <w:link w:val="Tytu"/>
    <w:rsid w:val="00CD45D9"/>
    <w:rPr>
      <w:rFonts w:eastAsia="Lucida Sans Unicode"/>
      <w:b/>
      <w:kern w:val="1"/>
      <w:sz w:val="24"/>
      <w:szCs w:val="24"/>
    </w:rPr>
  </w:style>
  <w:style w:type="paragraph" w:styleId="Akapitzlist">
    <w:name w:val="List Paragraph"/>
    <w:basedOn w:val="Normalny"/>
    <w:uiPriority w:val="34"/>
    <w:qFormat/>
    <w:rsid w:val="00220B73"/>
    <w:pPr>
      <w:ind w:left="708"/>
    </w:pPr>
    <w:rPr>
      <w:rFonts w:eastAsia="SimSun" w:cs="Mangal"/>
      <w:kern w:val="2"/>
      <w:szCs w:val="21"/>
      <w:lang w:eastAsia="zh-CN" w:bidi="hi-IN"/>
    </w:rPr>
  </w:style>
  <w:style w:type="numbering" w:customStyle="1" w:styleId="Punktory">
    <w:name w:val="Punktory"/>
    <w:rsid w:val="00CD30CC"/>
    <w:pPr>
      <w:numPr>
        <w:numId w:val="9"/>
      </w:numPr>
    </w:pPr>
  </w:style>
  <w:style w:type="character" w:styleId="Odwoaniedokomentarza">
    <w:name w:val="annotation reference"/>
    <w:basedOn w:val="Domylnaczcionkaakapitu"/>
    <w:uiPriority w:val="99"/>
    <w:semiHidden/>
    <w:unhideWhenUsed/>
    <w:rsid w:val="00993509"/>
    <w:rPr>
      <w:sz w:val="16"/>
      <w:szCs w:val="16"/>
    </w:rPr>
  </w:style>
  <w:style w:type="paragraph" w:styleId="Tekstkomentarza">
    <w:name w:val="annotation text"/>
    <w:basedOn w:val="Normalny"/>
    <w:link w:val="TekstkomentarzaZnak"/>
    <w:uiPriority w:val="99"/>
    <w:semiHidden/>
    <w:unhideWhenUsed/>
    <w:rsid w:val="00993509"/>
    <w:rPr>
      <w:sz w:val="20"/>
      <w:szCs w:val="20"/>
    </w:rPr>
  </w:style>
  <w:style w:type="character" w:customStyle="1" w:styleId="TekstkomentarzaZnak">
    <w:name w:val="Tekst komentarza Znak"/>
    <w:basedOn w:val="Domylnaczcionkaakapitu"/>
    <w:link w:val="Tekstkomentarza"/>
    <w:uiPriority w:val="99"/>
    <w:semiHidden/>
    <w:rsid w:val="00993509"/>
    <w:rPr>
      <w:rFonts w:eastAsia="Lucida Sans Unicode"/>
      <w:kern w:val="1"/>
    </w:rPr>
  </w:style>
  <w:style w:type="paragraph" w:styleId="Poprawka">
    <w:name w:val="Revision"/>
    <w:hidden/>
    <w:uiPriority w:val="99"/>
    <w:semiHidden/>
    <w:rsid w:val="00993509"/>
    <w:rPr>
      <w:rFonts w:eastAsia="Lucida Sans Unicode"/>
      <w:kern w:val="1"/>
      <w:sz w:val="24"/>
      <w:szCs w:val="24"/>
    </w:rPr>
  </w:style>
  <w:style w:type="character" w:styleId="Odwoanieprzypisudolnego">
    <w:name w:val="footnote reference"/>
    <w:rsid w:val="005736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968109">
      <w:bodyDiv w:val="1"/>
      <w:marLeft w:val="0"/>
      <w:marRight w:val="0"/>
      <w:marTop w:val="0"/>
      <w:marBottom w:val="0"/>
      <w:divBdr>
        <w:top w:val="none" w:sz="0" w:space="0" w:color="auto"/>
        <w:left w:val="none" w:sz="0" w:space="0" w:color="auto"/>
        <w:bottom w:val="none" w:sz="0" w:space="0" w:color="auto"/>
        <w:right w:val="none" w:sz="0" w:space="0" w:color="auto"/>
      </w:divBdr>
    </w:div>
    <w:div w:id="639268607">
      <w:bodyDiv w:val="1"/>
      <w:marLeft w:val="0"/>
      <w:marRight w:val="0"/>
      <w:marTop w:val="0"/>
      <w:marBottom w:val="0"/>
      <w:divBdr>
        <w:top w:val="none" w:sz="0" w:space="0" w:color="auto"/>
        <w:left w:val="none" w:sz="0" w:space="0" w:color="auto"/>
        <w:bottom w:val="none" w:sz="0" w:space="0" w:color="auto"/>
        <w:right w:val="none" w:sz="0" w:space="0" w:color="auto"/>
      </w:divBdr>
    </w:div>
    <w:div w:id="677653950">
      <w:bodyDiv w:val="1"/>
      <w:marLeft w:val="0"/>
      <w:marRight w:val="0"/>
      <w:marTop w:val="0"/>
      <w:marBottom w:val="0"/>
      <w:divBdr>
        <w:top w:val="none" w:sz="0" w:space="0" w:color="auto"/>
        <w:left w:val="none" w:sz="0" w:space="0" w:color="auto"/>
        <w:bottom w:val="none" w:sz="0" w:space="0" w:color="auto"/>
        <w:right w:val="none" w:sz="0" w:space="0" w:color="auto"/>
      </w:divBdr>
    </w:div>
    <w:div w:id="703332949">
      <w:bodyDiv w:val="1"/>
      <w:marLeft w:val="0"/>
      <w:marRight w:val="0"/>
      <w:marTop w:val="0"/>
      <w:marBottom w:val="0"/>
      <w:divBdr>
        <w:top w:val="none" w:sz="0" w:space="0" w:color="auto"/>
        <w:left w:val="none" w:sz="0" w:space="0" w:color="auto"/>
        <w:bottom w:val="none" w:sz="0" w:space="0" w:color="auto"/>
        <w:right w:val="none" w:sz="0" w:space="0" w:color="auto"/>
      </w:divBdr>
    </w:div>
    <w:div w:id="1319961832">
      <w:bodyDiv w:val="1"/>
      <w:marLeft w:val="0"/>
      <w:marRight w:val="0"/>
      <w:marTop w:val="0"/>
      <w:marBottom w:val="0"/>
      <w:divBdr>
        <w:top w:val="none" w:sz="0" w:space="0" w:color="auto"/>
        <w:left w:val="none" w:sz="0" w:space="0" w:color="auto"/>
        <w:bottom w:val="none" w:sz="0" w:space="0" w:color="auto"/>
        <w:right w:val="none" w:sz="0" w:space="0" w:color="auto"/>
      </w:divBdr>
    </w:div>
    <w:div w:id="1555195606">
      <w:bodyDiv w:val="1"/>
      <w:marLeft w:val="0"/>
      <w:marRight w:val="0"/>
      <w:marTop w:val="0"/>
      <w:marBottom w:val="0"/>
      <w:divBdr>
        <w:top w:val="none" w:sz="0" w:space="0" w:color="auto"/>
        <w:left w:val="none" w:sz="0" w:space="0" w:color="auto"/>
        <w:bottom w:val="none" w:sz="0" w:space="0" w:color="auto"/>
        <w:right w:val="none" w:sz="0" w:space="0" w:color="auto"/>
      </w:divBdr>
    </w:div>
    <w:div w:id="188694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AB4CA-AEFD-40F0-9FA9-8708F92FD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607</Words>
  <Characters>3642</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UM Olesno</Company>
  <LinksUpToDate>false</LinksUpToDate>
  <CharactersWithSpaces>4241</CharactersWithSpaces>
  <SharedDoc>false</SharedDoc>
  <HLinks>
    <vt:vector size="6" baseType="variant">
      <vt:variant>
        <vt:i4>3145784</vt:i4>
      </vt:variant>
      <vt:variant>
        <vt:i4>0</vt:i4>
      </vt:variant>
      <vt:variant>
        <vt:i4>0</vt:i4>
      </vt:variant>
      <vt:variant>
        <vt:i4>5</vt:i4>
      </vt:variant>
      <vt:variant>
        <vt:lpwstr>http://www.ksse.com.pl/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 Lubliniec</dc:creator>
  <cp:lastModifiedBy>Kamila  Złotnik</cp:lastModifiedBy>
  <cp:revision>2</cp:revision>
  <cp:lastPrinted>2015-07-31T06:40:00Z</cp:lastPrinted>
  <dcterms:created xsi:type="dcterms:W3CDTF">2024-06-17T10:13:00Z</dcterms:created>
  <dcterms:modified xsi:type="dcterms:W3CDTF">2024-06-17T10:13:00Z</dcterms:modified>
</cp:coreProperties>
</file>