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AE52" w14:textId="6E4AB7C1" w:rsidR="00937D72" w:rsidRPr="00945BA0" w:rsidRDefault="00DC4EC3" w:rsidP="00945BA0">
      <w:pPr>
        <w:spacing w:after="0" w:line="240" w:lineRule="auto"/>
        <w:ind w:left="11" w:right="5" w:hanging="10"/>
        <w:jc w:val="right"/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 w:rsidR="00945BA0"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ab/>
      </w:r>
      <w:r w:rsidRPr="00945BA0"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>Załącznik nr 7 do zarządzenia nr 61/2023</w:t>
      </w:r>
    </w:p>
    <w:p w14:paraId="3D45E160" w14:textId="5BC39FBB" w:rsidR="00717959" w:rsidRPr="00945BA0" w:rsidRDefault="00717959" w:rsidP="00945BA0">
      <w:pPr>
        <w:spacing w:after="0" w:line="240" w:lineRule="auto"/>
        <w:ind w:left="4259" w:right="5" w:firstLine="697"/>
        <w:jc w:val="right"/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</w:pPr>
      <w:r w:rsidRPr="00945BA0"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 xml:space="preserve">Komendanta Szkoły Aspirantów </w:t>
      </w:r>
    </w:p>
    <w:p w14:paraId="259F4604" w14:textId="6EC871AD" w:rsidR="00717959" w:rsidRPr="00945BA0" w:rsidRDefault="00717959" w:rsidP="00945BA0">
      <w:pPr>
        <w:spacing w:after="0" w:line="240" w:lineRule="auto"/>
        <w:ind w:left="4259" w:right="5" w:firstLine="697"/>
        <w:jc w:val="right"/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</w:pPr>
      <w:r w:rsidRPr="00945BA0"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>Państwowej Straży Pożarnej</w:t>
      </w:r>
      <w:r w:rsidR="00945BA0" w:rsidRPr="00945BA0"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 xml:space="preserve"> w Krakowie</w:t>
      </w:r>
    </w:p>
    <w:p w14:paraId="022C3922" w14:textId="7C0C6C96" w:rsidR="00945BA0" w:rsidRDefault="00945BA0" w:rsidP="00945BA0">
      <w:pPr>
        <w:spacing w:after="0" w:line="240" w:lineRule="auto"/>
        <w:ind w:left="3551" w:right="5" w:firstLine="697"/>
        <w:jc w:val="right"/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>z</w:t>
      </w:r>
      <w:r w:rsidRPr="00945BA0"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  <w:t xml:space="preserve"> dnia 16 listopada 2023roku</w:t>
      </w:r>
    </w:p>
    <w:p w14:paraId="2963DE41" w14:textId="77777777" w:rsidR="00945BA0" w:rsidRPr="00945BA0" w:rsidRDefault="00945BA0" w:rsidP="00945BA0">
      <w:pPr>
        <w:spacing w:after="0" w:line="240" w:lineRule="auto"/>
        <w:ind w:left="3551" w:right="5" w:firstLine="697"/>
        <w:jc w:val="right"/>
        <w:rPr>
          <w:rFonts w:ascii="Lato" w:eastAsia="Arial" w:hAnsi="Lato" w:cs="Arial"/>
          <w:bCs/>
          <w:i/>
          <w:iCs/>
          <w:color w:val="000000"/>
          <w:sz w:val="18"/>
          <w:szCs w:val="18"/>
          <w:lang w:eastAsia="pl-PL"/>
        </w:rPr>
      </w:pPr>
    </w:p>
    <w:p w14:paraId="6DB9FDA5" w14:textId="77777777" w:rsidR="00937D72" w:rsidRPr="00945BA0" w:rsidRDefault="00937D72" w:rsidP="00945BA0">
      <w:pPr>
        <w:spacing w:after="0" w:line="240" w:lineRule="auto"/>
        <w:ind w:left="11" w:right="5" w:hanging="10"/>
        <w:jc w:val="center"/>
        <w:rPr>
          <w:rFonts w:ascii="Lato" w:eastAsia="Arial" w:hAnsi="Lato" w:cs="Arial"/>
          <w:b/>
          <w:i/>
          <w:iCs/>
          <w:color w:val="000000"/>
          <w:sz w:val="22"/>
          <w:szCs w:val="22"/>
          <w:lang w:eastAsia="pl-PL"/>
        </w:rPr>
      </w:pPr>
    </w:p>
    <w:p w14:paraId="0E6E3F68" w14:textId="65F471AE" w:rsidR="00A90A57" w:rsidRPr="00937D72" w:rsidRDefault="00A90A57" w:rsidP="00937D72">
      <w:pPr>
        <w:spacing w:after="0" w:line="259" w:lineRule="auto"/>
        <w:ind w:left="11" w:right="5" w:hanging="10"/>
        <w:jc w:val="center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 xml:space="preserve">OBOWIĄZEK INFORMACYJNY </w:t>
      </w:r>
    </w:p>
    <w:p w14:paraId="368337A6" w14:textId="77777777" w:rsidR="00A90A57" w:rsidRDefault="00A90A57" w:rsidP="00937D72">
      <w:pPr>
        <w:keepNext/>
        <w:keepLines/>
        <w:spacing w:after="0" w:line="301" w:lineRule="auto"/>
        <w:ind w:left="600" w:hanging="446"/>
        <w:outlineLvl w:val="0"/>
        <w:rPr>
          <w:rFonts w:ascii="Lato" w:eastAsia="Arial" w:hAnsi="Lato" w:cs="Arial"/>
          <w:b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b/>
          <w:color w:val="000000"/>
          <w:sz w:val="22"/>
          <w:szCs w:val="22"/>
          <w:lang w:eastAsia="pl-PL"/>
        </w:rPr>
        <w:t xml:space="preserve">DOTYCZĄCY MONITORINGU WIZYJNEGO OBIEKTÓW I POJAZDÓW SŁUŻBOWYCH  SZKOŁY ASPIRANTÓW PAŃSTWOWEJ STRAŻY POŻARNEJ W KRAKOWIE   </w:t>
      </w:r>
    </w:p>
    <w:p w14:paraId="2A87EEBB" w14:textId="77777777" w:rsidR="00937D72" w:rsidRPr="00937D72" w:rsidRDefault="00937D72" w:rsidP="00937D72">
      <w:pPr>
        <w:keepNext/>
        <w:keepLines/>
        <w:spacing w:after="0" w:line="301" w:lineRule="auto"/>
        <w:ind w:left="600" w:hanging="446"/>
        <w:outlineLvl w:val="0"/>
        <w:rPr>
          <w:rFonts w:ascii="Lato" w:eastAsia="Arial" w:hAnsi="Lato" w:cs="Arial"/>
          <w:b/>
          <w:color w:val="000000"/>
          <w:sz w:val="22"/>
          <w:szCs w:val="22"/>
          <w:lang w:eastAsia="pl-PL"/>
        </w:rPr>
      </w:pPr>
    </w:p>
    <w:p w14:paraId="62FA9DFD" w14:textId="77777777" w:rsidR="00A90A57" w:rsidRPr="00937D72" w:rsidRDefault="00A90A57" w:rsidP="00A90A57">
      <w:pPr>
        <w:spacing w:after="277" w:line="266" w:lineRule="auto"/>
        <w:ind w:left="-15" w:firstLine="142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Szkoły Aspirantów Państwowej Straży Pożarnej w Krakowie a także w ich bezpośrednim otoczeniu prowadzona jest obserwacja i rejestracja obrazu  w postaci monitoringu wizyjnego. </w:t>
      </w:r>
    </w:p>
    <w:p w14:paraId="438BE613" w14:textId="30877BB4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Administratorem przetwarzającym Pani/-a dane osobowe jest Komendant Szkoły Aspirantów Państwowej Straży Pożarnej w Krakowie, z siedzibą: 31-951 Kraków, os. Zgody 18. Z Administratorem można się skontaktować telefonicznie dzwoniąc pod nr: 47 835 97 00, pocztą tradycyjną na adres wskazany powyżej lub drogą elektroniczną wysyłając wiadomość na adres: szkola@sapsp.pl; </w:t>
      </w:r>
    </w:p>
    <w:p w14:paraId="690647B5" w14:textId="77777777" w:rsidR="00A90A57" w:rsidRPr="00937D72" w:rsidRDefault="00A90A57" w:rsidP="00A90A57">
      <w:pPr>
        <w:spacing w:after="56" w:line="259" w:lineRule="auto"/>
        <w:ind w:left="283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30F9DEAB" w14:textId="20FF2FD6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W Szkole Aspirantów Państwowej Straży Pożarnej w Krakowie, zwaną dalej SA PSP, wyznaczony został Inspektor Ochrony Danych. Z Inspektorem Ochrony Danych można skontaktować się telefonicznie dzwoniąc pod nr 47 835 97 43, pocztą tradycyjną na adres: 31-951 Kraków, os. Zgody 18, lub drogą elektroniczną wysyłając wiadomość na adres: iod@sapsp.pl; </w:t>
      </w:r>
    </w:p>
    <w:p w14:paraId="7CE01FE2" w14:textId="77777777" w:rsidR="00A90A57" w:rsidRPr="00937D72" w:rsidRDefault="00A90A57" w:rsidP="00A90A57">
      <w:pPr>
        <w:spacing w:after="54" w:line="259" w:lineRule="auto"/>
        <w:ind w:left="283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3D34122B" w14:textId="5F626AF6" w:rsidR="00A90A57" w:rsidRPr="00937D72" w:rsidRDefault="00A90A57" w:rsidP="00A90A57">
      <w:pPr>
        <w:pStyle w:val="Akapitzlist"/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Pani/-a dane osobowe w postaci wizerunku mogę być przetwarzane w celu i zakresie koniecznym do zapewnienia bezpieczeństwa strażaków i pracowników SA PSP, zachowania w tajemnicy informacji, ochrony mienia państwowego będącego w dyspozycji SA PSP, zabezpieczeniu tego mienia przed uszkodzeniem lub zniszczeniem oraz ustaleniu ewentualnej odpowiedzialności majątkowej z tego tytułu. Dane mogą służyć także wsparciu procesu doskonalenia zawodowego, przygotowania analizy działań ratowniczych i ich dokumentowania; </w:t>
      </w:r>
    </w:p>
    <w:p w14:paraId="11A9D936" w14:textId="77777777" w:rsidR="00A90A57" w:rsidRPr="00937D72" w:rsidRDefault="00A90A57" w:rsidP="00A90A57">
      <w:pPr>
        <w:spacing w:after="38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3BFE9B13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Podstawą prawną przetwarzania Pani/-a danych jest art. 6 ust. 1 lit. c i e RODO; </w:t>
      </w:r>
    </w:p>
    <w:p w14:paraId="318FF30E" w14:textId="77777777" w:rsidR="00A90A57" w:rsidRPr="00937D72" w:rsidRDefault="00A90A57" w:rsidP="00A90A57">
      <w:pPr>
        <w:spacing w:after="34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7A6C410A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Odbiorcami Pani/-a danych osobowych mogą być te podmioty, którym Administrator ma obowiązek przekazywania danych na gruncie obowiązujących przepisów prawa oraz nadrzędne jednostki Państwowej Straży Pożarnej; </w:t>
      </w:r>
    </w:p>
    <w:p w14:paraId="26081E7C" w14:textId="77777777" w:rsidR="00A90A57" w:rsidRPr="00937D72" w:rsidRDefault="00A90A57" w:rsidP="00A90A57">
      <w:pPr>
        <w:spacing w:after="35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20864CA5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Dane z systemu monitoringu wizyjnego zapisywane są w sposób ciągły lub poprzez wykorzystanie mechanizmu detekcji ruchu w polu widzenia kamer. Ich okres przechowywania wynosi od 7 do 30 dni, chyba że prawo nakazuje dłuższe przechowywanie danych. Dane podlegają nadpisywaniu. W zależności od rodzaju urządzenia i ilości zarejestrowanych zdarzeń czas przechowywania danych może być krótszy niż 7 dni od chwili zdarzenia; </w:t>
      </w:r>
    </w:p>
    <w:p w14:paraId="5B37285C" w14:textId="77777777" w:rsidR="00A90A57" w:rsidRPr="00937D72" w:rsidRDefault="00A90A57" w:rsidP="00A90A57">
      <w:pPr>
        <w:spacing w:after="21" w:line="259" w:lineRule="auto"/>
        <w:ind w:left="283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6E144A21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lastRenderedPageBreak/>
        <w:t xml:space="preserve">Przetwarzanie Pani/-a danych osobowych nie podlega zautomatyzowanemu podejmowaniu </w:t>
      </w:r>
    </w:p>
    <w:p w14:paraId="1B6CC5BB" w14:textId="77777777" w:rsidR="00A90A57" w:rsidRPr="00937D72" w:rsidRDefault="00A90A57" w:rsidP="00A90A57">
      <w:pPr>
        <w:spacing w:after="5" w:line="266" w:lineRule="auto"/>
        <w:ind w:left="-5" w:hanging="10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decyzji, w tym profilowaniu, o którym mowa w art. 22 ust. 1 i 4 RODO; </w:t>
      </w:r>
    </w:p>
    <w:p w14:paraId="36EA6695" w14:textId="77777777" w:rsidR="00A90A57" w:rsidRPr="00937D72" w:rsidRDefault="00A90A57" w:rsidP="00A90A57">
      <w:pPr>
        <w:spacing w:after="54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596E3F30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Pani/-a dane osobowe nie będą przekazywane do państwa trzeciego lub organizacji międzynarodowej; </w:t>
      </w:r>
    </w:p>
    <w:p w14:paraId="757B0534" w14:textId="77777777" w:rsidR="00A90A57" w:rsidRPr="00937D72" w:rsidRDefault="00A90A57" w:rsidP="00A90A57">
      <w:pPr>
        <w:spacing w:after="86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0B8383E5" w14:textId="25CF1BE0" w:rsidR="00A90A57" w:rsidRPr="00937D72" w:rsidRDefault="00A90A57" w:rsidP="00A90A5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>Przysługuje Pani/-u prawo dostępu do treści swoich danych,</w:t>
      </w:r>
      <w:r w:rsidRPr="00937D72">
        <w:rPr>
          <w:rFonts w:ascii="Lato" w:eastAsia="Times New Roman" w:hAnsi="Lato" w:cs="Times New Roman"/>
          <w:color w:val="000000"/>
          <w:sz w:val="22"/>
          <w:szCs w:val="22"/>
          <w:lang w:eastAsia="pl-PL"/>
        </w:rPr>
        <w:t xml:space="preserve"> </w:t>
      </w: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jednak dostęp ten nie może niekorzystnie wpływać na prawa i wolności innych osób; </w:t>
      </w:r>
    </w:p>
    <w:p w14:paraId="4F67A02A" w14:textId="77777777" w:rsidR="00A90A57" w:rsidRPr="00937D72" w:rsidRDefault="00A90A57" w:rsidP="00A90A57">
      <w:pPr>
        <w:spacing w:after="27" w:line="259" w:lineRule="auto"/>
        <w:ind w:left="283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55783908" w14:textId="77777777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Przysługuje Pani/-u prawo wniesienia sprzeciwu wobec przetwarzania danych; </w:t>
      </w:r>
    </w:p>
    <w:p w14:paraId="0030D694" w14:textId="77777777" w:rsidR="00A90A57" w:rsidRPr="00937D72" w:rsidRDefault="00A90A57" w:rsidP="00A90A57">
      <w:pPr>
        <w:spacing w:after="48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6CA4AA1B" w14:textId="3371D1B9" w:rsidR="00A90A57" w:rsidRPr="00937D72" w:rsidRDefault="00A90A57" w:rsidP="00A90A57">
      <w:pPr>
        <w:numPr>
          <w:ilvl w:val="0"/>
          <w:numId w:val="1"/>
        </w:numPr>
        <w:tabs>
          <w:tab w:val="left" w:pos="284"/>
        </w:tabs>
        <w:spacing w:after="5" w:line="266" w:lineRule="auto"/>
        <w:jc w:val="both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Przysługuje Pani/-u prawo wniesienia skargi do Prezesa Urzędu Ochrony Danych Osobowych, gdy uzna Pani/Pan, iż przetwarzanie danych osobowych Pani/-a dotyczących narusza przepisy RODO. </w:t>
      </w:r>
    </w:p>
    <w:p w14:paraId="041EAC73" w14:textId="77777777" w:rsidR="00A90A57" w:rsidRPr="00937D72" w:rsidRDefault="00A90A57" w:rsidP="00A90A57">
      <w:pPr>
        <w:spacing w:after="21" w:line="259" w:lineRule="auto"/>
        <w:rPr>
          <w:rFonts w:ascii="Lato" w:eastAsia="Arial" w:hAnsi="Lato" w:cs="Arial"/>
          <w:color w:val="000000"/>
          <w:sz w:val="22"/>
          <w:szCs w:val="22"/>
          <w:lang w:eastAsia="pl-PL"/>
        </w:rPr>
      </w:pPr>
      <w:r w:rsidRPr="00937D72">
        <w:rPr>
          <w:rFonts w:ascii="Lato" w:eastAsia="Arial" w:hAnsi="Lato" w:cs="Arial"/>
          <w:color w:val="000000"/>
          <w:sz w:val="22"/>
          <w:szCs w:val="22"/>
          <w:lang w:eastAsia="pl-PL"/>
        </w:rPr>
        <w:t xml:space="preserve"> </w:t>
      </w:r>
    </w:p>
    <w:p w14:paraId="5FD4E983" w14:textId="77777777" w:rsidR="0005338C" w:rsidRPr="00937D72" w:rsidRDefault="0005338C">
      <w:pPr>
        <w:rPr>
          <w:sz w:val="22"/>
          <w:szCs w:val="22"/>
        </w:rPr>
      </w:pPr>
    </w:p>
    <w:sectPr w:rsidR="0005338C" w:rsidRPr="0093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3DA8"/>
    <w:multiLevelType w:val="hybridMultilevel"/>
    <w:tmpl w:val="AE28E70C"/>
    <w:lvl w:ilvl="0" w:tplc="041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04D0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EF19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A58EA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ADF00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50E524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05178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2EEF6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BA01B2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22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7"/>
    <w:rsid w:val="0005338C"/>
    <w:rsid w:val="000C3F98"/>
    <w:rsid w:val="001045FA"/>
    <w:rsid w:val="00717959"/>
    <w:rsid w:val="00937D72"/>
    <w:rsid w:val="00945BA0"/>
    <w:rsid w:val="00A02929"/>
    <w:rsid w:val="00A90A57"/>
    <w:rsid w:val="00CF5634"/>
    <w:rsid w:val="00DC4EC3"/>
    <w:rsid w:val="00E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E136"/>
  <w15:chartTrackingRefBased/>
  <w15:docId w15:val="{4FB4E92C-34D3-4699-880B-EB7CFB1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0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Cienki</dc:creator>
  <cp:keywords/>
  <dc:description/>
  <cp:lastModifiedBy>Monika Sadowska</cp:lastModifiedBy>
  <cp:revision>6</cp:revision>
  <dcterms:created xsi:type="dcterms:W3CDTF">2026-06-19T07:31:00Z</dcterms:created>
  <dcterms:modified xsi:type="dcterms:W3CDTF">2026-06-19T07:47:00Z</dcterms:modified>
</cp:coreProperties>
</file>