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975" w14:paraId="0FEF150B" w14:textId="77777777" w:rsidTr="00002975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3E6A5296" w14:textId="31ED11B3" w:rsidR="00002975" w:rsidRDefault="00002975" w:rsidP="0000297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2975">
              <w:rPr>
                <w:rFonts w:ascii="Times New Roman" w:hAnsi="Times New Roman" w:cs="Times New Roman"/>
                <w:b/>
                <w:sz w:val="32"/>
                <w:szCs w:val="32"/>
              </w:rPr>
              <w:t>MINISTERSTWO OBRONY NARODOWEJ</w:t>
            </w:r>
          </w:p>
        </w:tc>
      </w:tr>
    </w:tbl>
    <w:p w14:paraId="1F888CA7" w14:textId="3DBD002A" w:rsidR="00002975" w:rsidRPr="00002975" w:rsidRDefault="00174819" w:rsidP="000029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2975" w:rsidRPr="00002975">
        <w:rPr>
          <w:rFonts w:ascii="Times New Roman" w:hAnsi="Times New Roman" w:cs="Times New Roman"/>
          <w:sz w:val="24"/>
          <w:szCs w:val="24"/>
        </w:rPr>
        <w:t>DEPARTAMENT WOJSKOWEJ SŁU</w:t>
      </w:r>
      <w:r w:rsidR="00002975">
        <w:rPr>
          <w:rFonts w:ascii="Times New Roman" w:hAnsi="Times New Roman" w:cs="Times New Roman"/>
          <w:sz w:val="24"/>
          <w:szCs w:val="24"/>
        </w:rPr>
        <w:t>Ż</w:t>
      </w:r>
      <w:r w:rsidR="00002975" w:rsidRPr="00002975">
        <w:rPr>
          <w:rFonts w:ascii="Times New Roman" w:hAnsi="Times New Roman" w:cs="Times New Roman"/>
          <w:sz w:val="24"/>
          <w:szCs w:val="24"/>
        </w:rPr>
        <w:t>BY ZDROWIA</w:t>
      </w:r>
    </w:p>
    <w:p w14:paraId="77956036" w14:textId="77777777" w:rsidR="00002975" w:rsidRDefault="0000297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622871" w14:paraId="6BA6ED32" w14:textId="77777777" w:rsidTr="002A189D">
        <w:tc>
          <w:tcPr>
            <w:tcW w:w="4390" w:type="dxa"/>
          </w:tcPr>
          <w:p w14:paraId="5ADA3565" w14:textId="1004D293" w:rsidR="00622871" w:rsidRPr="00002975" w:rsidRDefault="00622871" w:rsidP="00982D86">
            <w:pPr>
              <w:spacing w:after="360"/>
              <w:ind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51504202"/>
            <w:r w:rsidRPr="00002975">
              <w:rPr>
                <w:rFonts w:ascii="Times New Roman" w:hAnsi="Times New Roman" w:cs="Times New Roman"/>
                <w:b/>
                <w:sz w:val="24"/>
                <w:szCs w:val="24"/>
              </w:rPr>
              <w:t>ZATWIERDZAM</w:t>
            </w:r>
          </w:p>
          <w:p w14:paraId="42FBF589" w14:textId="77777777" w:rsidR="00982D86" w:rsidRPr="00002975" w:rsidRDefault="00982D86" w:rsidP="00982D86">
            <w:pPr>
              <w:spacing w:after="0"/>
              <w:ind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5">
              <w:rPr>
                <w:rFonts w:ascii="Times New Roman" w:hAnsi="Times New Roman" w:cs="Times New Roman"/>
                <w:b/>
                <w:sz w:val="24"/>
                <w:szCs w:val="24"/>
              </w:rPr>
              <w:t>Mariusz BŁASZCZAK</w:t>
            </w:r>
          </w:p>
          <w:p w14:paraId="240F0854" w14:textId="6C2E21CF" w:rsidR="00622871" w:rsidRPr="00002975" w:rsidRDefault="00622871" w:rsidP="002A189D">
            <w:pPr>
              <w:spacing w:after="0"/>
              <w:ind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5">
              <w:rPr>
                <w:rFonts w:ascii="Times New Roman" w:hAnsi="Times New Roman" w:cs="Times New Roman"/>
                <w:b/>
                <w:sz w:val="24"/>
                <w:szCs w:val="24"/>
              </w:rPr>
              <w:t>MINISTER OBRONY NARODOWEJ</w:t>
            </w:r>
          </w:p>
          <w:p w14:paraId="750BCE98" w14:textId="77777777" w:rsidR="00982D86" w:rsidRPr="00002975" w:rsidRDefault="00982D86" w:rsidP="002A189D">
            <w:pPr>
              <w:spacing w:after="0"/>
              <w:ind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F5C01" w14:textId="6B982FA4" w:rsidR="002A189D" w:rsidRDefault="002A189D" w:rsidP="002A189D">
            <w:pPr>
              <w:ind w:firstLine="27"/>
              <w:jc w:val="center"/>
            </w:pPr>
            <w:r w:rsidRPr="00002975">
              <w:rPr>
                <w:rFonts w:ascii="Times New Roman" w:hAnsi="Times New Roman" w:cs="Times New Roman"/>
                <w:sz w:val="24"/>
                <w:szCs w:val="24"/>
              </w:rPr>
              <w:t>dnia …………………………..</w:t>
            </w:r>
          </w:p>
        </w:tc>
        <w:tc>
          <w:tcPr>
            <w:tcW w:w="4672" w:type="dxa"/>
          </w:tcPr>
          <w:p w14:paraId="7F794DB4" w14:textId="77777777" w:rsidR="00622871" w:rsidRDefault="00622871" w:rsidP="00AA1EC5"/>
        </w:tc>
      </w:tr>
    </w:tbl>
    <w:p w14:paraId="28E4EE10" w14:textId="77777777" w:rsidR="00AA1EC5" w:rsidRPr="00B31885" w:rsidRDefault="00AA1EC5" w:rsidP="00B318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B3AE0" w14:textId="701483F1" w:rsidR="00AA1EC5" w:rsidRPr="00B31885" w:rsidRDefault="00AA1EC5" w:rsidP="00B3188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</w:p>
    <w:bookmarkEnd w:id="1"/>
    <w:p w14:paraId="5E16A1DF" w14:textId="58B44436" w:rsidR="00B31885" w:rsidRDefault="00B31885" w:rsidP="00B318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9AF0D" w14:textId="77777777" w:rsidR="00B31885" w:rsidRDefault="00B31885" w:rsidP="00B318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48A2D" w14:textId="77777777" w:rsidR="00B31885" w:rsidRPr="00B31885" w:rsidRDefault="00B31885" w:rsidP="00B318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E599F" w14:textId="77777777" w:rsidR="00AA1EC5" w:rsidRDefault="00AA1EC5" w:rsidP="00AA1EC5">
      <w:pPr>
        <w:jc w:val="center"/>
      </w:pPr>
      <w:r>
        <w:rPr>
          <w:rFonts w:ascii="Arial" w:hAnsi="Arial" w:cs="Arial"/>
          <w:noProof/>
          <w:sz w:val="32"/>
          <w:szCs w:val="32"/>
          <w:lang w:eastAsia="pl-PL"/>
        </w:rPr>
        <w:drawing>
          <wp:inline distT="0" distB="0" distL="0" distR="0" wp14:anchorId="212A7ACF" wp14:editId="75B62CB0">
            <wp:extent cx="1439545" cy="1428750"/>
            <wp:effectExtent l="1905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1615" w14:textId="77777777" w:rsidR="00AA1EC5" w:rsidRPr="0093606D" w:rsidRDefault="00AA1EC5" w:rsidP="00AA1EC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3606D">
        <w:rPr>
          <w:rFonts w:ascii="Times New Roman" w:hAnsi="Times New Roman" w:cs="Times New Roman"/>
          <w:b/>
          <w:sz w:val="56"/>
          <w:szCs w:val="56"/>
        </w:rPr>
        <w:t>REGULAMIN KONKURSU</w:t>
      </w:r>
    </w:p>
    <w:p w14:paraId="53E0AE10" w14:textId="4727B15C" w:rsidR="00B31885" w:rsidRPr="00B31885" w:rsidRDefault="00B31885" w:rsidP="00B318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885">
        <w:rPr>
          <w:rFonts w:ascii="Times New Roman" w:hAnsi="Times New Roman" w:cs="Times New Roman"/>
          <w:b/>
          <w:sz w:val="32"/>
          <w:szCs w:val="32"/>
        </w:rPr>
        <w:t>na realizację zadań z zakresu zdrowia publicznego</w:t>
      </w:r>
    </w:p>
    <w:p w14:paraId="0F48FE12" w14:textId="1D25F2CF" w:rsidR="00AA1EC5" w:rsidRPr="00B31885" w:rsidRDefault="00AA1EC5" w:rsidP="00B318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885">
        <w:rPr>
          <w:rFonts w:ascii="Times New Roman" w:hAnsi="Times New Roman" w:cs="Times New Roman"/>
          <w:b/>
          <w:sz w:val="32"/>
          <w:szCs w:val="32"/>
        </w:rPr>
        <w:t>w ramach</w:t>
      </w:r>
    </w:p>
    <w:p w14:paraId="7E47B53A" w14:textId="7DA7494B" w:rsidR="00AA1EC5" w:rsidRDefault="00AA1EC5" w:rsidP="00B3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3B723" w14:textId="53B9C4A8" w:rsidR="00B31885" w:rsidRDefault="00B31885" w:rsidP="00B3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521A" w14:textId="0C659D3E" w:rsidR="00B31885" w:rsidRDefault="00B31885" w:rsidP="00B3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E134A" w14:textId="77777777" w:rsidR="00B31885" w:rsidRPr="00B31885" w:rsidRDefault="00B31885" w:rsidP="00B3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07738" w14:textId="77777777" w:rsidR="00AA1EC5" w:rsidRPr="00B31885" w:rsidRDefault="00AA1EC5" w:rsidP="00AA1EC5">
      <w:pPr>
        <w:jc w:val="center"/>
        <w:rPr>
          <w:rFonts w:ascii="Times New Roman" w:hAnsi="Times New Roman" w:cs="Times New Roman"/>
        </w:rPr>
      </w:pPr>
      <w:r w:rsidRPr="00B3188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8DD65CE" wp14:editId="63FA86CC">
            <wp:extent cx="2267712" cy="826069"/>
            <wp:effectExtent l="0" t="0" r="0" b="0"/>
            <wp:docPr id="1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740" cy="87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A70A4" w14:textId="77777777" w:rsidR="00AA1EC5" w:rsidRPr="00B31885" w:rsidRDefault="00AA1EC5" w:rsidP="00B31885">
      <w:pPr>
        <w:spacing w:after="0" w:line="240" w:lineRule="auto"/>
        <w:rPr>
          <w:sz w:val="24"/>
          <w:szCs w:val="24"/>
        </w:rPr>
      </w:pPr>
    </w:p>
    <w:p w14:paraId="0F1B3E3E" w14:textId="77777777" w:rsidR="00AA1EC5" w:rsidRPr="00B31885" w:rsidRDefault="00AA1EC5" w:rsidP="00B31885">
      <w:pPr>
        <w:spacing w:after="0" w:line="240" w:lineRule="auto"/>
        <w:rPr>
          <w:sz w:val="24"/>
          <w:szCs w:val="24"/>
        </w:rPr>
      </w:pPr>
    </w:p>
    <w:p w14:paraId="232F9A68" w14:textId="77777777" w:rsidR="00AA1EC5" w:rsidRPr="00B31885" w:rsidRDefault="00AA1EC5" w:rsidP="00B31885">
      <w:pPr>
        <w:spacing w:after="0" w:line="240" w:lineRule="auto"/>
        <w:rPr>
          <w:sz w:val="24"/>
          <w:szCs w:val="24"/>
        </w:rPr>
      </w:pPr>
    </w:p>
    <w:p w14:paraId="1CB94E08" w14:textId="47D8E3DE" w:rsidR="00AA1EC5" w:rsidRPr="00B31885" w:rsidRDefault="00AA1EC5" w:rsidP="00B31885">
      <w:pPr>
        <w:spacing w:after="0" w:line="240" w:lineRule="auto"/>
        <w:rPr>
          <w:sz w:val="24"/>
          <w:szCs w:val="24"/>
        </w:rPr>
      </w:pPr>
    </w:p>
    <w:p w14:paraId="0BF35A6F" w14:textId="166B8F55" w:rsidR="00AA1EC5" w:rsidRPr="00B31885" w:rsidRDefault="00AA1EC5" w:rsidP="00B31885">
      <w:pPr>
        <w:spacing w:after="0" w:line="240" w:lineRule="auto"/>
        <w:rPr>
          <w:sz w:val="24"/>
          <w:szCs w:val="24"/>
        </w:rPr>
      </w:pPr>
    </w:p>
    <w:p w14:paraId="41C35616" w14:textId="39979508" w:rsidR="00B31885" w:rsidRDefault="00B31885" w:rsidP="00B31885">
      <w:pPr>
        <w:spacing w:after="0" w:line="240" w:lineRule="auto"/>
        <w:rPr>
          <w:sz w:val="24"/>
          <w:szCs w:val="24"/>
        </w:rPr>
      </w:pPr>
    </w:p>
    <w:p w14:paraId="751B08F5" w14:textId="58F2CE4A" w:rsidR="0018148F" w:rsidRDefault="0018148F" w:rsidP="00B31885">
      <w:pPr>
        <w:spacing w:after="0" w:line="240" w:lineRule="auto"/>
        <w:rPr>
          <w:sz w:val="24"/>
          <w:szCs w:val="24"/>
        </w:rPr>
      </w:pPr>
    </w:p>
    <w:p w14:paraId="75E0C419" w14:textId="77777777" w:rsidR="00B31885" w:rsidRPr="00B31885" w:rsidRDefault="00B31885" w:rsidP="00B31885">
      <w:pPr>
        <w:spacing w:after="0" w:line="240" w:lineRule="auto"/>
        <w:rPr>
          <w:sz w:val="24"/>
          <w:szCs w:val="24"/>
        </w:rPr>
      </w:pPr>
    </w:p>
    <w:p w14:paraId="7ECD2DF9" w14:textId="77777777" w:rsidR="00AA1EC5" w:rsidRPr="0093606D" w:rsidRDefault="00AA1EC5" w:rsidP="00AA1EC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2021</w:t>
      </w:r>
      <w:r w:rsidRPr="0093606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953621" w14:textId="4F331565" w:rsidR="00002975" w:rsidRDefault="00002975" w:rsidP="00CA45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975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792F8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2F20DBB" w14:textId="1E47A726" w:rsidR="000524DE" w:rsidRDefault="000524DE" w:rsidP="00CA45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ogólne o Konkursie</w:t>
      </w:r>
    </w:p>
    <w:p w14:paraId="6F6F3B7B" w14:textId="3F224F9C" w:rsidR="007B2A7A" w:rsidRPr="007B2A7A" w:rsidRDefault="00685027" w:rsidP="007B2A7A">
      <w:pPr>
        <w:spacing w:before="24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Regulaminu Konkursu</w:t>
      </w:r>
      <w:r w:rsidR="007B2A7A" w:rsidRPr="007B2A7A">
        <w:rPr>
          <w:rFonts w:ascii="Times New Roman" w:hAnsi="Times New Roman" w:cs="Times New Roman"/>
          <w:sz w:val="24"/>
          <w:szCs w:val="24"/>
        </w:rPr>
        <w:t>, zwanego dalej „Regulaminem” mają zastosowanie do konkursów, których realizacja odbywa się od dnia zatwierdzenia Regulaminu</w:t>
      </w:r>
      <w:r w:rsidR="007B2A7A">
        <w:rPr>
          <w:rFonts w:ascii="Times New Roman" w:hAnsi="Times New Roman" w:cs="Times New Roman"/>
          <w:sz w:val="24"/>
          <w:szCs w:val="24"/>
        </w:rPr>
        <w:t>.</w:t>
      </w:r>
    </w:p>
    <w:p w14:paraId="52097A5D" w14:textId="79CD3ABE" w:rsidR="007B2A7A" w:rsidRDefault="007B2A7A" w:rsidP="007B2A7A">
      <w:pPr>
        <w:spacing w:after="0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7B2A7A">
        <w:rPr>
          <w:rFonts w:ascii="Times New Roman" w:hAnsi="Times New Roman" w:cs="Times New Roman"/>
          <w:sz w:val="24"/>
          <w:szCs w:val="72"/>
        </w:rPr>
        <w:t xml:space="preserve">Procedurę konkursową prowadzi Komisja Konkursowa, która dokonuje rozpatrzenia ofert </w:t>
      </w:r>
      <w:r w:rsidR="005E7B25">
        <w:rPr>
          <w:rFonts w:ascii="Times New Roman" w:hAnsi="Times New Roman" w:cs="Times New Roman"/>
          <w:sz w:val="24"/>
          <w:szCs w:val="72"/>
        </w:rPr>
        <w:br/>
      </w:r>
      <w:r w:rsidRPr="007B2A7A">
        <w:rPr>
          <w:rFonts w:ascii="Times New Roman" w:hAnsi="Times New Roman" w:cs="Times New Roman"/>
          <w:sz w:val="24"/>
          <w:szCs w:val="72"/>
        </w:rPr>
        <w:t xml:space="preserve">i wyłonienia najkorzystniejszej oferty lub ofert. </w:t>
      </w:r>
    </w:p>
    <w:p w14:paraId="1BB71710" w14:textId="01771FBE" w:rsidR="007B2A7A" w:rsidRPr="007B2A7A" w:rsidRDefault="007B2A7A" w:rsidP="007B2A7A">
      <w:pPr>
        <w:spacing w:after="0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7B2A7A">
        <w:rPr>
          <w:rFonts w:ascii="Times New Roman" w:hAnsi="Times New Roman" w:cs="Times New Roman"/>
          <w:sz w:val="24"/>
          <w:szCs w:val="72"/>
        </w:rPr>
        <w:t>Konkurs przeprowadzany jest jawnie z zapewnieniem pu</w:t>
      </w:r>
      <w:r>
        <w:rPr>
          <w:rFonts w:ascii="Times New Roman" w:hAnsi="Times New Roman" w:cs="Times New Roman"/>
          <w:sz w:val="24"/>
          <w:szCs w:val="72"/>
        </w:rPr>
        <w:t>blicznego dostępu do informacji.</w:t>
      </w:r>
    </w:p>
    <w:p w14:paraId="59FC81B3" w14:textId="066A2F00" w:rsidR="007B2A7A" w:rsidRPr="007B2A7A" w:rsidRDefault="007B2A7A" w:rsidP="007B2A7A">
      <w:pPr>
        <w:spacing w:after="0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7B2A7A">
        <w:rPr>
          <w:rFonts w:ascii="Times New Roman" w:hAnsi="Times New Roman" w:cs="Times New Roman"/>
          <w:sz w:val="24"/>
          <w:szCs w:val="72"/>
        </w:rPr>
        <w:t xml:space="preserve">Oferenci wyłaniani w trybie konkursowym otrzymują finansowanie realizacji Projektu </w:t>
      </w:r>
      <w:r w:rsidRPr="007B2A7A">
        <w:rPr>
          <w:rFonts w:ascii="Times New Roman" w:hAnsi="Times New Roman" w:cs="Times New Roman"/>
          <w:sz w:val="24"/>
          <w:szCs w:val="72"/>
        </w:rPr>
        <w:br/>
        <w:t xml:space="preserve">w zakresie </w:t>
      </w:r>
      <w:r w:rsidRPr="007B2A7A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zadań.</w:t>
      </w:r>
    </w:p>
    <w:p w14:paraId="05C661ED" w14:textId="599DD6F7" w:rsidR="007B2A7A" w:rsidRPr="00002975" w:rsidRDefault="007B2A7A" w:rsidP="007B2A7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5733775" w14:textId="7ED57291" w:rsidR="002A189D" w:rsidRPr="0083643D" w:rsidRDefault="00982D86" w:rsidP="002A189D">
      <w:pPr>
        <w:pStyle w:val="Akapitzlist"/>
        <w:numPr>
          <w:ilvl w:val="0"/>
          <w:numId w:val="32"/>
        </w:numPr>
        <w:spacing w:before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00234405" w14:textId="77777777" w:rsidR="002A189D" w:rsidRPr="00A73BA9" w:rsidRDefault="002A189D" w:rsidP="002A189D">
      <w:pPr>
        <w:pStyle w:val="Akapitzlist"/>
        <w:spacing w:line="240" w:lineRule="auto"/>
        <w:ind w:left="0"/>
        <w:rPr>
          <w:rFonts w:ascii="Times New Roman" w:hAnsi="Times New Roman" w:cs="Times New Roman"/>
          <w:sz w:val="12"/>
          <w:szCs w:val="12"/>
          <w:u w:val="single"/>
        </w:rPr>
      </w:pPr>
    </w:p>
    <w:p w14:paraId="5132FFED" w14:textId="7A9DE60D" w:rsidR="002A189D" w:rsidRPr="0083643D" w:rsidRDefault="002A189D" w:rsidP="002A189D">
      <w:pPr>
        <w:pStyle w:val="Akapitzlist"/>
        <w:numPr>
          <w:ilvl w:val="3"/>
          <w:numId w:val="2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72"/>
        </w:rPr>
        <w:t>Pr</w:t>
      </w:r>
      <w:r w:rsidR="000524DE">
        <w:rPr>
          <w:rFonts w:ascii="Times New Roman" w:hAnsi="Times New Roman" w:cs="Times New Roman"/>
          <w:sz w:val="24"/>
          <w:szCs w:val="72"/>
        </w:rPr>
        <w:t>ojekty naukowe oraz działania informacyjne i edukacyjne</w:t>
      </w:r>
      <w:r>
        <w:rPr>
          <w:rFonts w:ascii="Times New Roman" w:hAnsi="Times New Roman" w:cs="Times New Roman"/>
          <w:sz w:val="24"/>
          <w:szCs w:val="72"/>
        </w:rPr>
        <w:t xml:space="preserve">, </w:t>
      </w:r>
      <w:r>
        <w:rPr>
          <w:rFonts w:ascii="Times New Roman" w:hAnsi="Times New Roman" w:cs="Times New Roman"/>
          <w:sz w:val="24"/>
          <w:szCs w:val="72"/>
        </w:rPr>
        <w:br/>
      </w:r>
      <w:r w:rsidRPr="00497D8C">
        <w:rPr>
          <w:rFonts w:ascii="Times New Roman" w:hAnsi="Times New Roman" w:cs="Times New Roman"/>
          <w:sz w:val="24"/>
          <w:szCs w:val="72"/>
        </w:rPr>
        <w:t>a także</w:t>
      </w:r>
      <w:r w:rsidR="000524DE">
        <w:rPr>
          <w:rFonts w:ascii="Times New Roman" w:hAnsi="Times New Roman" w:cs="Times New Roman"/>
          <w:sz w:val="24"/>
          <w:szCs w:val="72"/>
        </w:rPr>
        <w:t xml:space="preserve"> inne zadania wykonywane</w:t>
      </w:r>
      <w:r w:rsidRPr="00DE08E0">
        <w:rPr>
          <w:rFonts w:ascii="Times New Roman" w:hAnsi="Times New Roman" w:cs="Times New Roman"/>
          <w:sz w:val="24"/>
          <w:szCs w:val="72"/>
        </w:rPr>
        <w:t xml:space="preserve"> przez </w:t>
      </w:r>
      <w:r w:rsidR="0018148F">
        <w:rPr>
          <w:rFonts w:ascii="Times New Roman" w:hAnsi="Times New Roman" w:cs="Times New Roman"/>
          <w:sz w:val="24"/>
          <w:szCs w:val="72"/>
        </w:rPr>
        <w:t>podmioty realizowane będą</w:t>
      </w:r>
      <w:r w:rsidRPr="00DE08E0">
        <w:rPr>
          <w:rFonts w:ascii="Times New Roman" w:hAnsi="Times New Roman" w:cs="Times New Roman"/>
          <w:sz w:val="24"/>
          <w:szCs w:val="72"/>
        </w:rPr>
        <w:t xml:space="preserve"> na podstawie </w:t>
      </w:r>
      <w:r>
        <w:rPr>
          <w:rFonts w:ascii="Times New Roman" w:hAnsi="Times New Roman" w:cs="Times New Roman"/>
          <w:sz w:val="24"/>
          <w:szCs w:val="72"/>
        </w:rPr>
        <w:t>art. 9 ust. 2 u</w:t>
      </w:r>
      <w:r w:rsidRPr="00235D91">
        <w:rPr>
          <w:rFonts w:ascii="Times New Roman" w:hAnsi="Times New Roman" w:cs="Times New Roman"/>
          <w:sz w:val="24"/>
          <w:szCs w:val="72"/>
        </w:rPr>
        <w:t xml:space="preserve">stawy z dnia 11 września 2015 r. o zdrowiu publicznym </w:t>
      </w:r>
      <w:r w:rsidRPr="00C61718">
        <w:rPr>
          <w:rFonts w:ascii="Times New Roman" w:hAnsi="Times New Roman" w:cs="Times New Roman"/>
          <w:sz w:val="24"/>
          <w:szCs w:val="72"/>
        </w:rPr>
        <w:t>(Dz. U. z 2021 r.</w:t>
      </w:r>
      <w:r>
        <w:rPr>
          <w:rFonts w:ascii="Times New Roman" w:hAnsi="Times New Roman" w:cs="Times New Roman"/>
          <w:sz w:val="24"/>
          <w:szCs w:val="72"/>
        </w:rPr>
        <w:t>,</w:t>
      </w:r>
      <w:r w:rsidRPr="00C61718">
        <w:rPr>
          <w:rFonts w:ascii="Times New Roman" w:hAnsi="Times New Roman" w:cs="Times New Roman"/>
          <w:sz w:val="24"/>
          <w:szCs w:val="72"/>
        </w:rPr>
        <w:t xml:space="preserve"> poz. 183</w:t>
      </w:r>
      <w:r w:rsidR="000524DE">
        <w:rPr>
          <w:rFonts w:ascii="Times New Roman" w:hAnsi="Times New Roman" w:cs="Times New Roman"/>
          <w:sz w:val="24"/>
          <w:szCs w:val="72"/>
        </w:rPr>
        <w:t>, z późn. zm.</w:t>
      </w:r>
      <w:r w:rsidRPr="00C61718">
        <w:rPr>
          <w:rFonts w:ascii="Times New Roman" w:hAnsi="Times New Roman" w:cs="Times New Roman"/>
          <w:sz w:val="24"/>
          <w:szCs w:val="72"/>
        </w:rPr>
        <w:t>)</w:t>
      </w:r>
      <w:r>
        <w:rPr>
          <w:rFonts w:ascii="Times New Roman" w:hAnsi="Times New Roman" w:cs="Times New Roman"/>
          <w:sz w:val="24"/>
          <w:szCs w:val="72"/>
        </w:rPr>
        <w:t xml:space="preserve"> </w:t>
      </w:r>
      <w:r w:rsidRPr="00235D91">
        <w:rPr>
          <w:rFonts w:ascii="Times New Roman" w:hAnsi="Times New Roman" w:cs="Times New Roman"/>
          <w:sz w:val="24"/>
          <w:szCs w:val="72"/>
        </w:rPr>
        <w:t xml:space="preserve">i </w:t>
      </w:r>
      <w:r>
        <w:rPr>
          <w:rFonts w:ascii="Times New Roman" w:hAnsi="Times New Roman" w:cs="Times New Roman"/>
          <w:sz w:val="24"/>
          <w:szCs w:val="72"/>
        </w:rPr>
        <w:t>r</w:t>
      </w:r>
      <w:r w:rsidRPr="00235D91">
        <w:rPr>
          <w:rFonts w:ascii="Times New Roman" w:hAnsi="Times New Roman" w:cs="Times New Roman"/>
          <w:sz w:val="24"/>
          <w:szCs w:val="72"/>
        </w:rPr>
        <w:t xml:space="preserve">ozporządzenia Rady Ministrów z dnia </w:t>
      </w:r>
      <w:r>
        <w:rPr>
          <w:rFonts w:ascii="Times New Roman" w:hAnsi="Times New Roman" w:cs="Times New Roman"/>
          <w:sz w:val="24"/>
          <w:szCs w:val="72"/>
        </w:rPr>
        <w:t>30 marca 2021</w:t>
      </w:r>
      <w:r w:rsidRPr="00235D91">
        <w:rPr>
          <w:rFonts w:ascii="Times New Roman" w:hAnsi="Times New Roman" w:cs="Times New Roman"/>
          <w:sz w:val="24"/>
          <w:szCs w:val="72"/>
        </w:rPr>
        <w:t xml:space="preserve"> r. w sprawie Narodowego Programu Zdrow</w:t>
      </w:r>
      <w:r>
        <w:rPr>
          <w:rFonts w:ascii="Times New Roman" w:hAnsi="Times New Roman" w:cs="Times New Roman"/>
          <w:sz w:val="24"/>
          <w:szCs w:val="72"/>
        </w:rPr>
        <w:t xml:space="preserve">ia na lata 2021 – 2025 </w:t>
      </w:r>
      <w:r w:rsidRPr="00C61718">
        <w:rPr>
          <w:rFonts w:ascii="Times New Roman" w:hAnsi="Times New Roman" w:cs="Times New Roman"/>
          <w:sz w:val="24"/>
          <w:szCs w:val="72"/>
        </w:rPr>
        <w:t>(Dz. U. z 2021 r.</w:t>
      </w:r>
      <w:r>
        <w:rPr>
          <w:rFonts w:ascii="Times New Roman" w:hAnsi="Times New Roman" w:cs="Times New Roman"/>
          <w:sz w:val="24"/>
          <w:szCs w:val="72"/>
        </w:rPr>
        <w:t>,</w:t>
      </w:r>
      <w:r w:rsidRPr="00C61718">
        <w:rPr>
          <w:rFonts w:ascii="Times New Roman" w:hAnsi="Times New Roman" w:cs="Times New Roman"/>
          <w:sz w:val="24"/>
          <w:szCs w:val="72"/>
        </w:rPr>
        <w:t xml:space="preserve"> poz. 642)</w:t>
      </w:r>
      <w:r w:rsidR="009D02A2">
        <w:rPr>
          <w:rFonts w:ascii="Times New Roman" w:hAnsi="Times New Roman" w:cs="Times New Roman"/>
          <w:sz w:val="24"/>
          <w:szCs w:val="72"/>
        </w:rPr>
        <w:t xml:space="preserve"> </w:t>
      </w:r>
      <w:r w:rsidR="009D02A2">
        <w:rPr>
          <w:rFonts w:ascii="Times New Roman" w:hAnsi="Times New Roman" w:cs="Times New Roman"/>
          <w:sz w:val="24"/>
          <w:szCs w:val="72"/>
        </w:rPr>
        <w:br/>
        <w:t>w trybie konkursowym;</w:t>
      </w:r>
    </w:p>
    <w:p w14:paraId="2C90F82C" w14:textId="7C0DF81C" w:rsidR="002A189D" w:rsidRPr="002A61E2" w:rsidRDefault="002A189D" w:rsidP="002A189D">
      <w:pPr>
        <w:pStyle w:val="Akapitzlist"/>
        <w:numPr>
          <w:ilvl w:val="3"/>
          <w:numId w:val="2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6E62">
        <w:rPr>
          <w:rFonts w:ascii="Times New Roman" w:hAnsi="Times New Roman" w:cs="Times New Roman"/>
          <w:sz w:val="24"/>
          <w:szCs w:val="24"/>
        </w:rPr>
        <w:t>Oferentami mogą być podmioty, określone w art. 3 ust. 2 ust</w:t>
      </w:r>
      <w:r>
        <w:rPr>
          <w:rFonts w:ascii="Times New Roman" w:hAnsi="Times New Roman" w:cs="Times New Roman"/>
          <w:sz w:val="24"/>
          <w:szCs w:val="24"/>
        </w:rPr>
        <w:t xml:space="preserve">awy z dnia 11 września </w:t>
      </w:r>
      <w:r>
        <w:rPr>
          <w:rFonts w:ascii="Times New Roman" w:hAnsi="Times New Roman" w:cs="Times New Roman"/>
          <w:sz w:val="24"/>
          <w:szCs w:val="24"/>
        </w:rPr>
        <w:br/>
        <w:t xml:space="preserve">2015 r. </w:t>
      </w:r>
      <w:r w:rsidRPr="00516E62">
        <w:rPr>
          <w:rFonts w:ascii="Times New Roman" w:hAnsi="Times New Roman" w:cs="Times New Roman"/>
          <w:sz w:val="24"/>
          <w:szCs w:val="24"/>
        </w:rPr>
        <w:t xml:space="preserve">o zdrowiu publicznym, </w:t>
      </w:r>
      <w:r>
        <w:rPr>
          <w:rFonts w:ascii="Times New Roman" w:hAnsi="Times New Roman" w:cs="Times New Roman"/>
          <w:sz w:val="24"/>
          <w:szCs w:val="24"/>
        </w:rPr>
        <w:t>czyli</w:t>
      </w:r>
      <w:r w:rsidRPr="002A61E2">
        <w:rPr>
          <w:rFonts w:ascii="Times New Roman" w:hAnsi="Times New Roman" w:cs="Times New Roman"/>
          <w:sz w:val="24"/>
          <w:szCs w:val="24"/>
        </w:rPr>
        <w:t xml:space="preserve"> podmioty, których cele statutowe lub przedmiot działalności dotyczą spraw objętych zadaniami z zakresu zdrowia publicznego określonymi w art. 2 ustawy, w tym organizacje pozarządowe i podmioty, o których mowa w art. 3 ust. 2 i 3 ustawy z dnia 24 kwietnia</w:t>
      </w:r>
      <w:r w:rsidR="00D605AE">
        <w:rPr>
          <w:rFonts w:ascii="Times New Roman" w:hAnsi="Times New Roman" w:cs="Times New Roman"/>
          <w:sz w:val="24"/>
          <w:szCs w:val="24"/>
        </w:rPr>
        <w:t xml:space="preserve"> </w:t>
      </w:r>
      <w:r w:rsidRPr="002A61E2">
        <w:rPr>
          <w:rFonts w:ascii="Times New Roman" w:hAnsi="Times New Roman" w:cs="Times New Roman"/>
          <w:sz w:val="24"/>
          <w:szCs w:val="24"/>
        </w:rPr>
        <w:t>2003 r. o działalności pożytku publicznego i o wolontariacie (Dz. U. z 2020 r., poz. 1057</w:t>
      </w:r>
      <w:r w:rsidR="000524DE">
        <w:rPr>
          <w:rFonts w:ascii="Times New Roman" w:hAnsi="Times New Roman" w:cs="Times New Roman"/>
          <w:sz w:val="24"/>
          <w:szCs w:val="24"/>
        </w:rPr>
        <w:t>, z późn. zm.</w:t>
      </w:r>
      <w:r w:rsidRPr="002A61E2">
        <w:rPr>
          <w:rFonts w:ascii="Times New Roman" w:hAnsi="Times New Roman" w:cs="Times New Roman"/>
          <w:sz w:val="24"/>
          <w:szCs w:val="24"/>
        </w:rPr>
        <w:t>), spełniające kryteria wyboru wskazane</w:t>
      </w:r>
      <w:r w:rsidR="009D02A2">
        <w:rPr>
          <w:rFonts w:ascii="Times New Roman" w:hAnsi="Times New Roman" w:cs="Times New Roman"/>
          <w:sz w:val="24"/>
          <w:szCs w:val="24"/>
        </w:rPr>
        <w:t xml:space="preserve"> w ogłoszeniu o konkursie ofert;</w:t>
      </w:r>
    </w:p>
    <w:p w14:paraId="1C233B66" w14:textId="77777777" w:rsidR="0007675A" w:rsidRPr="0007675A" w:rsidRDefault="0007675A" w:rsidP="0007675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</w:p>
    <w:p w14:paraId="59D6EB63" w14:textId="04CC7755" w:rsidR="0083643D" w:rsidRPr="0083643D" w:rsidRDefault="0083643D" w:rsidP="0007675A">
      <w:pPr>
        <w:pStyle w:val="Akapitzlist"/>
        <w:numPr>
          <w:ilvl w:val="0"/>
          <w:numId w:val="3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3643D">
        <w:rPr>
          <w:rFonts w:ascii="Times New Roman" w:hAnsi="Times New Roman" w:cs="Times New Roman"/>
          <w:sz w:val="24"/>
          <w:szCs w:val="24"/>
        </w:rPr>
        <w:t>Ilekro</w:t>
      </w:r>
      <w:r w:rsidR="00685027">
        <w:rPr>
          <w:rFonts w:ascii="Times New Roman" w:hAnsi="Times New Roman" w:cs="Times New Roman"/>
          <w:sz w:val="24"/>
          <w:szCs w:val="24"/>
        </w:rPr>
        <w:t>ć w tekście Regulaminu K</w:t>
      </w:r>
      <w:r w:rsidR="00ED47A6">
        <w:rPr>
          <w:rFonts w:ascii="Times New Roman" w:hAnsi="Times New Roman" w:cs="Times New Roman"/>
          <w:sz w:val="24"/>
          <w:szCs w:val="24"/>
        </w:rPr>
        <w:t>onkursu</w:t>
      </w:r>
      <w:r w:rsidRPr="0083643D">
        <w:rPr>
          <w:rFonts w:ascii="Times New Roman" w:hAnsi="Times New Roman" w:cs="Times New Roman"/>
          <w:sz w:val="24"/>
          <w:szCs w:val="24"/>
        </w:rPr>
        <w:t>, jest mowa o:</w:t>
      </w:r>
    </w:p>
    <w:p w14:paraId="3C071FD2" w14:textId="77777777" w:rsidR="00ED47A6" w:rsidRPr="00ED47A6" w:rsidRDefault="00ED47A6" w:rsidP="00ED47A6">
      <w:pPr>
        <w:pStyle w:val="Akapitzlist"/>
        <w:numPr>
          <w:ilvl w:val="0"/>
          <w:numId w:val="49"/>
        </w:numPr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bookmarkStart w:id="2" w:name="_Toc451504203"/>
      <w:r w:rsidRPr="00ED47A6">
        <w:rPr>
          <w:rFonts w:ascii="Times New Roman" w:eastAsia="Calibri" w:hAnsi="Times New Roman"/>
          <w:b/>
          <w:sz w:val="24"/>
          <w:szCs w:val="24"/>
        </w:rPr>
        <w:t>Departament Wojskowej Służby Zdrowia (DWSZdr)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komórkę organizacyjną Ministerstwa Obrony Narodowej właściwą do spraw zdrowia;</w:t>
      </w:r>
    </w:p>
    <w:p w14:paraId="785C9D38" w14:textId="77777777" w:rsidR="00ED47A6" w:rsidRPr="00ED47A6" w:rsidRDefault="00ED47A6" w:rsidP="00ED47A6">
      <w:pPr>
        <w:pStyle w:val="Akapitzlist"/>
        <w:numPr>
          <w:ilvl w:val="0"/>
          <w:numId w:val="49"/>
        </w:numPr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Konkursie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procedurę wyłaniania Wykonawcy projektu realizowanego w ramach Narodowego Programu Zdrowia na podstawie </w:t>
      </w:r>
      <w:r w:rsidRPr="00ED47A6">
        <w:rPr>
          <w:rFonts w:ascii="Times New Roman" w:eastAsia="Calibri" w:hAnsi="Times New Roman"/>
          <w:sz w:val="24"/>
          <w:szCs w:val="72"/>
        </w:rPr>
        <w:t xml:space="preserve">ustawy </w:t>
      </w:r>
      <w:r w:rsidRPr="00ED47A6">
        <w:rPr>
          <w:rFonts w:ascii="Times New Roman" w:eastAsia="Calibri" w:hAnsi="Times New Roman"/>
          <w:sz w:val="24"/>
          <w:szCs w:val="72"/>
        </w:rPr>
        <w:br/>
        <w:t xml:space="preserve">z dnia 11 września 2015 r. o zdrowiu publicznym i rozporządzenia Rady Ministrów </w:t>
      </w:r>
      <w:r w:rsidRPr="00ED47A6">
        <w:rPr>
          <w:rFonts w:ascii="Times New Roman" w:eastAsia="Calibri" w:hAnsi="Times New Roman"/>
          <w:sz w:val="24"/>
          <w:szCs w:val="72"/>
        </w:rPr>
        <w:br/>
        <w:t>z dnia 30 marca 2021 r. w sprawie Narodowego Programu Zdrowia na lata 2021 –2025 w trybie konkursowym;</w:t>
      </w:r>
    </w:p>
    <w:p w14:paraId="140856B2" w14:textId="1AB5D2D5" w:rsidR="00ED47A6" w:rsidRPr="00ED47A6" w:rsidRDefault="00ED47A6" w:rsidP="00ED47A6">
      <w:pPr>
        <w:pStyle w:val="Akapitzlist"/>
        <w:numPr>
          <w:ilvl w:val="0"/>
          <w:numId w:val="49"/>
        </w:numPr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Komisji Konkurs</w:t>
      </w:r>
      <w:r w:rsidR="00A03E77">
        <w:rPr>
          <w:rFonts w:ascii="Times New Roman" w:eastAsia="Calibri" w:hAnsi="Times New Roman"/>
          <w:b/>
          <w:sz w:val="24"/>
          <w:szCs w:val="24"/>
        </w:rPr>
        <w:t>owej</w:t>
      </w:r>
      <w:r w:rsidRPr="00ED47A6">
        <w:rPr>
          <w:rFonts w:ascii="Times New Roman" w:eastAsia="Calibri" w:hAnsi="Times New Roman"/>
          <w:sz w:val="24"/>
          <w:szCs w:val="24"/>
        </w:rPr>
        <w:t xml:space="preserve"> - należy przez to rozumieć Komisję, powołaną decyzją Dyrektora Departamentu Wojskowej Służby Zdrowia do organizacji Konkursu i przeprowadzenia postępowania konkursowego;</w:t>
      </w:r>
    </w:p>
    <w:p w14:paraId="1EF2AD21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Konflikcie interesów</w:t>
      </w:r>
      <w:r w:rsidRPr="00ED47A6">
        <w:rPr>
          <w:rFonts w:ascii="Times New Roman" w:eastAsia="Calibri" w:hAnsi="Times New Roman"/>
          <w:sz w:val="24"/>
          <w:szCs w:val="24"/>
        </w:rPr>
        <w:t xml:space="preserve"> - należy przez to rozumieć sytuację prawną lub faktyczną, </w:t>
      </w:r>
      <w:r w:rsidRPr="00ED47A6">
        <w:rPr>
          <w:rFonts w:ascii="Times New Roman" w:eastAsia="Calibri" w:hAnsi="Times New Roman"/>
          <w:sz w:val="24"/>
          <w:szCs w:val="24"/>
        </w:rPr>
        <w:br/>
        <w:t>w której interes prywatny (osobisty, bądź majątkowy) osoby podejmującej czynność opisaną w Regulaminie Konkursu lub jego małżonka, a także osoby z nią spokrewnionej lub spowinowaconej lub podmiotu, który te osoby reprezentują lub, z którym pozostają w jakimkolwiek stosunku faktycznym lub prawnym, wpływa bądź może wpływać na obiektywne i bezstronne wykonanie tych czynności;</w:t>
      </w:r>
    </w:p>
    <w:p w14:paraId="5EE882E2" w14:textId="491F473A" w:rsidR="00ED47A6" w:rsidRPr="00ED47A6" w:rsidRDefault="00ED47A6" w:rsidP="00ED47A6">
      <w:pPr>
        <w:pStyle w:val="Akapitzlist"/>
        <w:numPr>
          <w:ilvl w:val="0"/>
          <w:numId w:val="49"/>
        </w:numPr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Komisji Odbioru Etapowego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Komisję powołaną decyzją Dyrektora Departamentu Wojskowej Służby Zdrowia do organizacji merytorycznego </w:t>
      </w:r>
      <w:r>
        <w:rPr>
          <w:rFonts w:ascii="Times New Roman" w:eastAsia="Calibri" w:hAnsi="Times New Roman"/>
          <w:sz w:val="24"/>
          <w:szCs w:val="24"/>
        </w:rPr>
        <w:br/>
      </w:r>
      <w:r w:rsidRPr="00ED47A6">
        <w:rPr>
          <w:rFonts w:ascii="Times New Roman" w:eastAsia="Calibri" w:hAnsi="Times New Roman"/>
          <w:sz w:val="24"/>
          <w:szCs w:val="24"/>
        </w:rPr>
        <w:lastRenderedPageBreak/>
        <w:t>i finansowego odbioru etapowego zrealizowanego zgodnie z harmonogramem rzeczowo – finansowym etapu Projektu;</w:t>
      </w:r>
    </w:p>
    <w:p w14:paraId="18F20546" w14:textId="653BB893" w:rsidR="00ED47A6" w:rsidRPr="00ED47A6" w:rsidRDefault="00ED47A6" w:rsidP="00ED47A6">
      <w:pPr>
        <w:pStyle w:val="Akapitzlist"/>
        <w:numPr>
          <w:ilvl w:val="0"/>
          <w:numId w:val="49"/>
        </w:numPr>
        <w:spacing w:before="120" w:after="12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Komisji Odbioru Końcowego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Komisję, powołaną decyzją Dyrektora Departamentu Wojskowej Służby Zdrowia do organizacji merytorycznego </w:t>
      </w:r>
      <w:r>
        <w:rPr>
          <w:rFonts w:ascii="Times New Roman" w:eastAsia="Calibri" w:hAnsi="Times New Roman"/>
          <w:sz w:val="24"/>
          <w:szCs w:val="24"/>
        </w:rPr>
        <w:br/>
      </w:r>
      <w:r w:rsidRPr="00ED47A6">
        <w:rPr>
          <w:rFonts w:ascii="Times New Roman" w:eastAsia="Calibri" w:hAnsi="Times New Roman"/>
          <w:sz w:val="24"/>
          <w:szCs w:val="24"/>
        </w:rPr>
        <w:t>i finansowego odbioru końcowego zrealizowanego projektu;</w:t>
      </w:r>
    </w:p>
    <w:p w14:paraId="17C11ADC" w14:textId="023FD175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 xml:space="preserve">Kosztach kwalifikowalnych – </w:t>
      </w:r>
      <w:r w:rsidRPr="00ED47A6">
        <w:rPr>
          <w:rFonts w:ascii="Times New Roman" w:eastAsia="Calibri" w:hAnsi="Times New Roman"/>
          <w:sz w:val="24"/>
          <w:szCs w:val="24"/>
        </w:rPr>
        <w:t xml:space="preserve">należy przez to rozumieć koszty lub wydatki poniesione w związku z realizacją projektu, które kwalifikują się do rozliczenia zgodnie z zawartą </w:t>
      </w:r>
      <w:r>
        <w:rPr>
          <w:rFonts w:ascii="Times New Roman" w:eastAsia="Calibri" w:hAnsi="Times New Roman"/>
          <w:sz w:val="24"/>
          <w:szCs w:val="24"/>
        </w:rPr>
        <w:br/>
      </w:r>
      <w:r w:rsidRPr="00ED47A6">
        <w:rPr>
          <w:rFonts w:ascii="Times New Roman" w:eastAsia="Calibri" w:hAnsi="Times New Roman"/>
          <w:sz w:val="24"/>
          <w:szCs w:val="24"/>
        </w:rPr>
        <w:t>z Wykonawcą umową na realizację Projektu;</w:t>
      </w:r>
    </w:p>
    <w:p w14:paraId="663027E3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Kosztach personalnych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wydatki na wynagrodzenie personelu;</w:t>
      </w:r>
    </w:p>
    <w:p w14:paraId="6077119F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 xml:space="preserve">NPZ </w:t>
      </w:r>
      <w:r w:rsidRPr="00ED47A6">
        <w:rPr>
          <w:rFonts w:ascii="Times New Roman" w:eastAsia="Calibri" w:hAnsi="Times New Roman"/>
          <w:sz w:val="24"/>
          <w:szCs w:val="24"/>
        </w:rPr>
        <w:t xml:space="preserve">- należy przez to rozumieć, Narodowy Program Zdrowia realizowany na podstawie </w:t>
      </w:r>
      <w:r w:rsidRPr="00ED47A6">
        <w:rPr>
          <w:rFonts w:ascii="Times New Roman" w:eastAsia="Calibri" w:hAnsi="Times New Roman"/>
          <w:sz w:val="24"/>
          <w:szCs w:val="72"/>
        </w:rPr>
        <w:t>ustawy z dnia 11 września 2015 r. o zdrowiu publicznym i rozporządzenia Rady Ministrów z dnia 30 marca 2021 r. w sprawie Narodowego Programu Zdrowia na lata 2021 – 2025;</w:t>
      </w:r>
    </w:p>
    <w:p w14:paraId="52EBD8A7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 xml:space="preserve">Oferencie – </w:t>
      </w:r>
      <w:r w:rsidRPr="00ED47A6">
        <w:rPr>
          <w:rFonts w:ascii="Times New Roman" w:eastAsia="Calibri" w:hAnsi="Times New Roman"/>
          <w:sz w:val="24"/>
          <w:szCs w:val="24"/>
        </w:rPr>
        <w:t>należy przez to rozumieć</w:t>
      </w:r>
      <w:r w:rsidRPr="00ED47A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D47A6">
        <w:rPr>
          <w:rFonts w:ascii="Times New Roman" w:eastAsia="Calibri" w:hAnsi="Times New Roman"/>
          <w:sz w:val="24"/>
          <w:szCs w:val="24"/>
        </w:rPr>
        <w:t>podmiot biorący udział w postępowaniu konkursowym;</w:t>
      </w:r>
    </w:p>
    <w:p w14:paraId="3CE35AFB" w14:textId="536E06E9" w:rsidR="00ED47A6" w:rsidRPr="00ED47A6" w:rsidRDefault="00ED47A6" w:rsidP="00ED47A6">
      <w:pPr>
        <w:pStyle w:val="Akapitzlist"/>
        <w:numPr>
          <w:ilvl w:val="0"/>
          <w:numId w:val="49"/>
        </w:numPr>
        <w:spacing w:after="12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Personelu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osoby zaangażowane do realizacji Projektu lub czynności w ramach zadania, które wykonują te zadania i czynności osobiście, </w:t>
      </w:r>
      <w:r w:rsidRPr="00ED47A6">
        <w:rPr>
          <w:rFonts w:ascii="Times New Roman" w:eastAsia="Calibri" w:hAnsi="Times New Roman"/>
          <w:sz w:val="24"/>
          <w:szCs w:val="24"/>
        </w:rPr>
        <w:br/>
        <w:t xml:space="preserve">tj. w szczególności osoby zatrudnione na podstawie stosunku pracy lub wykonujące zadania lub czynności w ramach zadania na podstawie umowy cywilnoprawnej, osoby fizyczne prowadzące działalność gospodarczą, osoby współpracujące w rozumieniu art. 13 pkt. 5 ustawy z dnia 13 października 1998 r. o systemie ubezpieczeń społecznych </w:t>
      </w:r>
      <w:r w:rsidR="00A03E77">
        <w:rPr>
          <w:rFonts w:ascii="Times New Roman" w:eastAsia="Calibri" w:hAnsi="Times New Roman"/>
          <w:sz w:val="24"/>
          <w:szCs w:val="24"/>
        </w:rPr>
        <w:br/>
      </w:r>
      <w:r w:rsidRPr="00ED47A6">
        <w:rPr>
          <w:rFonts w:ascii="Times New Roman" w:eastAsia="Calibri" w:hAnsi="Times New Roman"/>
          <w:sz w:val="24"/>
          <w:szCs w:val="24"/>
        </w:rPr>
        <w:t>(Dz. U. z 2021 r., poz. 423, z późn. zm.) oraz wolontariuszy wykonujących świadczenia na zasadach określonych w ustawie z dnia 24 kwietnia 2003 r. o działalności pożytku publicznego i o wolontariacie;</w:t>
      </w:r>
    </w:p>
    <w:p w14:paraId="792620A1" w14:textId="7ABA83BD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Projekcie –</w:t>
      </w:r>
      <w:r w:rsidRPr="00ED47A6">
        <w:rPr>
          <w:rFonts w:ascii="Times New Roman" w:eastAsia="Calibri" w:hAnsi="Times New Roman"/>
          <w:sz w:val="24"/>
          <w:szCs w:val="24"/>
        </w:rPr>
        <w:t xml:space="preserve"> należy przez to rozumieć zadanie powierzone w ramach Narodowego Programu Zdrowia realizowanego na podstawie </w:t>
      </w:r>
      <w:r w:rsidRPr="00ED47A6">
        <w:rPr>
          <w:rFonts w:ascii="Times New Roman" w:eastAsia="Calibri" w:hAnsi="Times New Roman"/>
          <w:sz w:val="24"/>
          <w:szCs w:val="72"/>
        </w:rPr>
        <w:t xml:space="preserve">ustawy z dnia 11 września 2015 r. </w:t>
      </w:r>
      <w:r w:rsidR="00A03E77">
        <w:rPr>
          <w:rFonts w:ascii="Times New Roman" w:eastAsia="Calibri" w:hAnsi="Times New Roman"/>
          <w:sz w:val="24"/>
          <w:szCs w:val="72"/>
        </w:rPr>
        <w:br/>
      </w:r>
      <w:r w:rsidRPr="00ED47A6">
        <w:rPr>
          <w:rFonts w:ascii="Times New Roman" w:eastAsia="Calibri" w:hAnsi="Times New Roman"/>
          <w:sz w:val="24"/>
          <w:szCs w:val="72"/>
        </w:rPr>
        <w:t xml:space="preserve">o zdrowiu publicznym i rozporządzenia Rady Ministrów z dnia 30 marca 2021 r. </w:t>
      </w:r>
      <w:r w:rsidR="00A03E77">
        <w:rPr>
          <w:rFonts w:ascii="Times New Roman" w:eastAsia="Calibri" w:hAnsi="Times New Roman"/>
          <w:sz w:val="24"/>
          <w:szCs w:val="72"/>
        </w:rPr>
        <w:br/>
      </w:r>
      <w:r w:rsidRPr="00ED47A6">
        <w:rPr>
          <w:rFonts w:ascii="Times New Roman" w:eastAsia="Calibri" w:hAnsi="Times New Roman"/>
          <w:sz w:val="24"/>
          <w:szCs w:val="72"/>
        </w:rPr>
        <w:t>w sprawie Narodowego Programu Zdrowia na lata 2021 – 2025.</w:t>
      </w:r>
    </w:p>
    <w:p w14:paraId="46BEAB56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Pzp</w:t>
      </w:r>
      <w:r w:rsidRPr="00ED47A6">
        <w:rPr>
          <w:rFonts w:ascii="Times New Roman" w:eastAsia="Calibri" w:hAnsi="Times New Roman"/>
          <w:sz w:val="24"/>
          <w:szCs w:val="24"/>
        </w:rPr>
        <w:t xml:space="preserve"> – należy przez to rozumieć przepisy ustawy z dnia 11 września 2019 r. Prawo zamówień publicznych (Dz.U. z 2021 r., poz. 1129 z późn. zm.);</w:t>
      </w:r>
    </w:p>
    <w:p w14:paraId="1BBFDCFC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 xml:space="preserve">Umowie </w:t>
      </w:r>
      <w:r w:rsidRPr="00ED47A6">
        <w:rPr>
          <w:rFonts w:ascii="Times New Roman" w:eastAsia="Calibri" w:hAnsi="Times New Roman"/>
          <w:sz w:val="24"/>
          <w:szCs w:val="24"/>
        </w:rPr>
        <w:t>– należy przez to rozumieć umowę zawartą przez Skarb Państwa - Ministra Obrony Narodowej z Wykonawcą na realizację Projektu w ramach NPZ;</w:t>
      </w:r>
    </w:p>
    <w:p w14:paraId="2A8D61C0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 xml:space="preserve">Wykonawcy – </w:t>
      </w:r>
      <w:r w:rsidRPr="00ED47A6">
        <w:rPr>
          <w:rFonts w:ascii="Times New Roman" w:eastAsia="Calibri" w:hAnsi="Times New Roman"/>
          <w:sz w:val="24"/>
          <w:szCs w:val="24"/>
        </w:rPr>
        <w:t>należy przez to rozumieć wyłonionego w postępowania konkursowym Oferenta, z którym zostanie podpisana umowa na realizację Projektu;</w:t>
      </w:r>
    </w:p>
    <w:p w14:paraId="0CEBD10E" w14:textId="77777777" w:rsidR="00ED47A6" w:rsidRPr="00ED47A6" w:rsidRDefault="00ED47A6" w:rsidP="00ED47A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ind w:left="567" w:hanging="425"/>
        <w:jc w:val="both"/>
        <w:rPr>
          <w:rFonts w:ascii="Times New Roman" w:eastAsia="Calibri" w:hAnsi="Times New Roman"/>
          <w:sz w:val="24"/>
          <w:szCs w:val="24"/>
        </w:rPr>
      </w:pPr>
      <w:r w:rsidRPr="00ED47A6">
        <w:rPr>
          <w:rFonts w:ascii="Times New Roman" w:eastAsia="Calibri" w:hAnsi="Times New Roman"/>
          <w:b/>
          <w:sz w:val="24"/>
          <w:szCs w:val="24"/>
        </w:rPr>
        <w:t>Zamawiającym –</w:t>
      </w:r>
      <w:r w:rsidRPr="00ED47A6">
        <w:rPr>
          <w:rFonts w:ascii="Times New Roman" w:eastAsia="Calibri" w:hAnsi="Times New Roman"/>
          <w:sz w:val="24"/>
          <w:szCs w:val="24"/>
        </w:rPr>
        <w:t xml:space="preserve"> należy przez to rozumieć Skarb Państwa reprezentowany przez Ministra Obrony Narodowej.</w:t>
      </w:r>
    </w:p>
    <w:p w14:paraId="1B64FF01" w14:textId="3261099E" w:rsidR="00CA45F1" w:rsidRPr="00F1300B" w:rsidRDefault="00CA45F1" w:rsidP="00E529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0B">
        <w:rPr>
          <w:rFonts w:ascii="Times New Roman" w:hAnsi="Times New Roman" w:cs="Times New Roman"/>
          <w:b/>
          <w:sz w:val="24"/>
          <w:szCs w:val="24"/>
        </w:rPr>
        <w:t>§</w:t>
      </w:r>
      <w:r w:rsidR="00792F87" w:rsidRPr="00F1300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E20992B" w14:textId="0AECFFD6" w:rsidR="00CA45F1" w:rsidRPr="00F1300B" w:rsidRDefault="00CA45F1" w:rsidP="00E529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0B">
        <w:rPr>
          <w:rFonts w:ascii="Times New Roman" w:hAnsi="Times New Roman" w:cs="Times New Roman"/>
          <w:b/>
          <w:sz w:val="24"/>
          <w:szCs w:val="24"/>
        </w:rPr>
        <w:t>Skład i zasady pracy Komisji Konkursowej</w:t>
      </w:r>
    </w:p>
    <w:bookmarkEnd w:id="2"/>
    <w:p w14:paraId="7890B9B2" w14:textId="62A0DED9" w:rsidR="00BC222E" w:rsidRPr="00530060" w:rsidRDefault="00D92D5C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Za organizację K</w:t>
      </w:r>
      <w:r w:rsidR="00476750" w:rsidRPr="00DD27E5">
        <w:rPr>
          <w:rFonts w:ascii="Times New Roman" w:hAnsi="Times New Roman" w:cs="Times New Roman"/>
          <w:sz w:val="24"/>
          <w:szCs w:val="72"/>
        </w:rPr>
        <w:t>o</w:t>
      </w:r>
      <w:r w:rsidR="00BC222E" w:rsidRPr="00DD27E5">
        <w:rPr>
          <w:rFonts w:ascii="Times New Roman" w:hAnsi="Times New Roman" w:cs="Times New Roman"/>
          <w:sz w:val="24"/>
          <w:szCs w:val="72"/>
        </w:rPr>
        <w:t xml:space="preserve">nkursu oraz wyłonienie </w:t>
      </w:r>
      <w:r w:rsidR="00CA45F1">
        <w:rPr>
          <w:rFonts w:ascii="Times New Roman" w:hAnsi="Times New Roman" w:cs="Times New Roman"/>
          <w:sz w:val="24"/>
          <w:szCs w:val="72"/>
        </w:rPr>
        <w:t>W</w:t>
      </w:r>
      <w:r w:rsidR="002A61E2">
        <w:rPr>
          <w:rFonts w:ascii="Times New Roman" w:hAnsi="Times New Roman" w:cs="Times New Roman"/>
          <w:sz w:val="24"/>
          <w:szCs w:val="72"/>
        </w:rPr>
        <w:t>ykonawców</w:t>
      </w:r>
      <w:r w:rsidR="00476750" w:rsidRPr="00DD27E5">
        <w:rPr>
          <w:rFonts w:ascii="Times New Roman" w:hAnsi="Times New Roman" w:cs="Times New Roman"/>
          <w:sz w:val="24"/>
          <w:szCs w:val="72"/>
        </w:rPr>
        <w:t xml:space="preserve"> odpowiada </w:t>
      </w:r>
      <w:r w:rsidR="00BC222E" w:rsidRPr="00DD27E5">
        <w:rPr>
          <w:rFonts w:ascii="Times New Roman" w:hAnsi="Times New Roman" w:cs="Times New Roman"/>
          <w:sz w:val="24"/>
          <w:szCs w:val="72"/>
        </w:rPr>
        <w:t>Komisja Konkursowa</w:t>
      </w:r>
      <w:r w:rsidR="00AC3B23" w:rsidRPr="00DD27E5">
        <w:rPr>
          <w:rFonts w:ascii="Times New Roman" w:hAnsi="Times New Roman" w:cs="Times New Roman"/>
          <w:sz w:val="24"/>
          <w:szCs w:val="72"/>
        </w:rPr>
        <w:t xml:space="preserve">. </w:t>
      </w:r>
    </w:p>
    <w:p w14:paraId="6330DB7F" w14:textId="28D6114D" w:rsidR="00476750" w:rsidRPr="0093606D" w:rsidRDefault="004A4A91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Prac</w:t>
      </w:r>
      <w:r w:rsidR="002A189D">
        <w:rPr>
          <w:rFonts w:ascii="Times New Roman" w:hAnsi="Times New Roman" w:cs="Times New Roman"/>
          <w:sz w:val="24"/>
          <w:szCs w:val="72"/>
        </w:rPr>
        <w:t>ę</w:t>
      </w:r>
      <w:r w:rsidR="00476750">
        <w:rPr>
          <w:rFonts w:ascii="Times New Roman" w:hAnsi="Times New Roman" w:cs="Times New Roman"/>
          <w:sz w:val="24"/>
          <w:szCs w:val="72"/>
        </w:rPr>
        <w:t xml:space="preserve"> Ko</w:t>
      </w:r>
      <w:r w:rsidR="00417AEC">
        <w:rPr>
          <w:rFonts w:ascii="Times New Roman" w:hAnsi="Times New Roman" w:cs="Times New Roman"/>
          <w:sz w:val="24"/>
          <w:szCs w:val="72"/>
        </w:rPr>
        <w:t>misji Konkursowej</w:t>
      </w:r>
      <w:r>
        <w:rPr>
          <w:rFonts w:ascii="Times New Roman" w:hAnsi="Times New Roman" w:cs="Times New Roman"/>
          <w:sz w:val="24"/>
          <w:szCs w:val="72"/>
        </w:rPr>
        <w:t xml:space="preserve"> organizuje i kieruje </w:t>
      </w:r>
      <w:r w:rsidR="007B2A7A">
        <w:rPr>
          <w:rFonts w:ascii="Times New Roman" w:hAnsi="Times New Roman" w:cs="Times New Roman"/>
          <w:sz w:val="24"/>
          <w:szCs w:val="72"/>
        </w:rPr>
        <w:t xml:space="preserve">nią </w:t>
      </w:r>
      <w:r w:rsidR="00476750">
        <w:rPr>
          <w:rFonts w:ascii="Times New Roman" w:hAnsi="Times New Roman" w:cs="Times New Roman"/>
          <w:sz w:val="24"/>
          <w:szCs w:val="72"/>
        </w:rPr>
        <w:t>Przewodniczący Ko</w:t>
      </w:r>
      <w:r w:rsidR="00417AEC">
        <w:rPr>
          <w:rFonts w:ascii="Times New Roman" w:hAnsi="Times New Roman" w:cs="Times New Roman"/>
          <w:sz w:val="24"/>
          <w:szCs w:val="72"/>
        </w:rPr>
        <w:t>misji</w:t>
      </w:r>
      <w:r w:rsidR="00476750">
        <w:rPr>
          <w:rFonts w:ascii="Times New Roman" w:hAnsi="Times New Roman" w:cs="Times New Roman"/>
          <w:sz w:val="24"/>
          <w:szCs w:val="72"/>
        </w:rPr>
        <w:t>, a w razie jego nieobecności Zastępca Przewodniczącego.</w:t>
      </w:r>
    </w:p>
    <w:p w14:paraId="64617E76" w14:textId="4299C431" w:rsidR="00BC7DCB" w:rsidRPr="00BC7DCB" w:rsidRDefault="00476750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BC7DCB">
        <w:rPr>
          <w:rFonts w:ascii="Times New Roman" w:hAnsi="Times New Roman" w:cs="Times New Roman"/>
          <w:sz w:val="24"/>
          <w:szCs w:val="72"/>
        </w:rPr>
        <w:t>W skład Kom</w:t>
      </w:r>
      <w:r w:rsidR="00417AEC" w:rsidRPr="00BC7DCB">
        <w:rPr>
          <w:rFonts w:ascii="Times New Roman" w:hAnsi="Times New Roman" w:cs="Times New Roman"/>
          <w:sz w:val="24"/>
          <w:szCs w:val="72"/>
        </w:rPr>
        <w:t>isji</w:t>
      </w:r>
      <w:r w:rsidR="00580DA9">
        <w:rPr>
          <w:rFonts w:ascii="Times New Roman" w:hAnsi="Times New Roman" w:cs="Times New Roman"/>
          <w:sz w:val="24"/>
          <w:szCs w:val="72"/>
        </w:rPr>
        <w:t xml:space="preserve"> </w:t>
      </w:r>
      <w:r w:rsidR="00BC7DCB" w:rsidRPr="00BC7DCB">
        <w:rPr>
          <w:rFonts w:ascii="Times New Roman" w:hAnsi="Times New Roman" w:cs="Times New Roman"/>
          <w:sz w:val="24"/>
          <w:szCs w:val="72"/>
        </w:rPr>
        <w:t xml:space="preserve">Konkursowej </w:t>
      </w:r>
      <w:r w:rsidR="00417AEC" w:rsidRPr="00BC7DCB">
        <w:rPr>
          <w:rFonts w:ascii="Times New Roman" w:hAnsi="Times New Roman" w:cs="Times New Roman"/>
          <w:sz w:val="24"/>
          <w:szCs w:val="72"/>
        </w:rPr>
        <w:t xml:space="preserve">wchodzi co najmniej </w:t>
      </w:r>
      <w:r w:rsidR="007B768A" w:rsidRPr="00BC7DCB">
        <w:rPr>
          <w:rFonts w:ascii="Times New Roman" w:hAnsi="Times New Roman" w:cs="Times New Roman"/>
          <w:sz w:val="24"/>
          <w:szCs w:val="72"/>
        </w:rPr>
        <w:t>7</w:t>
      </w:r>
      <w:r w:rsidR="005952D2">
        <w:rPr>
          <w:rFonts w:ascii="Times New Roman" w:hAnsi="Times New Roman" w:cs="Times New Roman"/>
          <w:sz w:val="24"/>
          <w:szCs w:val="72"/>
        </w:rPr>
        <w:t xml:space="preserve"> </w:t>
      </w:r>
      <w:r w:rsidRPr="00BC7DCB">
        <w:rPr>
          <w:rFonts w:ascii="Times New Roman" w:hAnsi="Times New Roman" w:cs="Times New Roman"/>
          <w:sz w:val="24"/>
          <w:szCs w:val="72"/>
        </w:rPr>
        <w:t>czł</w:t>
      </w:r>
      <w:r w:rsidR="00CA45F1">
        <w:rPr>
          <w:rFonts w:ascii="Times New Roman" w:hAnsi="Times New Roman" w:cs="Times New Roman"/>
          <w:sz w:val="24"/>
          <w:szCs w:val="72"/>
        </w:rPr>
        <w:t>onków, w tym Przewodniczący</w:t>
      </w:r>
      <w:r w:rsidRPr="00BC7DCB">
        <w:rPr>
          <w:rFonts w:ascii="Times New Roman" w:hAnsi="Times New Roman" w:cs="Times New Roman"/>
          <w:sz w:val="24"/>
          <w:szCs w:val="72"/>
        </w:rPr>
        <w:t>, Zastęp</w:t>
      </w:r>
      <w:r w:rsidR="00417AEC" w:rsidRPr="00BC7DCB">
        <w:rPr>
          <w:rFonts w:ascii="Times New Roman" w:hAnsi="Times New Roman" w:cs="Times New Roman"/>
          <w:sz w:val="24"/>
          <w:szCs w:val="72"/>
        </w:rPr>
        <w:t xml:space="preserve">ca Przewodniczącego </w:t>
      </w:r>
      <w:r w:rsidRPr="00BC7DCB">
        <w:rPr>
          <w:rFonts w:ascii="Times New Roman" w:hAnsi="Times New Roman" w:cs="Times New Roman"/>
          <w:sz w:val="24"/>
          <w:szCs w:val="72"/>
        </w:rPr>
        <w:t>i S</w:t>
      </w:r>
      <w:r w:rsidR="00CA45F1">
        <w:rPr>
          <w:rFonts w:ascii="Times New Roman" w:hAnsi="Times New Roman" w:cs="Times New Roman"/>
          <w:sz w:val="24"/>
          <w:szCs w:val="72"/>
        </w:rPr>
        <w:t>ekretarz</w:t>
      </w:r>
      <w:r w:rsidR="00BC7DCB">
        <w:rPr>
          <w:rFonts w:ascii="Times New Roman" w:hAnsi="Times New Roman" w:cs="Times New Roman"/>
          <w:sz w:val="24"/>
          <w:szCs w:val="72"/>
        </w:rPr>
        <w:t>.</w:t>
      </w:r>
    </w:p>
    <w:p w14:paraId="0B3D6138" w14:textId="5CCA7359" w:rsidR="00476750" w:rsidRDefault="00417AEC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BC7DCB">
        <w:rPr>
          <w:rFonts w:ascii="Times New Roman" w:hAnsi="Times New Roman" w:cs="Times New Roman"/>
          <w:sz w:val="24"/>
          <w:szCs w:val="72"/>
        </w:rPr>
        <w:lastRenderedPageBreak/>
        <w:t xml:space="preserve">Do obowiązków Sekretarza </w:t>
      </w:r>
      <w:r w:rsidR="00476750" w:rsidRPr="00BC7DCB">
        <w:rPr>
          <w:rFonts w:ascii="Times New Roman" w:hAnsi="Times New Roman" w:cs="Times New Roman"/>
          <w:sz w:val="24"/>
          <w:szCs w:val="72"/>
        </w:rPr>
        <w:t>należy sporządzanie protokołów z posiedzeń i prowadzenie spraw organizacyjnych związanych z funkcjonowan</w:t>
      </w:r>
      <w:r w:rsidR="00BC7DCB">
        <w:rPr>
          <w:rFonts w:ascii="Times New Roman" w:hAnsi="Times New Roman" w:cs="Times New Roman"/>
          <w:sz w:val="24"/>
          <w:szCs w:val="72"/>
        </w:rPr>
        <w:t xml:space="preserve">iem Komisji </w:t>
      </w:r>
      <w:r w:rsidR="00476750" w:rsidRPr="00BC7DCB">
        <w:rPr>
          <w:rFonts w:ascii="Times New Roman" w:hAnsi="Times New Roman" w:cs="Times New Roman"/>
          <w:sz w:val="24"/>
          <w:szCs w:val="72"/>
        </w:rPr>
        <w:t xml:space="preserve">oraz </w:t>
      </w:r>
      <w:r w:rsidR="00EE39BC">
        <w:rPr>
          <w:rFonts w:ascii="Times New Roman" w:hAnsi="Times New Roman" w:cs="Times New Roman"/>
          <w:sz w:val="24"/>
          <w:szCs w:val="72"/>
        </w:rPr>
        <w:t>publikowanie ogłoszeń o K</w:t>
      </w:r>
      <w:r w:rsidR="00476750" w:rsidRPr="00BC7DCB">
        <w:rPr>
          <w:rFonts w:ascii="Times New Roman" w:hAnsi="Times New Roman" w:cs="Times New Roman"/>
          <w:sz w:val="24"/>
          <w:szCs w:val="72"/>
        </w:rPr>
        <w:t>onkursie ofe</w:t>
      </w:r>
      <w:r w:rsidR="0040776C">
        <w:rPr>
          <w:rFonts w:ascii="Times New Roman" w:hAnsi="Times New Roman" w:cs="Times New Roman"/>
          <w:sz w:val="24"/>
          <w:szCs w:val="72"/>
        </w:rPr>
        <w:t>rt na realizację zadań NPZ.</w:t>
      </w:r>
    </w:p>
    <w:p w14:paraId="4CC7477B" w14:textId="7075AF16" w:rsidR="004A4A91" w:rsidRPr="008F4234" w:rsidRDefault="004A4A91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8F4234">
        <w:rPr>
          <w:rFonts w:ascii="Times New Roman" w:hAnsi="Times New Roman" w:cs="Times New Roman"/>
          <w:sz w:val="24"/>
          <w:szCs w:val="72"/>
        </w:rPr>
        <w:t>Protokół z posiedzenia Komisji Konkursowej podpisują wszyscy o</w:t>
      </w:r>
      <w:r w:rsidR="00BF0196">
        <w:rPr>
          <w:rFonts w:ascii="Times New Roman" w:hAnsi="Times New Roman" w:cs="Times New Roman"/>
          <w:sz w:val="24"/>
          <w:szCs w:val="72"/>
        </w:rPr>
        <w:t>becni na posiedzeniu członkowie</w:t>
      </w:r>
      <w:r w:rsidR="003471E5" w:rsidRPr="008F4234">
        <w:rPr>
          <w:rFonts w:ascii="Times New Roman" w:hAnsi="Times New Roman" w:cs="Times New Roman"/>
          <w:sz w:val="24"/>
          <w:szCs w:val="72"/>
        </w:rPr>
        <w:t xml:space="preserve"> </w:t>
      </w:r>
      <w:r w:rsidRPr="008F4234">
        <w:rPr>
          <w:rFonts w:ascii="Times New Roman" w:hAnsi="Times New Roman" w:cs="Times New Roman"/>
          <w:sz w:val="24"/>
          <w:szCs w:val="72"/>
        </w:rPr>
        <w:t>Komisji.</w:t>
      </w:r>
    </w:p>
    <w:p w14:paraId="140E24FC" w14:textId="7F3CB712" w:rsidR="0036151D" w:rsidRPr="00467141" w:rsidRDefault="00BC222E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 w:rsidRPr="0036151D">
        <w:rPr>
          <w:rFonts w:ascii="Times New Roman" w:hAnsi="Times New Roman" w:cs="Times New Roman"/>
          <w:sz w:val="24"/>
          <w:szCs w:val="72"/>
        </w:rPr>
        <w:t xml:space="preserve">W pracach Komisji </w:t>
      </w:r>
      <w:r w:rsidR="003471E5">
        <w:rPr>
          <w:rFonts w:ascii="Times New Roman" w:hAnsi="Times New Roman" w:cs="Times New Roman"/>
          <w:sz w:val="24"/>
          <w:szCs w:val="72"/>
        </w:rPr>
        <w:t>Konkursowej</w:t>
      </w:r>
      <w:r w:rsidR="00476750" w:rsidRPr="0036151D">
        <w:rPr>
          <w:rFonts w:ascii="Times New Roman" w:hAnsi="Times New Roman" w:cs="Times New Roman"/>
          <w:sz w:val="24"/>
          <w:szCs w:val="72"/>
        </w:rPr>
        <w:t xml:space="preserve"> mogą brać udział również osoby zaproszone</w:t>
      </w:r>
      <w:r w:rsidR="006B4DC6">
        <w:rPr>
          <w:rFonts w:ascii="Times New Roman" w:hAnsi="Times New Roman" w:cs="Times New Roman"/>
          <w:sz w:val="24"/>
          <w:szCs w:val="72"/>
        </w:rPr>
        <w:t xml:space="preserve"> przez Przewodniczącego</w:t>
      </w:r>
      <w:r w:rsidR="00476750" w:rsidRPr="0036151D">
        <w:rPr>
          <w:rFonts w:ascii="Times New Roman" w:hAnsi="Times New Roman" w:cs="Times New Roman"/>
          <w:sz w:val="24"/>
          <w:szCs w:val="72"/>
        </w:rPr>
        <w:t>, posiadające wiedzę i doświadczenie w zakresie odpowiadającym poszczególnym zad</w:t>
      </w:r>
      <w:r w:rsidR="0040776C">
        <w:rPr>
          <w:rFonts w:ascii="Times New Roman" w:hAnsi="Times New Roman" w:cs="Times New Roman"/>
          <w:sz w:val="24"/>
          <w:szCs w:val="72"/>
        </w:rPr>
        <w:t>aniom w ramach K</w:t>
      </w:r>
      <w:r w:rsidR="0036151D" w:rsidRPr="0036151D">
        <w:rPr>
          <w:rFonts w:ascii="Times New Roman" w:hAnsi="Times New Roman" w:cs="Times New Roman"/>
          <w:sz w:val="24"/>
          <w:szCs w:val="72"/>
        </w:rPr>
        <w:t>onkursu, w tym Konsultanci K</w:t>
      </w:r>
      <w:r w:rsidR="00476750" w:rsidRPr="0036151D">
        <w:rPr>
          <w:rFonts w:ascii="Times New Roman" w:hAnsi="Times New Roman" w:cs="Times New Roman"/>
          <w:sz w:val="24"/>
          <w:szCs w:val="72"/>
        </w:rPr>
        <w:t xml:space="preserve">rajowi </w:t>
      </w:r>
      <w:r w:rsidR="0036151D" w:rsidRPr="0036151D">
        <w:rPr>
          <w:rFonts w:ascii="Times New Roman" w:hAnsi="Times New Roman" w:cs="Times New Roman"/>
          <w:sz w:val="24"/>
          <w:szCs w:val="72"/>
        </w:rPr>
        <w:t>ds. Obronności w dziedzinie epid</w:t>
      </w:r>
      <w:r w:rsidR="0040776C">
        <w:rPr>
          <w:rFonts w:ascii="Times New Roman" w:hAnsi="Times New Roman" w:cs="Times New Roman"/>
          <w:sz w:val="24"/>
          <w:szCs w:val="72"/>
        </w:rPr>
        <w:t>emiologii i zdrowia publicznego, które złożyły oświadczenie o braku konfliktó</w:t>
      </w:r>
      <w:r w:rsidR="0018148F">
        <w:rPr>
          <w:rFonts w:ascii="Times New Roman" w:hAnsi="Times New Roman" w:cs="Times New Roman"/>
          <w:sz w:val="24"/>
          <w:szCs w:val="72"/>
        </w:rPr>
        <w:t xml:space="preserve">w interesów </w:t>
      </w:r>
      <w:r w:rsidR="005550A8">
        <w:rPr>
          <w:rFonts w:ascii="Times New Roman" w:hAnsi="Times New Roman" w:cs="Times New Roman"/>
          <w:sz w:val="24"/>
          <w:szCs w:val="72"/>
        </w:rPr>
        <w:t>zgodnie z załącznikiem</w:t>
      </w:r>
      <w:r w:rsidR="0018148F">
        <w:rPr>
          <w:rFonts w:ascii="Times New Roman" w:hAnsi="Times New Roman" w:cs="Times New Roman"/>
          <w:sz w:val="24"/>
          <w:szCs w:val="72"/>
        </w:rPr>
        <w:t xml:space="preserve"> nr 1 do Regulaminu.</w:t>
      </w:r>
    </w:p>
    <w:p w14:paraId="7DAD8F37" w14:textId="25F6CE5A" w:rsidR="0036151D" w:rsidRPr="00C432F6" w:rsidRDefault="007B2A7A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Osoby</w:t>
      </w:r>
      <w:r w:rsidR="0036151D" w:rsidRPr="00C432F6">
        <w:rPr>
          <w:rFonts w:ascii="Times New Roman" w:hAnsi="Times New Roman" w:cs="Times New Roman"/>
          <w:sz w:val="24"/>
          <w:szCs w:val="72"/>
        </w:rPr>
        <w:t>, które przedstawiają opinie na wniosek Komisji Konkursowej, o których mowa</w:t>
      </w:r>
      <w:r w:rsidR="005952D2">
        <w:rPr>
          <w:rFonts w:ascii="Times New Roman" w:hAnsi="Times New Roman" w:cs="Times New Roman"/>
          <w:sz w:val="24"/>
          <w:szCs w:val="72"/>
        </w:rPr>
        <w:br/>
      </w:r>
      <w:r w:rsidR="0036151D" w:rsidRPr="00183463">
        <w:rPr>
          <w:rFonts w:ascii="Times New Roman" w:hAnsi="Times New Roman" w:cs="Times New Roman"/>
          <w:sz w:val="24"/>
          <w:szCs w:val="72"/>
        </w:rPr>
        <w:t xml:space="preserve">w </w:t>
      </w:r>
      <w:r w:rsidR="0040776C">
        <w:rPr>
          <w:rFonts w:ascii="Times New Roman" w:hAnsi="Times New Roman" w:cs="Times New Roman"/>
          <w:sz w:val="24"/>
          <w:szCs w:val="72"/>
        </w:rPr>
        <w:t>ust.</w:t>
      </w:r>
      <w:r w:rsidR="0036151D" w:rsidRPr="00183463">
        <w:rPr>
          <w:rFonts w:ascii="Times New Roman" w:hAnsi="Times New Roman" w:cs="Times New Roman"/>
          <w:sz w:val="24"/>
          <w:szCs w:val="72"/>
        </w:rPr>
        <w:t xml:space="preserve"> </w:t>
      </w:r>
      <w:r w:rsidR="00183463" w:rsidRPr="00183463">
        <w:rPr>
          <w:rFonts w:ascii="Times New Roman" w:hAnsi="Times New Roman" w:cs="Times New Roman"/>
          <w:sz w:val="24"/>
          <w:szCs w:val="72"/>
        </w:rPr>
        <w:t>8</w:t>
      </w:r>
      <w:r w:rsidR="0036151D" w:rsidRPr="00183463">
        <w:rPr>
          <w:rFonts w:ascii="Times New Roman" w:hAnsi="Times New Roman" w:cs="Times New Roman"/>
          <w:sz w:val="24"/>
          <w:szCs w:val="72"/>
        </w:rPr>
        <w:t xml:space="preserve"> nie są członkami</w:t>
      </w:r>
      <w:r w:rsidR="003471E5" w:rsidRPr="00183463">
        <w:rPr>
          <w:rFonts w:ascii="Times New Roman" w:hAnsi="Times New Roman" w:cs="Times New Roman"/>
          <w:sz w:val="24"/>
          <w:szCs w:val="72"/>
        </w:rPr>
        <w:t xml:space="preserve"> Komisji</w:t>
      </w:r>
      <w:r w:rsidR="0036151D" w:rsidRPr="00C432F6">
        <w:rPr>
          <w:rFonts w:ascii="Times New Roman" w:hAnsi="Times New Roman" w:cs="Times New Roman"/>
          <w:sz w:val="24"/>
          <w:szCs w:val="72"/>
        </w:rPr>
        <w:t>.</w:t>
      </w:r>
    </w:p>
    <w:p w14:paraId="065C2F9D" w14:textId="5A2021B1" w:rsidR="00476750" w:rsidRPr="00F1300B" w:rsidRDefault="002B5ACB" w:rsidP="00F60D12">
      <w:pPr>
        <w:pStyle w:val="Akapitzlist"/>
        <w:numPr>
          <w:ilvl w:val="0"/>
          <w:numId w:val="3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</w:t>
      </w:r>
      <w:r w:rsidR="0036151D" w:rsidRPr="00C432F6">
        <w:rPr>
          <w:rFonts w:ascii="Times New Roman" w:hAnsi="Times New Roman" w:cs="Times New Roman"/>
          <w:sz w:val="24"/>
          <w:szCs w:val="72"/>
        </w:rPr>
        <w:t>Pr</w:t>
      </w:r>
      <w:r w:rsidR="00A83587">
        <w:rPr>
          <w:rFonts w:ascii="Times New Roman" w:hAnsi="Times New Roman" w:cs="Times New Roman"/>
          <w:sz w:val="24"/>
          <w:szCs w:val="72"/>
        </w:rPr>
        <w:t xml:space="preserve">zedstawicielom </w:t>
      </w:r>
      <w:r w:rsidR="0036151D" w:rsidRPr="00C432F6">
        <w:rPr>
          <w:rFonts w:ascii="Times New Roman" w:hAnsi="Times New Roman" w:cs="Times New Roman"/>
          <w:sz w:val="24"/>
          <w:szCs w:val="72"/>
        </w:rPr>
        <w:t>komórek organizacyjnych Ministerstwa Obrony Narodowej</w:t>
      </w:r>
      <w:r w:rsidR="007B2A7A">
        <w:rPr>
          <w:rFonts w:ascii="Times New Roman" w:hAnsi="Times New Roman" w:cs="Times New Roman"/>
          <w:sz w:val="24"/>
          <w:szCs w:val="72"/>
        </w:rPr>
        <w:t>,</w:t>
      </w:r>
      <w:r w:rsidR="0036151D" w:rsidRPr="00C432F6">
        <w:rPr>
          <w:rFonts w:ascii="Times New Roman" w:hAnsi="Times New Roman" w:cs="Times New Roman"/>
          <w:sz w:val="24"/>
          <w:szCs w:val="72"/>
        </w:rPr>
        <w:t xml:space="preserve"> jednostek </w:t>
      </w:r>
      <w:r w:rsidR="00A83587">
        <w:rPr>
          <w:rFonts w:ascii="Times New Roman" w:hAnsi="Times New Roman" w:cs="Times New Roman"/>
          <w:sz w:val="24"/>
          <w:szCs w:val="72"/>
        </w:rPr>
        <w:t xml:space="preserve">organizacyjnych </w:t>
      </w:r>
      <w:r w:rsidR="007B2A7A">
        <w:rPr>
          <w:rFonts w:ascii="Times New Roman" w:hAnsi="Times New Roman" w:cs="Times New Roman"/>
          <w:sz w:val="24"/>
          <w:szCs w:val="72"/>
        </w:rPr>
        <w:t>oraz jednostek</w:t>
      </w:r>
      <w:r w:rsidR="00EE39BC">
        <w:rPr>
          <w:rFonts w:ascii="Times New Roman" w:hAnsi="Times New Roman" w:cs="Times New Roman"/>
          <w:sz w:val="24"/>
          <w:szCs w:val="72"/>
        </w:rPr>
        <w:t xml:space="preserve"> nadzorowanych przez</w:t>
      </w:r>
      <w:r w:rsidR="0036151D" w:rsidRPr="00C432F6">
        <w:rPr>
          <w:rFonts w:ascii="Times New Roman" w:hAnsi="Times New Roman" w:cs="Times New Roman"/>
          <w:sz w:val="24"/>
          <w:szCs w:val="72"/>
        </w:rPr>
        <w:t xml:space="preserve"> </w:t>
      </w:r>
      <w:r w:rsidR="00EE39BC">
        <w:rPr>
          <w:rFonts w:ascii="Times New Roman" w:hAnsi="Times New Roman" w:cs="Times New Roman"/>
          <w:sz w:val="24"/>
          <w:szCs w:val="72"/>
        </w:rPr>
        <w:t>Ministra</w:t>
      </w:r>
      <w:r w:rsidR="0036151D" w:rsidRPr="00C432F6">
        <w:rPr>
          <w:rFonts w:ascii="Times New Roman" w:hAnsi="Times New Roman" w:cs="Times New Roman"/>
          <w:sz w:val="24"/>
          <w:szCs w:val="72"/>
        </w:rPr>
        <w:t xml:space="preserve"> Obrony Narodowej, a także Konsultantom Krajowym ds. Obronności </w:t>
      </w:r>
      <w:r w:rsidR="001033A4">
        <w:rPr>
          <w:rFonts w:ascii="Times New Roman" w:hAnsi="Times New Roman" w:cs="Times New Roman"/>
          <w:sz w:val="24"/>
          <w:szCs w:val="72"/>
        </w:rPr>
        <w:t>i K</w:t>
      </w:r>
      <w:r w:rsidR="00A83587">
        <w:rPr>
          <w:rFonts w:ascii="Times New Roman" w:hAnsi="Times New Roman" w:cs="Times New Roman"/>
          <w:sz w:val="24"/>
          <w:szCs w:val="72"/>
        </w:rPr>
        <w:t xml:space="preserve">onsultantom wojskowej służby zdrowia </w:t>
      </w:r>
      <w:r w:rsidR="0036151D" w:rsidRPr="00C432F6">
        <w:rPr>
          <w:rFonts w:ascii="Times New Roman" w:hAnsi="Times New Roman" w:cs="Times New Roman"/>
          <w:sz w:val="24"/>
          <w:szCs w:val="72"/>
        </w:rPr>
        <w:t>nie przysługuje dodatkowe wynagrodzenie</w:t>
      </w:r>
      <w:r w:rsidR="00A83587">
        <w:rPr>
          <w:rFonts w:ascii="Times New Roman" w:hAnsi="Times New Roman" w:cs="Times New Roman"/>
          <w:sz w:val="24"/>
          <w:szCs w:val="72"/>
        </w:rPr>
        <w:t xml:space="preserve"> </w:t>
      </w:r>
      <w:r w:rsidR="0036151D" w:rsidRPr="00C432F6">
        <w:rPr>
          <w:rFonts w:ascii="Times New Roman" w:hAnsi="Times New Roman" w:cs="Times New Roman"/>
          <w:sz w:val="24"/>
          <w:szCs w:val="72"/>
        </w:rPr>
        <w:t xml:space="preserve">z tytułu </w:t>
      </w:r>
      <w:r w:rsidR="00A83587">
        <w:rPr>
          <w:rFonts w:ascii="Times New Roman" w:hAnsi="Times New Roman" w:cs="Times New Roman"/>
          <w:sz w:val="24"/>
          <w:szCs w:val="72"/>
        </w:rPr>
        <w:t xml:space="preserve">udziału w pracach Komisji Konkursowej oraz </w:t>
      </w:r>
      <w:r w:rsidR="0036151D" w:rsidRPr="00C432F6">
        <w:rPr>
          <w:rFonts w:ascii="Times New Roman" w:hAnsi="Times New Roman" w:cs="Times New Roman"/>
          <w:sz w:val="24"/>
          <w:szCs w:val="72"/>
        </w:rPr>
        <w:t xml:space="preserve">opiniowania ofert. </w:t>
      </w:r>
      <w:r w:rsidR="005550A8">
        <w:rPr>
          <w:rFonts w:ascii="Times New Roman" w:hAnsi="Times New Roman" w:cs="Times New Roman"/>
          <w:sz w:val="24"/>
          <w:szCs w:val="72"/>
        </w:rPr>
        <w:t>O</w:t>
      </w:r>
      <w:r w:rsidR="00A83587">
        <w:rPr>
          <w:rFonts w:ascii="Times New Roman" w:hAnsi="Times New Roman" w:cs="Times New Roman"/>
          <w:sz w:val="24"/>
          <w:szCs w:val="72"/>
        </w:rPr>
        <w:t>sobom wskazanym w ust. 8 przysługu</w:t>
      </w:r>
      <w:r w:rsidR="00614101">
        <w:rPr>
          <w:rFonts w:ascii="Times New Roman" w:hAnsi="Times New Roman" w:cs="Times New Roman"/>
          <w:sz w:val="24"/>
          <w:szCs w:val="72"/>
        </w:rPr>
        <w:t>je wynagrodzenie za przygotowanie opinii</w:t>
      </w:r>
      <w:r w:rsidR="005550A8">
        <w:rPr>
          <w:rFonts w:ascii="Times New Roman" w:hAnsi="Times New Roman" w:cs="Times New Roman"/>
          <w:sz w:val="24"/>
          <w:szCs w:val="72"/>
        </w:rPr>
        <w:t xml:space="preserve"> zgodnie z przepisami</w:t>
      </w:r>
      <w:r w:rsidR="00A83587">
        <w:rPr>
          <w:rFonts w:ascii="Times New Roman" w:hAnsi="Times New Roman" w:cs="Times New Roman"/>
          <w:sz w:val="24"/>
          <w:szCs w:val="72"/>
        </w:rPr>
        <w:t xml:space="preserve"> Decyzji </w:t>
      </w:r>
      <w:r w:rsidR="00467141">
        <w:rPr>
          <w:rFonts w:ascii="Times New Roman" w:hAnsi="Times New Roman" w:cs="Times New Roman"/>
          <w:sz w:val="24"/>
          <w:szCs w:val="72"/>
        </w:rPr>
        <w:t>N</w:t>
      </w:r>
      <w:r w:rsidR="00A83587">
        <w:rPr>
          <w:rFonts w:ascii="Times New Roman" w:hAnsi="Times New Roman" w:cs="Times New Roman"/>
          <w:sz w:val="24"/>
          <w:szCs w:val="72"/>
        </w:rPr>
        <w:t xml:space="preserve">r 299/MON Ministra Obrony </w:t>
      </w:r>
      <w:r w:rsidR="00A83587" w:rsidRPr="00F1300B">
        <w:rPr>
          <w:rFonts w:ascii="Times New Roman" w:hAnsi="Times New Roman" w:cs="Times New Roman"/>
          <w:sz w:val="24"/>
          <w:szCs w:val="72"/>
        </w:rPr>
        <w:t>N</w:t>
      </w:r>
      <w:r w:rsidR="00467141" w:rsidRPr="00F1300B">
        <w:rPr>
          <w:rFonts w:ascii="Times New Roman" w:hAnsi="Times New Roman" w:cs="Times New Roman"/>
          <w:sz w:val="24"/>
          <w:szCs w:val="72"/>
        </w:rPr>
        <w:t>arodowej z dnia 21 lipca 2014 r., w sprawie koordynacji planowania i realizacji badań naukowych w resorcie obrony narodowej</w:t>
      </w:r>
      <w:r w:rsidR="00A83587" w:rsidRPr="00F1300B">
        <w:rPr>
          <w:rFonts w:ascii="Times New Roman" w:hAnsi="Times New Roman" w:cs="Times New Roman"/>
          <w:sz w:val="24"/>
          <w:szCs w:val="72"/>
        </w:rPr>
        <w:t xml:space="preserve"> (</w:t>
      </w:r>
      <w:r w:rsidR="00467141" w:rsidRPr="00F1300B">
        <w:rPr>
          <w:rFonts w:ascii="Times New Roman" w:hAnsi="Times New Roman" w:cs="Times New Roman"/>
          <w:sz w:val="24"/>
          <w:szCs w:val="72"/>
        </w:rPr>
        <w:t xml:space="preserve">Dz. Urz. Min. Obr. Nar., poz. 248 oraz </w:t>
      </w:r>
      <w:r w:rsidR="00467141" w:rsidRPr="00F1300B">
        <w:rPr>
          <w:rFonts w:ascii="Times New Roman" w:hAnsi="Times New Roman" w:cs="Times New Roman"/>
          <w:sz w:val="24"/>
          <w:szCs w:val="72"/>
        </w:rPr>
        <w:br/>
        <w:t>z 2018 r. poz. 145)</w:t>
      </w:r>
      <w:r w:rsidR="00DC13CD" w:rsidRPr="00F1300B">
        <w:rPr>
          <w:rFonts w:ascii="Times New Roman" w:hAnsi="Times New Roman" w:cs="Times New Roman"/>
          <w:sz w:val="24"/>
          <w:szCs w:val="72"/>
        </w:rPr>
        <w:t>.</w:t>
      </w:r>
    </w:p>
    <w:p w14:paraId="199B4C9D" w14:textId="6CABBC09" w:rsidR="00476750" w:rsidRPr="00F1300B" w:rsidRDefault="00476750" w:rsidP="00F60D1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 xml:space="preserve">Przed przystąpieniem do oceny ofert członkowie </w:t>
      </w:r>
      <w:r w:rsidR="00A73EE7" w:rsidRPr="00F1300B">
        <w:rPr>
          <w:rFonts w:ascii="Times New Roman" w:hAnsi="Times New Roman" w:cs="Times New Roman"/>
          <w:sz w:val="24"/>
          <w:szCs w:val="24"/>
        </w:rPr>
        <w:t>Komisji</w:t>
      </w:r>
      <w:r w:rsidR="001F18CA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4A4A91" w:rsidRPr="00F1300B">
        <w:rPr>
          <w:rFonts w:ascii="Times New Roman" w:hAnsi="Times New Roman" w:cs="Times New Roman"/>
          <w:sz w:val="24"/>
          <w:szCs w:val="24"/>
        </w:rPr>
        <w:t xml:space="preserve">Konkursowej </w:t>
      </w:r>
      <w:r w:rsidR="00CC65F2" w:rsidRPr="00F1300B">
        <w:rPr>
          <w:rFonts w:ascii="Times New Roman" w:hAnsi="Times New Roman" w:cs="Times New Roman"/>
          <w:sz w:val="24"/>
          <w:szCs w:val="24"/>
        </w:rPr>
        <w:t xml:space="preserve">oraz osoby </w:t>
      </w:r>
      <w:r w:rsidR="00792F87" w:rsidRPr="00F1300B">
        <w:rPr>
          <w:rFonts w:ascii="Times New Roman" w:hAnsi="Times New Roman" w:cs="Times New Roman"/>
          <w:sz w:val="24"/>
          <w:szCs w:val="24"/>
        </w:rPr>
        <w:t>wymienione w ust</w:t>
      </w:r>
      <w:r w:rsidR="00CC65F2" w:rsidRPr="00F1300B">
        <w:rPr>
          <w:rFonts w:ascii="Times New Roman" w:hAnsi="Times New Roman" w:cs="Times New Roman"/>
          <w:sz w:val="24"/>
          <w:szCs w:val="24"/>
        </w:rPr>
        <w:t xml:space="preserve">. </w:t>
      </w:r>
      <w:r w:rsidR="003E2614" w:rsidRPr="00F1300B">
        <w:rPr>
          <w:rFonts w:ascii="Times New Roman" w:hAnsi="Times New Roman" w:cs="Times New Roman"/>
          <w:sz w:val="24"/>
          <w:szCs w:val="24"/>
        </w:rPr>
        <w:t>8</w:t>
      </w:r>
      <w:r w:rsidRPr="00F1300B">
        <w:rPr>
          <w:rFonts w:ascii="Times New Roman" w:hAnsi="Times New Roman" w:cs="Times New Roman"/>
          <w:sz w:val="24"/>
          <w:szCs w:val="24"/>
        </w:rPr>
        <w:t xml:space="preserve"> mają obowiązek podpisania oświadczenia o braku konflikt</w:t>
      </w:r>
      <w:r w:rsidR="00BF0196" w:rsidRPr="00F1300B">
        <w:rPr>
          <w:rFonts w:ascii="Times New Roman" w:hAnsi="Times New Roman" w:cs="Times New Roman"/>
          <w:sz w:val="24"/>
          <w:szCs w:val="24"/>
        </w:rPr>
        <w:t>u interesów, dotyczące</w:t>
      </w:r>
      <w:r w:rsidR="007B2A7A">
        <w:rPr>
          <w:rFonts w:ascii="Times New Roman" w:hAnsi="Times New Roman" w:cs="Times New Roman"/>
          <w:sz w:val="24"/>
          <w:szCs w:val="24"/>
        </w:rPr>
        <w:t>go</w:t>
      </w:r>
      <w:r w:rsidR="00BF0196" w:rsidRPr="00F1300B">
        <w:rPr>
          <w:rFonts w:ascii="Times New Roman" w:hAnsi="Times New Roman" w:cs="Times New Roman"/>
          <w:sz w:val="24"/>
          <w:szCs w:val="24"/>
        </w:rPr>
        <w:t xml:space="preserve"> każdego K</w:t>
      </w:r>
      <w:r w:rsidRPr="00F1300B">
        <w:rPr>
          <w:rFonts w:ascii="Times New Roman" w:hAnsi="Times New Roman" w:cs="Times New Roman"/>
          <w:sz w:val="24"/>
          <w:szCs w:val="24"/>
        </w:rPr>
        <w:t>onkursu</w:t>
      </w:r>
      <w:r w:rsidR="007B2A7A">
        <w:rPr>
          <w:rFonts w:ascii="Times New Roman" w:hAnsi="Times New Roman" w:cs="Times New Roman"/>
          <w:sz w:val="24"/>
          <w:szCs w:val="24"/>
        </w:rPr>
        <w:t>,</w:t>
      </w:r>
      <w:r w:rsidR="00BF0196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EE39BC" w:rsidRPr="00F1300B">
        <w:rPr>
          <w:rFonts w:ascii="Times New Roman" w:hAnsi="Times New Roman" w:cs="Times New Roman"/>
          <w:sz w:val="24"/>
          <w:szCs w:val="24"/>
        </w:rPr>
        <w:t>zgodnie ze wzorem stanowiącym</w:t>
      </w:r>
      <w:r w:rsidRPr="00F1300B">
        <w:rPr>
          <w:rFonts w:ascii="Times New Roman" w:hAnsi="Times New Roman" w:cs="Times New Roman"/>
          <w:sz w:val="24"/>
          <w:szCs w:val="24"/>
        </w:rPr>
        <w:t xml:space="preserve"> załącznik nr 1 do Regulaminu. W przypadku wystąpienia konfliktu i</w:t>
      </w:r>
      <w:r w:rsidR="00CC65F2" w:rsidRPr="00F1300B">
        <w:rPr>
          <w:rFonts w:ascii="Times New Roman" w:hAnsi="Times New Roman" w:cs="Times New Roman"/>
          <w:sz w:val="24"/>
          <w:szCs w:val="24"/>
        </w:rPr>
        <w:t xml:space="preserve">nteresów Przewodniczący Komisji Konkursowej </w:t>
      </w:r>
      <w:r w:rsidRPr="00F1300B">
        <w:rPr>
          <w:rFonts w:ascii="Times New Roman" w:hAnsi="Times New Roman" w:cs="Times New Roman"/>
          <w:sz w:val="24"/>
          <w:szCs w:val="24"/>
        </w:rPr>
        <w:t>dokonuje wyłączenia członka ze składu Ko</w:t>
      </w:r>
      <w:r w:rsidR="00CC65F2" w:rsidRPr="00F1300B">
        <w:rPr>
          <w:rFonts w:ascii="Times New Roman" w:hAnsi="Times New Roman" w:cs="Times New Roman"/>
          <w:sz w:val="24"/>
          <w:szCs w:val="24"/>
        </w:rPr>
        <w:t>misji.</w:t>
      </w:r>
    </w:p>
    <w:p w14:paraId="516E290A" w14:textId="77777777" w:rsidR="003B75E6" w:rsidRPr="00F1300B" w:rsidRDefault="0016190F" w:rsidP="00F60D1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Z udziału w ocenie opiniowania wyłączo</w:t>
      </w:r>
      <w:r w:rsidR="003B75E6" w:rsidRPr="00F1300B">
        <w:rPr>
          <w:rFonts w:ascii="Times New Roman" w:hAnsi="Times New Roman" w:cs="Times New Roman"/>
          <w:sz w:val="24"/>
          <w:szCs w:val="24"/>
        </w:rPr>
        <w:t>na jest osoba, która:</w:t>
      </w:r>
    </w:p>
    <w:p w14:paraId="0A2954CE" w14:textId="2CBC69DD" w:rsidR="003B75E6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w</w:t>
      </w:r>
      <w:r w:rsidR="003B75E6" w:rsidRPr="00F1300B">
        <w:rPr>
          <w:rFonts w:ascii="Times New Roman" w:hAnsi="Times New Roman" w:cs="Times New Roman"/>
          <w:sz w:val="24"/>
          <w:szCs w:val="24"/>
        </w:rPr>
        <w:t>chodzi w skład organów statutowych lub pełni funkcję kierowniczą u oferenta przedstawiciela oferenta, jest albo była przedstawicielem tych osób, jest albo była</w:t>
      </w:r>
      <w:r w:rsidR="00DD27E5" w:rsidRPr="00F1300B">
        <w:rPr>
          <w:rFonts w:ascii="Times New Roman" w:hAnsi="Times New Roman" w:cs="Times New Roman"/>
          <w:sz w:val="24"/>
          <w:szCs w:val="24"/>
        </w:rPr>
        <w:br/>
      </w:r>
      <w:r w:rsidR="003B75E6" w:rsidRPr="00F1300B">
        <w:rPr>
          <w:rFonts w:ascii="Times New Roman" w:hAnsi="Times New Roman" w:cs="Times New Roman"/>
          <w:sz w:val="24"/>
          <w:szCs w:val="24"/>
        </w:rPr>
        <w:t xml:space="preserve">w roku poprzedzającym udział w pracach Komisji 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Konkursowej </w:t>
      </w:r>
      <w:r w:rsidR="003B75E6" w:rsidRPr="00F1300B">
        <w:rPr>
          <w:rFonts w:ascii="Times New Roman" w:hAnsi="Times New Roman" w:cs="Times New Roman"/>
          <w:sz w:val="24"/>
          <w:szCs w:val="24"/>
        </w:rPr>
        <w:t>związana stosunkiem pracy z oferentem;</w:t>
      </w:r>
    </w:p>
    <w:p w14:paraId="6EA71316" w14:textId="38A513C3" w:rsidR="003B75E6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j</w:t>
      </w:r>
      <w:r w:rsidR="003B75E6" w:rsidRPr="00F1300B">
        <w:rPr>
          <w:rFonts w:ascii="Times New Roman" w:hAnsi="Times New Roman" w:cs="Times New Roman"/>
          <w:sz w:val="24"/>
          <w:szCs w:val="24"/>
        </w:rPr>
        <w:t>est małżonkiem, krewnym lub powinowatym w linii prostej, krewnym w lini</w:t>
      </w:r>
      <w:r w:rsidR="006B4DC6" w:rsidRPr="00F1300B">
        <w:rPr>
          <w:rFonts w:ascii="Times New Roman" w:hAnsi="Times New Roman" w:cs="Times New Roman"/>
          <w:sz w:val="24"/>
          <w:szCs w:val="24"/>
        </w:rPr>
        <w:t>i bocznej do czwartego stopnia, powinowatym w linii bocznej do drugiego stopnia lub pozostaje we wspólny</w:t>
      </w:r>
      <w:r w:rsidR="007B2A7A">
        <w:rPr>
          <w:rFonts w:ascii="Times New Roman" w:hAnsi="Times New Roman" w:cs="Times New Roman"/>
          <w:sz w:val="24"/>
          <w:szCs w:val="24"/>
        </w:rPr>
        <w:t>m</w:t>
      </w:r>
      <w:r w:rsidR="006B4DC6" w:rsidRPr="00F1300B">
        <w:rPr>
          <w:rFonts w:ascii="Times New Roman" w:hAnsi="Times New Roman" w:cs="Times New Roman"/>
          <w:sz w:val="24"/>
          <w:szCs w:val="24"/>
        </w:rPr>
        <w:t xml:space="preserve"> pożyciu z osobą wchodzącą w skład o</w:t>
      </w:r>
      <w:r w:rsidR="009322E3">
        <w:rPr>
          <w:rFonts w:ascii="Times New Roman" w:hAnsi="Times New Roman" w:cs="Times New Roman"/>
          <w:sz w:val="24"/>
          <w:szCs w:val="24"/>
        </w:rPr>
        <w:t>rganów statutowych lub pełniącą</w:t>
      </w:r>
      <w:r w:rsidR="006B4DC6" w:rsidRPr="00F1300B">
        <w:rPr>
          <w:rFonts w:ascii="Times New Roman" w:hAnsi="Times New Roman" w:cs="Times New Roman"/>
          <w:sz w:val="24"/>
          <w:szCs w:val="24"/>
        </w:rPr>
        <w:t xml:space="preserve"> funkcje kierownicze u oferenta lub jego przedstawiciela;</w:t>
      </w:r>
    </w:p>
    <w:p w14:paraId="1A94324C" w14:textId="72B907DD" w:rsidR="006B4DC6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j</w:t>
      </w:r>
      <w:r w:rsidR="006B4DC6" w:rsidRPr="00F1300B">
        <w:rPr>
          <w:rFonts w:ascii="Times New Roman" w:hAnsi="Times New Roman" w:cs="Times New Roman"/>
          <w:sz w:val="24"/>
          <w:szCs w:val="24"/>
        </w:rPr>
        <w:t>est związana z osobą wchodzącą w skład organów statutowych lub pełniącą funkcje kierownicze u oferenta w podmiocie wykonującym działalność leczniczą, którego dotyczy oferta lub przedstawicielem którejkolwiek z tych osób, stosunkiem przysposobienia, opieki lub kurateli;</w:t>
      </w:r>
    </w:p>
    <w:p w14:paraId="425A5877" w14:textId="64ADF8ED" w:rsidR="006B4DC6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j</w:t>
      </w:r>
      <w:r w:rsidR="006B4DC6" w:rsidRPr="00F1300B">
        <w:rPr>
          <w:rFonts w:ascii="Times New Roman" w:hAnsi="Times New Roman" w:cs="Times New Roman"/>
          <w:sz w:val="24"/>
          <w:szCs w:val="24"/>
        </w:rPr>
        <w:t>est związana z oferentem stosunkiem prawnym wynikającym z umowy o pracę, wyboru, mianowania, powołania lub umowy cywilnoprawnej lub stosunkiem służby;</w:t>
      </w:r>
    </w:p>
    <w:p w14:paraId="1F009251" w14:textId="280F5DE0" w:rsidR="006B4DC6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b</w:t>
      </w:r>
      <w:r w:rsidR="0053583E" w:rsidRPr="00F1300B">
        <w:rPr>
          <w:rFonts w:ascii="Times New Roman" w:hAnsi="Times New Roman" w:cs="Times New Roman"/>
          <w:sz w:val="24"/>
          <w:szCs w:val="24"/>
        </w:rPr>
        <w:t>rała udział w przygotowaniu dokumentacji oferty;</w:t>
      </w:r>
    </w:p>
    <w:p w14:paraId="73F9F308" w14:textId="76075C00" w:rsidR="0053583E" w:rsidRPr="00F1300B" w:rsidRDefault="005952D2" w:rsidP="00257D9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j</w:t>
      </w:r>
      <w:r w:rsidR="0053583E" w:rsidRPr="00F1300B">
        <w:rPr>
          <w:rFonts w:ascii="Times New Roman" w:hAnsi="Times New Roman" w:cs="Times New Roman"/>
          <w:sz w:val="24"/>
          <w:szCs w:val="24"/>
        </w:rPr>
        <w:t>est wspólnikiem lub posiada akcje lub udziały w spółce oferenta lub spółce względem oferenta dominującej lub zależnej w rozumieniu art. 4 pkt. 14 i 15 ustawy z dnia 29 lipca 2005 r. o ofercie publicznej i warunkach wprowadzania instrumentów finansowych do zorganizowanego systemu obrotu oraz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o spółkach publicznych </w:t>
      </w:r>
      <w:r w:rsidR="0053583E" w:rsidRPr="00F1300B">
        <w:rPr>
          <w:rFonts w:ascii="Times New Roman" w:hAnsi="Times New Roman" w:cs="Times New Roman"/>
          <w:sz w:val="24"/>
          <w:szCs w:val="24"/>
        </w:rPr>
        <w:t>(Dz.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945BEC" w:rsidRPr="00F1300B">
        <w:rPr>
          <w:rFonts w:ascii="Times New Roman" w:hAnsi="Times New Roman" w:cs="Times New Roman"/>
          <w:sz w:val="24"/>
          <w:szCs w:val="24"/>
        </w:rPr>
        <w:t>U. z 2020 r.</w:t>
      </w:r>
      <w:r w:rsidRPr="00F1300B">
        <w:rPr>
          <w:rFonts w:ascii="Times New Roman" w:hAnsi="Times New Roman" w:cs="Times New Roman"/>
          <w:sz w:val="24"/>
          <w:szCs w:val="24"/>
        </w:rPr>
        <w:t>,</w:t>
      </w:r>
      <w:r w:rsidR="00945BEC" w:rsidRPr="00F1300B">
        <w:rPr>
          <w:rFonts w:ascii="Times New Roman" w:hAnsi="Times New Roman" w:cs="Times New Roman"/>
          <w:sz w:val="24"/>
          <w:szCs w:val="24"/>
        </w:rPr>
        <w:t xml:space="preserve"> poz. 2080</w:t>
      </w:r>
      <w:r w:rsidR="0053583E" w:rsidRPr="00F1300B">
        <w:rPr>
          <w:rFonts w:ascii="Times New Roman" w:hAnsi="Times New Roman" w:cs="Times New Roman"/>
          <w:sz w:val="24"/>
          <w:szCs w:val="24"/>
        </w:rPr>
        <w:t>, z późn.zm.);</w:t>
      </w:r>
    </w:p>
    <w:p w14:paraId="56ED704B" w14:textId="0A49B4B8" w:rsidR="0053583E" w:rsidRPr="00F1300B" w:rsidRDefault="005952D2" w:rsidP="00F1300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j</w:t>
      </w:r>
      <w:r w:rsidR="0053583E" w:rsidRPr="00F1300B">
        <w:rPr>
          <w:rFonts w:ascii="Times New Roman" w:hAnsi="Times New Roman" w:cs="Times New Roman"/>
          <w:sz w:val="24"/>
          <w:szCs w:val="24"/>
        </w:rPr>
        <w:t xml:space="preserve">est stroną w umowie spółki cywilnej, której stroną jest także </w:t>
      </w:r>
      <w:r w:rsidR="00257D97" w:rsidRPr="00F1300B">
        <w:rPr>
          <w:rFonts w:ascii="Times New Roman" w:hAnsi="Times New Roman" w:cs="Times New Roman"/>
          <w:sz w:val="24"/>
          <w:szCs w:val="24"/>
        </w:rPr>
        <w:t>O</w:t>
      </w:r>
      <w:r w:rsidR="0053583E" w:rsidRPr="00F1300B">
        <w:rPr>
          <w:rFonts w:ascii="Times New Roman" w:hAnsi="Times New Roman" w:cs="Times New Roman"/>
          <w:sz w:val="24"/>
          <w:szCs w:val="24"/>
        </w:rPr>
        <w:t>ferent.</w:t>
      </w:r>
    </w:p>
    <w:p w14:paraId="6DF9C6C8" w14:textId="7D8641B6" w:rsidR="00476750" w:rsidRPr="00F1300B" w:rsidRDefault="00476750" w:rsidP="00F130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lastRenderedPageBreak/>
        <w:t xml:space="preserve">Członkowie </w:t>
      </w:r>
      <w:r w:rsidR="00901F1F" w:rsidRPr="00F1300B">
        <w:rPr>
          <w:rFonts w:ascii="Times New Roman" w:hAnsi="Times New Roman" w:cs="Times New Roman"/>
          <w:sz w:val="24"/>
          <w:szCs w:val="24"/>
        </w:rPr>
        <w:t>Komisji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CC65F2" w:rsidRPr="00F1300B">
        <w:rPr>
          <w:rFonts w:ascii="Times New Roman" w:hAnsi="Times New Roman" w:cs="Times New Roman"/>
          <w:sz w:val="24"/>
          <w:szCs w:val="24"/>
        </w:rPr>
        <w:t xml:space="preserve">Konkursowej </w:t>
      </w:r>
      <w:r w:rsidRPr="00F1300B">
        <w:rPr>
          <w:rFonts w:ascii="Times New Roman" w:hAnsi="Times New Roman" w:cs="Times New Roman"/>
          <w:sz w:val="24"/>
          <w:szCs w:val="24"/>
        </w:rPr>
        <w:t>zobowiązani są do zachowania poufności infor</w:t>
      </w:r>
      <w:r w:rsidR="006B4DC6" w:rsidRPr="00F1300B">
        <w:rPr>
          <w:rFonts w:ascii="Times New Roman" w:hAnsi="Times New Roman" w:cs="Times New Roman"/>
          <w:sz w:val="24"/>
          <w:szCs w:val="24"/>
        </w:rPr>
        <w:t xml:space="preserve">macji </w:t>
      </w:r>
      <w:r w:rsidR="001A54F9" w:rsidRPr="00F1300B">
        <w:rPr>
          <w:rFonts w:ascii="Times New Roman" w:hAnsi="Times New Roman" w:cs="Times New Roman"/>
          <w:sz w:val="24"/>
          <w:szCs w:val="24"/>
        </w:rPr>
        <w:t xml:space="preserve">– załącznik 2 </w:t>
      </w:r>
      <w:r w:rsidR="005550A8" w:rsidRPr="00F1300B">
        <w:rPr>
          <w:rFonts w:ascii="Times New Roman" w:hAnsi="Times New Roman" w:cs="Times New Roman"/>
          <w:sz w:val="24"/>
          <w:szCs w:val="24"/>
        </w:rPr>
        <w:t xml:space="preserve">do Regulaminu </w:t>
      </w:r>
      <w:r w:rsidR="001A54F9" w:rsidRPr="00F1300B">
        <w:rPr>
          <w:rFonts w:ascii="Times New Roman" w:hAnsi="Times New Roman" w:cs="Times New Roman"/>
          <w:sz w:val="24"/>
          <w:szCs w:val="24"/>
        </w:rPr>
        <w:t>- dotyczącej działalności Komi</w:t>
      </w:r>
      <w:r w:rsidR="00FB4C8F" w:rsidRPr="00F1300B">
        <w:rPr>
          <w:rFonts w:ascii="Times New Roman" w:hAnsi="Times New Roman" w:cs="Times New Roman"/>
          <w:sz w:val="24"/>
          <w:szCs w:val="24"/>
        </w:rPr>
        <w:t>sji Konkursowej i procedowania K</w:t>
      </w:r>
      <w:r w:rsidR="001A54F9" w:rsidRPr="00F1300B">
        <w:rPr>
          <w:rFonts w:ascii="Times New Roman" w:hAnsi="Times New Roman" w:cs="Times New Roman"/>
          <w:sz w:val="24"/>
          <w:szCs w:val="24"/>
        </w:rPr>
        <w:t xml:space="preserve">onkursu. </w:t>
      </w:r>
    </w:p>
    <w:p w14:paraId="224BE92F" w14:textId="6D1F930E" w:rsidR="00476750" w:rsidRPr="00F1300B" w:rsidRDefault="00476750" w:rsidP="00F130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 xml:space="preserve">Posiedzenia </w:t>
      </w:r>
      <w:r w:rsidR="00901F1F" w:rsidRPr="00F1300B">
        <w:rPr>
          <w:rFonts w:ascii="Times New Roman" w:hAnsi="Times New Roman" w:cs="Times New Roman"/>
          <w:sz w:val="24"/>
          <w:szCs w:val="24"/>
        </w:rPr>
        <w:t>Komisji Konkursowej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792F87" w:rsidRPr="00F1300B">
        <w:rPr>
          <w:rFonts w:ascii="Times New Roman" w:hAnsi="Times New Roman" w:cs="Times New Roman"/>
          <w:sz w:val="24"/>
          <w:szCs w:val="24"/>
        </w:rPr>
        <w:t>zwołuje Przewodniczący</w:t>
      </w:r>
      <w:r w:rsidRPr="00F1300B">
        <w:rPr>
          <w:rFonts w:ascii="Times New Roman" w:hAnsi="Times New Roman" w:cs="Times New Roman"/>
          <w:sz w:val="24"/>
          <w:szCs w:val="24"/>
        </w:rPr>
        <w:t>.</w:t>
      </w:r>
    </w:p>
    <w:p w14:paraId="553D73BC" w14:textId="6E8C31EC" w:rsidR="00476750" w:rsidRPr="00F1300B" w:rsidRDefault="00476750" w:rsidP="00F130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 xml:space="preserve">Do odbycia posiedzenia </w:t>
      </w:r>
      <w:r w:rsidR="00901F1F" w:rsidRPr="00F1300B">
        <w:rPr>
          <w:rFonts w:ascii="Times New Roman" w:hAnsi="Times New Roman" w:cs="Times New Roman"/>
          <w:sz w:val="24"/>
          <w:szCs w:val="24"/>
        </w:rPr>
        <w:t>Komisji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CC65F2" w:rsidRPr="00F1300B">
        <w:rPr>
          <w:rFonts w:ascii="Times New Roman" w:hAnsi="Times New Roman" w:cs="Times New Roman"/>
          <w:sz w:val="24"/>
          <w:szCs w:val="24"/>
        </w:rPr>
        <w:t xml:space="preserve">Konkursowej </w:t>
      </w:r>
      <w:r w:rsidRPr="00F1300B">
        <w:rPr>
          <w:rFonts w:ascii="Times New Roman" w:hAnsi="Times New Roman" w:cs="Times New Roman"/>
          <w:sz w:val="24"/>
          <w:szCs w:val="24"/>
        </w:rPr>
        <w:t xml:space="preserve">konieczna jest obecność co najmniej połowy składu </w:t>
      </w:r>
      <w:r w:rsidR="0086556C" w:rsidRPr="00F1300B">
        <w:rPr>
          <w:rFonts w:ascii="Times New Roman" w:hAnsi="Times New Roman" w:cs="Times New Roman"/>
          <w:sz w:val="24"/>
          <w:szCs w:val="24"/>
        </w:rPr>
        <w:t xml:space="preserve">Komisji </w:t>
      </w:r>
      <w:r w:rsidR="00901F1F" w:rsidRPr="00F1300B">
        <w:rPr>
          <w:rFonts w:ascii="Times New Roman" w:hAnsi="Times New Roman" w:cs="Times New Roman"/>
          <w:sz w:val="24"/>
          <w:szCs w:val="24"/>
        </w:rPr>
        <w:t>Konkursowej</w:t>
      </w:r>
      <w:r w:rsidRPr="00F1300B">
        <w:rPr>
          <w:rFonts w:ascii="Times New Roman" w:hAnsi="Times New Roman" w:cs="Times New Roman"/>
          <w:sz w:val="24"/>
          <w:szCs w:val="24"/>
        </w:rPr>
        <w:t>, w tym Przewodniczącego lub Zastępcy Przewodniczącego</w:t>
      </w:r>
      <w:r w:rsidR="00CC65F2" w:rsidRPr="00F1300B">
        <w:rPr>
          <w:rFonts w:ascii="Times New Roman" w:hAnsi="Times New Roman" w:cs="Times New Roman"/>
          <w:sz w:val="24"/>
          <w:szCs w:val="24"/>
        </w:rPr>
        <w:t>.</w:t>
      </w:r>
    </w:p>
    <w:p w14:paraId="318DCDF6" w14:textId="651374B0" w:rsidR="00476750" w:rsidRPr="00F1300B" w:rsidRDefault="00901F1F" w:rsidP="00F130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Komisja Konkursowa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podejmuje decyzje w drodze konsensusu. W przypadku kwestii spornych wymagających rozstrzygnięcia </w:t>
      </w:r>
      <w:r w:rsidR="00580DA9" w:rsidRPr="00F1300B">
        <w:rPr>
          <w:rFonts w:ascii="Times New Roman" w:hAnsi="Times New Roman" w:cs="Times New Roman"/>
          <w:sz w:val="24"/>
          <w:szCs w:val="24"/>
        </w:rPr>
        <w:t>Komisj</w:t>
      </w:r>
      <w:r w:rsidR="005952D2" w:rsidRPr="00F1300B">
        <w:rPr>
          <w:rFonts w:ascii="Times New Roman" w:hAnsi="Times New Roman" w:cs="Times New Roman"/>
          <w:sz w:val="24"/>
          <w:szCs w:val="24"/>
        </w:rPr>
        <w:t>a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 podejmu</w:t>
      </w:r>
      <w:r w:rsidR="00580DA9" w:rsidRPr="00F1300B">
        <w:rPr>
          <w:rFonts w:ascii="Times New Roman" w:hAnsi="Times New Roman" w:cs="Times New Roman"/>
          <w:sz w:val="24"/>
          <w:szCs w:val="24"/>
        </w:rPr>
        <w:t>je decyzje</w:t>
      </w:r>
      <w:r w:rsidR="002E740A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580DA9" w:rsidRPr="00F1300B">
        <w:rPr>
          <w:rFonts w:ascii="Times New Roman" w:hAnsi="Times New Roman" w:cs="Times New Roman"/>
          <w:sz w:val="24"/>
          <w:szCs w:val="24"/>
        </w:rPr>
        <w:t>w drodze głosowania,</w:t>
      </w:r>
      <w:r w:rsidR="002E7681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476750" w:rsidRPr="00F1300B">
        <w:rPr>
          <w:rFonts w:ascii="Times New Roman" w:hAnsi="Times New Roman" w:cs="Times New Roman"/>
          <w:sz w:val="24"/>
          <w:szCs w:val="24"/>
        </w:rPr>
        <w:t>w głosowaniu jawnym, zwykłą większością głosów, przy czym nie przewiduje się formuły wstrzymania się od głosu. G</w:t>
      </w:r>
      <w:r w:rsidR="009322E3">
        <w:rPr>
          <w:rFonts w:ascii="Times New Roman" w:hAnsi="Times New Roman" w:cs="Times New Roman"/>
          <w:sz w:val="24"/>
          <w:szCs w:val="24"/>
        </w:rPr>
        <w:t>łosowanie zarządza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 Przewodniczący </w:t>
      </w:r>
      <w:r w:rsidR="005952D2" w:rsidRPr="00F1300B">
        <w:rPr>
          <w:rFonts w:ascii="Times New Roman" w:hAnsi="Times New Roman" w:cs="Times New Roman"/>
          <w:sz w:val="24"/>
          <w:szCs w:val="24"/>
        </w:rPr>
        <w:t>Komisji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. W przypadku równej ilości głosów ,,za” i ,,przeciw” głos Przewodniczącego lub Zastępcy Przewodniczącego </w:t>
      </w:r>
      <w:r w:rsidR="00792F87" w:rsidRPr="00F1300B">
        <w:rPr>
          <w:rFonts w:ascii="Times New Roman" w:hAnsi="Times New Roman" w:cs="Times New Roman"/>
          <w:sz w:val="24"/>
          <w:szCs w:val="24"/>
        </w:rPr>
        <w:t xml:space="preserve">(gdy Przewodniczący jest nieobecny) 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jest decydujący. </w:t>
      </w:r>
      <w:r w:rsidR="0016190F" w:rsidRPr="00F1300B">
        <w:rPr>
          <w:rFonts w:ascii="Times New Roman" w:hAnsi="Times New Roman" w:cs="Times New Roman"/>
          <w:sz w:val="24"/>
          <w:szCs w:val="24"/>
        </w:rPr>
        <w:t>Na każdym posiedzeniu Komisji Konkursowej podpisywana jest lista obecności.</w:t>
      </w:r>
    </w:p>
    <w:p w14:paraId="282327F7" w14:textId="651BACFC" w:rsidR="00476750" w:rsidRPr="00F1300B" w:rsidRDefault="0016190F" w:rsidP="00F130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>Pierwsze posiedzenie Komisji Konkursowej</w:t>
      </w:r>
      <w:r w:rsidR="00476750" w:rsidRPr="00F1300B">
        <w:rPr>
          <w:rFonts w:ascii="Times New Roman" w:hAnsi="Times New Roman" w:cs="Times New Roman"/>
          <w:sz w:val="24"/>
          <w:szCs w:val="24"/>
        </w:rPr>
        <w:t xml:space="preserve"> dotyczące oceny ofert powinno odbyć się nie później niż w terminie 10 dni od dnia, w którym upłynął termin składania ofert określony </w:t>
      </w:r>
      <w:r w:rsidRPr="00F1300B">
        <w:rPr>
          <w:rFonts w:ascii="Times New Roman" w:hAnsi="Times New Roman" w:cs="Times New Roman"/>
          <w:sz w:val="24"/>
          <w:szCs w:val="24"/>
        </w:rPr>
        <w:br/>
      </w:r>
      <w:r w:rsidR="00D92D5C" w:rsidRPr="00F1300B">
        <w:rPr>
          <w:rFonts w:ascii="Times New Roman" w:hAnsi="Times New Roman" w:cs="Times New Roman"/>
          <w:sz w:val="24"/>
          <w:szCs w:val="24"/>
        </w:rPr>
        <w:t>w ogłoszeniu o K</w:t>
      </w:r>
      <w:r w:rsidR="00476750" w:rsidRPr="00F1300B">
        <w:rPr>
          <w:rFonts w:ascii="Times New Roman" w:hAnsi="Times New Roman" w:cs="Times New Roman"/>
          <w:sz w:val="24"/>
          <w:szCs w:val="24"/>
        </w:rPr>
        <w:t>onkursie.</w:t>
      </w:r>
    </w:p>
    <w:p w14:paraId="67C10126" w14:textId="4C762998" w:rsidR="002E7681" w:rsidRPr="00F1300B" w:rsidRDefault="00476750" w:rsidP="00F1300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00B">
        <w:rPr>
          <w:rFonts w:ascii="Times New Roman" w:hAnsi="Times New Roman" w:cs="Times New Roman"/>
          <w:sz w:val="24"/>
          <w:szCs w:val="24"/>
        </w:rPr>
        <w:t xml:space="preserve">Po zaakceptowaniu przez 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Ministra Obrony Narodowej lub </w:t>
      </w:r>
      <w:r w:rsidR="002E7681" w:rsidRPr="00F1300B">
        <w:rPr>
          <w:rFonts w:ascii="Times New Roman" w:hAnsi="Times New Roman" w:cs="Times New Roman"/>
          <w:sz w:val="24"/>
          <w:szCs w:val="24"/>
        </w:rPr>
        <w:t xml:space="preserve">osobę </w:t>
      </w:r>
      <w:r w:rsidR="00580DA9" w:rsidRPr="00F1300B">
        <w:rPr>
          <w:rFonts w:ascii="Times New Roman" w:hAnsi="Times New Roman" w:cs="Times New Roman"/>
          <w:sz w:val="24"/>
          <w:szCs w:val="24"/>
        </w:rPr>
        <w:t>upoważ</w:t>
      </w:r>
      <w:r w:rsidR="002E7681" w:rsidRPr="00F1300B">
        <w:rPr>
          <w:rFonts w:ascii="Times New Roman" w:hAnsi="Times New Roman" w:cs="Times New Roman"/>
          <w:sz w:val="24"/>
          <w:szCs w:val="24"/>
        </w:rPr>
        <w:t xml:space="preserve">nioną </w:t>
      </w:r>
      <w:r w:rsidRPr="00F1300B">
        <w:rPr>
          <w:rFonts w:ascii="Times New Roman" w:hAnsi="Times New Roman" w:cs="Times New Roman"/>
          <w:sz w:val="24"/>
          <w:szCs w:val="24"/>
        </w:rPr>
        <w:t>przedstawionego</w:t>
      </w:r>
      <w:r w:rsidR="00AC3B23" w:rsidRPr="00F1300B">
        <w:rPr>
          <w:rFonts w:ascii="Times New Roman" w:hAnsi="Times New Roman" w:cs="Times New Roman"/>
          <w:sz w:val="24"/>
          <w:szCs w:val="24"/>
        </w:rPr>
        <w:t xml:space="preserve"> przez Przewodniczącego Komisji Konkursowej </w:t>
      </w:r>
      <w:r w:rsidR="00F86197">
        <w:rPr>
          <w:rFonts w:ascii="Times New Roman" w:hAnsi="Times New Roman" w:cs="Times New Roman"/>
          <w:sz w:val="24"/>
          <w:szCs w:val="24"/>
        </w:rPr>
        <w:t>p</w:t>
      </w:r>
      <w:r w:rsidR="00AC3B23" w:rsidRPr="00F1300B">
        <w:rPr>
          <w:rFonts w:ascii="Times New Roman" w:hAnsi="Times New Roman" w:cs="Times New Roman"/>
          <w:sz w:val="24"/>
          <w:szCs w:val="24"/>
        </w:rPr>
        <w:t xml:space="preserve">rojektu ogłoszenia </w:t>
      </w:r>
      <w:r w:rsidR="003743B6" w:rsidRPr="00F1300B">
        <w:rPr>
          <w:rFonts w:ascii="Times New Roman" w:hAnsi="Times New Roman" w:cs="Times New Roman"/>
          <w:sz w:val="24"/>
          <w:szCs w:val="24"/>
        </w:rPr>
        <w:br/>
      </w:r>
      <w:r w:rsidR="005550A8" w:rsidRPr="00F1300B">
        <w:rPr>
          <w:rFonts w:ascii="Times New Roman" w:hAnsi="Times New Roman" w:cs="Times New Roman"/>
          <w:sz w:val="24"/>
          <w:szCs w:val="24"/>
        </w:rPr>
        <w:t>o K</w:t>
      </w:r>
      <w:r w:rsidR="00AC3B23" w:rsidRPr="00F1300B">
        <w:rPr>
          <w:rFonts w:ascii="Times New Roman" w:hAnsi="Times New Roman" w:cs="Times New Roman"/>
          <w:sz w:val="24"/>
          <w:szCs w:val="24"/>
        </w:rPr>
        <w:t>onkursie ofert</w:t>
      </w:r>
      <w:r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AC3B23" w:rsidRPr="00F1300B">
        <w:rPr>
          <w:rFonts w:ascii="Times New Roman" w:hAnsi="Times New Roman" w:cs="Times New Roman"/>
          <w:sz w:val="24"/>
          <w:szCs w:val="24"/>
        </w:rPr>
        <w:t>oraz</w:t>
      </w:r>
      <w:r w:rsidRPr="00F1300B">
        <w:rPr>
          <w:rFonts w:ascii="Times New Roman" w:hAnsi="Times New Roman" w:cs="Times New Roman"/>
          <w:sz w:val="24"/>
          <w:szCs w:val="24"/>
        </w:rPr>
        <w:t xml:space="preserve"> zaopiniowanego up</w:t>
      </w:r>
      <w:r w:rsidR="00AC3B23" w:rsidRPr="00F1300B">
        <w:rPr>
          <w:rFonts w:ascii="Times New Roman" w:hAnsi="Times New Roman" w:cs="Times New Roman"/>
          <w:sz w:val="24"/>
          <w:szCs w:val="24"/>
        </w:rPr>
        <w:t xml:space="preserve">rzednio </w:t>
      </w:r>
      <w:r w:rsidR="0016190F" w:rsidRPr="00F1300B">
        <w:rPr>
          <w:rFonts w:ascii="Times New Roman" w:hAnsi="Times New Roman" w:cs="Times New Roman"/>
          <w:sz w:val="24"/>
          <w:szCs w:val="24"/>
        </w:rPr>
        <w:t>przez członków Komisji</w:t>
      </w:r>
      <w:r w:rsidR="00AC3B23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Pr="00F1300B">
        <w:rPr>
          <w:rFonts w:ascii="Times New Roman" w:hAnsi="Times New Roman" w:cs="Times New Roman"/>
          <w:sz w:val="24"/>
          <w:szCs w:val="24"/>
        </w:rPr>
        <w:t xml:space="preserve">pod względem prawno-redakcyjnym </w:t>
      </w:r>
      <w:r w:rsidR="005550A8" w:rsidRPr="00F1300B">
        <w:rPr>
          <w:rFonts w:ascii="Times New Roman" w:hAnsi="Times New Roman" w:cs="Times New Roman"/>
          <w:sz w:val="24"/>
          <w:szCs w:val="24"/>
        </w:rPr>
        <w:t xml:space="preserve">oraz </w:t>
      </w:r>
      <w:r w:rsidRPr="00F1300B">
        <w:rPr>
          <w:rFonts w:ascii="Times New Roman" w:hAnsi="Times New Roman" w:cs="Times New Roman"/>
          <w:sz w:val="24"/>
          <w:szCs w:val="24"/>
        </w:rPr>
        <w:t>przez radcę prawnego,</w:t>
      </w:r>
      <w:r w:rsidR="0016190F" w:rsidRPr="00F1300B">
        <w:rPr>
          <w:rFonts w:ascii="Times New Roman" w:hAnsi="Times New Roman" w:cs="Times New Roman"/>
          <w:sz w:val="24"/>
          <w:szCs w:val="24"/>
        </w:rPr>
        <w:t xml:space="preserve"> sekretarz Komisji</w:t>
      </w:r>
      <w:r w:rsidR="001F18CA" w:rsidRPr="00F1300B">
        <w:rPr>
          <w:rFonts w:ascii="Times New Roman" w:hAnsi="Times New Roman" w:cs="Times New Roman"/>
          <w:sz w:val="24"/>
          <w:szCs w:val="24"/>
        </w:rPr>
        <w:t xml:space="preserve"> </w:t>
      </w:r>
      <w:r w:rsidR="00580DA9" w:rsidRPr="00F1300B">
        <w:rPr>
          <w:rFonts w:ascii="Times New Roman" w:hAnsi="Times New Roman" w:cs="Times New Roman"/>
          <w:sz w:val="24"/>
          <w:szCs w:val="24"/>
        </w:rPr>
        <w:t xml:space="preserve">Konkursowej </w:t>
      </w:r>
      <w:r w:rsidRPr="00F1300B">
        <w:rPr>
          <w:rFonts w:ascii="Times New Roman" w:hAnsi="Times New Roman" w:cs="Times New Roman"/>
          <w:sz w:val="24"/>
          <w:szCs w:val="24"/>
        </w:rPr>
        <w:t xml:space="preserve">zamieszcza </w:t>
      </w:r>
      <w:r w:rsidR="00AC3B23" w:rsidRPr="00F1300B">
        <w:rPr>
          <w:rFonts w:ascii="Times New Roman" w:hAnsi="Times New Roman" w:cs="Times New Roman"/>
          <w:sz w:val="24"/>
          <w:szCs w:val="24"/>
        </w:rPr>
        <w:t xml:space="preserve">jego treść </w:t>
      </w:r>
      <w:r w:rsidR="00561A58" w:rsidRPr="00F1300B">
        <w:rPr>
          <w:rFonts w:ascii="Times New Roman" w:hAnsi="Times New Roman" w:cs="Times New Roman"/>
          <w:sz w:val="24"/>
          <w:szCs w:val="24"/>
        </w:rPr>
        <w:t xml:space="preserve">na stronie internetowej Ministerstwa Obrony Narodowej </w:t>
      </w:r>
      <w:r w:rsidR="00914704" w:rsidRPr="00F1300B">
        <w:rPr>
          <w:rFonts w:ascii="Times New Roman" w:hAnsi="Times New Roman" w:cs="Times New Roman"/>
          <w:sz w:val="24"/>
          <w:szCs w:val="24"/>
        </w:rPr>
        <w:t xml:space="preserve">(portal mon.gov.pl) </w:t>
      </w:r>
      <w:r w:rsidR="00561A58" w:rsidRPr="00F1300B">
        <w:rPr>
          <w:rFonts w:ascii="Times New Roman" w:hAnsi="Times New Roman" w:cs="Times New Roman"/>
          <w:sz w:val="24"/>
          <w:szCs w:val="24"/>
        </w:rPr>
        <w:t>w zakładce Departament Wojskowej Służby Zdrowia</w:t>
      </w:r>
      <w:r w:rsidR="005550A8" w:rsidRPr="00F1300B">
        <w:rPr>
          <w:rFonts w:ascii="Times New Roman" w:hAnsi="Times New Roman" w:cs="Times New Roman"/>
          <w:sz w:val="24"/>
          <w:szCs w:val="24"/>
        </w:rPr>
        <w:t xml:space="preserve"> i</w:t>
      </w:r>
      <w:r w:rsidR="00E64448" w:rsidRPr="00F1300B">
        <w:rPr>
          <w:rFonts w:ascii="Times New Roman" w:hAnsi="Times New Roman" w:cs="Times New Roman"/>
          <w:sz w:val="24"/>
          <w:szCs w:val="24"/>
        </w:rPr>
        <w:t xml:space="preserve"> na tablicy ogłoszeń </w:t>
      </w:r>
      <w:r w:rsidR="00F1300B">
        <w:rPr>
          <w:rFonts w:ascii="Times New Roman" w:hAnsi="Times New Roman" w:cs="Times New Roman"/>
          <w:sz w:val="24"/>
          <w:szCs w:val="24"/>
        </w:rPr>
        <w:br/>
      </w:r>
      <w:r w:rsidR="00E64448" w:rsidRPr="00F1300B">
        <w:rPr>
          <w:rFonts w:ascii="Times New Roman" w:hAnsi="Times New Roman" w:cs="Times New Roman"/>
          <w:sz w:val="24"/>
          <w:szCs w:val="24"/>
        </w:rPr>
        <w:t xml:space="preserve">w siedzibie Ministerstwa Obrony Narodowej, </w:t>
      </w:r>
      <w:r w:rsidR="00792F87" w:rsidRPr="00F1300B">
        <w:rPr>
          <w:rFonts w:ascii="Times New Roman" w:hAnsi="Times New Roman" w:cs="Times New Roman"/>
          <w:sz w:val="24"/>
          <w:szCs w:val="24"/>
        </w:rPr>
        <w:t xml:space="preserve">00-911 </w:t>
      </w:r>
      <w:r w:rsidR="00E64448" w:rsidRPr="00F1300B">
        <w:rPr>
          <w:rFonts w:ascii="Times New Roman" w:hAnsi="Times New Roman" w:cs="Times New Roman"/>
          <w:sz w:val="24"/>
          <w:szCs w:val="24"/>
        </w:rPr>
        <w:t xml:space="preserve">Warszawa </w:t>
      </w:r>
      <w:r w:rsidR="00E64448" w:rsidRPr="00F1300B">
        <w:rPr>
          <w:rFonts w:ascii="Times New Roman" w:hAnsi="Times New Roman" w:cs="Times New Roman"/>
          <w:sz w:val="24"/>
          <w:szCs w:val="72"/>
        </w:rPr>
        <w:t>al. Niepodległości 218.</w:t>
      </w:r>
    </w:p>
    <w:p w14:paraId="01EEF1F5" w14:textId="77777777" w:rsidR="008D2542" w:rsidRPr="00BA1901" w:rsidRDefault="008D2542" w:rsidP="008D2542">
      <w:pPr>
        <w:pStyle w:val="Akapitzlist"/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3F0B10" w14:textId="352FB2E6" w:rsidR="00792F87" w:rsidRDefault="00792F87" w:rsidP="008D2542">
      <w:pPr>
        <w:pStyle w:val="Akapitzlist"/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8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8C2A34C" w14:textId="77777777" w:rsidR="00792F87" w:rsidRPr="00BA1901" w:rsidRDefault="00792F87" w:rsidP="008D2542">
      <w:pPr>
        <w:pStyle w:val="Akapitzlist"/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30A1B2" w14:textId="1AE985A2" w:rsidR="00792F87" w:rsidRDefault="00792F87" w:rsidP="008D2542">
      <w:pPr>
        <w:pStyle w:val="Akapitzlist"/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i warunki udziału w Konkursie </w:t>
      </w:r>
    </w:p>
    <w:p w14:paraId="0BB85047" w14:textId="77777777" w:rsidR="00792F87" w:rsidRPr="00BA1901" w:rsidRDefault="00792F87" w:rsidP="00792F87">
      <w:pPr>
        <w:pStyle w:val="Akapitzlist"/>
        <w:spacing w:before="120" w:after="24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71821A" w14:textId="3E905F72" w:rsidR="00476750" w:rsidRPr="00E06055" w:rsidRDefault="00D92D5C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</w:t>
      </w:r>
      <w:r w:rsidR="00476750" w:rsidRPr="00CA45D7">
        <w:rPr>
          <w:rFonts w:ascii="Times New Roman" w:hAnsi="Times New Roman" w:cs="Times New Roman"/>
          <w:sz w:val="24"/>
          <w:szCs w:val="24"/>
        </w:rPr>
        <w:t xml:space="preserve">onkursu mogą być zgłaszane oferty, których </w:t>
      </w:r>
      <w:r w:rsidR="008D2542">
        <w:rPr>
          <w:rFonts w:ascii="Times New Roman" w:hAnsi="Times New Roman" w:cs="Times New Roman"/>
          <w:sz w:val="24"/>
          <w:szCs w:val="24"/>
        </w:rPr>
        <w:t>P</w:t>
      </w:r>
      <w:r w:rsidR="00DC6274">
        <w:rPr>
          <w:rFonts w:ascii="Times New Roman" w:hAnsi="Times New Roman" w:cs="Times New Roman"/>
          <w:sz w:val="24"/>
          <w:szCs w:val="24"/>
        </w:rPr>
        <w:t>rojekt</w:t>
      </w:r>
      <w:r w:rsidR="00476750" w:rsidRPr="00CA45D7">
        <w:rPr>
          <w:rFonts w:ascii="Times New Roman" w:hAnsi="Times New Roman" w:cs="Times New Roman"/>
          <w:sz w:val="24"/>
          <w:szCs w:val="24"/>
        </w:rPr>
        <w:t xml:space="preserve"> należy zrealizować </w:t>
      </w:r>
      <w:r w:rsidR="002E740A">
        <w:rPr>
          <w:rFonts w:ascii="Times New Roman" w:hAnsi="Times New Roman" w:cs="Times New Roman"/>
          <w:sz w:val="24"/>
          <w:szCs w:val="24"/>
        </w:rPr>
        <w:br/>
      </w:r>
      <w:r w:rsidR="00CA45D7" w:rsidRPr="00CA45D7">
        <w:rPr>
          <w:rFonts w:ascii="Times New Roman" w:hAnsi="Times New Roman" w:cs="Times New Roman"/>
          <w:sz w:val="24"/>
          <w:szCs w:val="24"/>
        </w:rPr>
        <w:t>w terminie podanym w ogłoszeniu, jednak</w:t>
      </w:r>
      <w:r w:rsidR="00476750" w:rsidRPr="00CA45D7">
        <w:rPr>
          <w:rFonts w:ascii="Times New Roman" w:hAnsi="Times New Roman" w:cs="Times New Roman"/>
          <w:sz w:val="24"/>
          <w:szCs w:val="24"/>
        </w:rPr>
        <w:t xml:space="preserve"> nie dłużej niż do dnia </w:t>
      </w:r>
      <w:r w:rsidR="00CA45D7" w:rsidRPr="006654E9">
        <w:rPr>
          <w:rFonts w:ascii="Times New Roman" w:hAnsi="Times New Roman" w:cs="Times New Roman"/>
          <w:b/>
          <w:sz w:val="24"/>
          <w:szCs w:val="24"/>
        </w:rPr>
        <w:t>15 października 2025</w:t>
      </w:r>
      <w:r w:rsidR="00476750" w:rsidRPr="006654E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F1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750" w:rsidRPr="00CA45D7">
        <w:rPr>
          <w:rFonts w:ascii="Times New Roman" w:hAnsi="Times New Roman" w:cs="Times New Roman"/>
          <w:sz w:val="24"/>
          <w:szCs w:val="24"/>
        </w:rPr>
        <w:t xml:space="preserve">Oferta może przewidywać późniejszy termin rozpoczęcia oraz wcześniejszy termin zakończenia realizacji </w:t>
      </w:r>
      <w:r w:rsidR="008D2542">
        <w:rPr>
          <w:rFonts w:ascii="Times New Roman" w:hAnsi="Times New Roman" w:cs="Times New Roman"/>
          <w:sz w:val="24"/>
          <w:szCs w:val="24"/>
        </w:rPr>
        <w:t>P</w:t>
      </w:r>
      <w:r w:rsidR="00476750" w:rsidRPr="00E06055">
        <w:rPr>
          <w:rFonts w:ascii="Times New Roman" w:hAnsi="Times New Roman" w:cs="Times New Roman"/>
          <w:sz w:val="24"/>
          <w:szCs w:val="24"/>
        </w:rPr>
        <w:t xml:space="preserve">rojektu. </w:t>
      </w:r>
    </w:p>
    <w:p w14:paraId="6F991036" w14:textId="19DDF7C1" w:rsidR="00476750" w:rsidRPr="0093606D" w:rsidRDefault="00D92D5C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Do K</w:t>
      </w:r>
      <w:r w:rsidR="00476750" w:rsidRPr="00901F1F">
        <w:rPr>
          <w:rFonts w:ascii="Times New Roman" w:hAnsi="Times New Roman" w:cs="Times New Roman"/>
          <w:sz w:val="24"/>
          <w:szCs w:val="72"/>
        </w:rPr>
        <w:t>onkursu mogą być</w:t>
      </w:r>
      <w:r w:rsidR="00476750" w:rsidRPr="0093606D">
        <w:rPr>
          <w:rFonts w:ascii="Times New Roman" w:hAnsi="Times New Roman" w:cs="Times New Roman"/>
          <w:sz w:val="24"/>
          <w:szCs w:val="72"/>
        </w:rPr>
        <w:t xml:space="preserve"> zgłaszane </w:t>
      </w:r>
      <w:r w:rsidR="00476750">
        <w:rPr>
          <w:rFonts w:ascii="Times New Roman" w:hAnsi="Times New Roman" w:cs="Times New Roman"/>
          <w:sz w:val="24"/>
          <w:szCs w:val="72"/>
        </w:rPr>
        <w:t xml:space="preserve">oferty na </w:t>
      </w:r>
      <w:r w:rsidR="005550A8">
        <w:rPr>
          <w:rFonts w:ascii="Times New Roman" w:hAnsi="Times New Roman" w:cs="Times New Roman"/>
          <w:sz w:val="24"/>
          <w:szCs w:val="72"/>
        </w:rPr>
        <w:t>Projekty</w:t>
      </w:r>
      <w:r w:rsidR="00476750">
        <w:rPr>
          <w:rFonts w:ascii="Times New Roman" w:hAnsi="Times New Roman" w:cs="Times New Roman"/>
          <w:sz w:val="24"/>
          <w:szCs w:val="72"/>
        </w:rPr>
        <w:t xml:space="preserve"> ogłaszane w ramach</w:t>
      </w:r>
      <w:r w:rsidR="00476750" w:rsidRPr="0093606D">
        <w:rPr>
          <w:rFonts w:ascii="Times New Roman" w:hAnsi="Times New Roman" w:cs="Times New Roman"/>
          <w:sz w:val="24"/>
          <w:szCs w:val="72"/>
        </w:rPr>
        <w:t> </w:t>
      </w:r>
      <w:r w:rsidR="00476750">
        <w:rPr>
          <w:rFonts w:ascii="Times New Roman" w:hAnsi="Times New Roman" w:cs="Times New Roman"/>
          <w:sz w:val="24"/>
          <w:szCs w:val="72"/>
        </w:rPr>
        <w:t>NPZ.</w:t>
      </w:r>
    </w:p>
    <w:p w14:paraId="5E0FCFB1" w14:textId="4094BA79" w:rsidR="00476750" w:rsidRPr="0095385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Oferta konkursowa</w:t>
      </w:r>
      <w:r w:rsidRPr="0093606D">
        <w:rPr>
          <w:rFonts w:ascii="Times New Roman" w:hAnsi="Times New Roman" w:cs="Times New Roman"/>
          <w:sz w:val="24"/>
          <w:szCs w:val="72"/>
        </w:rPr>
        <w:t xml:space="preserve"> </w:t>
      </w:r>
      <w:r w:rsidRPr="0095385B">
        <w:rPr>
          <w:rFonts w:ascii="Times New Roman" w:hAnsi="Times New Roman" w:cs="Times New Roman"/>
          <w:color w:val="000000" w:themeColor="text1"/>
          <w:sz w:val="24"/>
          <w:szCs w:val="72"/>
        </w:rPr>
        <w:t>musi</w:t>
      </w:r>
      <w:r w:rsidR="0095385B">
        <w:rPr>
          <w:rFonts w:ascii="Times New Roman" w:hAnsi="Times New Roman" w:cs="Times New Roman"/>
          <w:color w:val="000000" w:themeColor="text1"/>
          <w:sz w:val="24"/>
          <w:szCs w:val="72"/>
        </w:rPr>
        <w:t xml:space="preserve"> </w:t>
      </w:r>
      <w:r w:rsidR="005952D2" w:rsidRPr="0095385B">
        <w:rPr>
          <w:rFonts w:ascii="Times New Roman" w:hAnsi="Times New Roman" w:cs="Times New Roman"/>
          <w:color w:val="000000" w:themeColor="text1"/>
          <w:sz w:val="24"/>
          <w:szCs w:val="72"/>
        </w:rPr>
        <w:t xml:space="preserve">spełniać wymagania, o których mowa w art. 15 ust. </w:t>
      </w:r>
      <w:r w:rsidR="00792F87">
        <w:rPr>
          <w:rFonts w:ascii="Times New Roman" w:hAnsi="Times New Roman" w:cs="Times New Roman"/>
          <w:color w:val="000000" w:themeColor="text1"/>
          <w:sz w:val="24"/>
          <w:szCs w:val="72"/>
        </w:rPr>
        <w:t xml:space="preserve">5 i </w:t>
      </w:r>
      <w:r w:rsidR="005952D2" w:rsidRPr="0095385B">
        <w:rPr>
          <w:rFonts w:ascii="Times New Roman" w:hAnsi="Times New Roman" w:cs="Times New Roman"/>
          <w:color w:val="000000" w:themeColor="text1"/>
          <w:sz w:val="24"/>
          <w:szCs w:val="72"/>
        </w:rPr>
        <w:t>6 ustawy</w:t>
      </w:r>
      <w:r w:rsidR="00DD27E5" w:rsidRPr="0095385B">
        <w:rPr>
          <w:rFonts w:ascii="Times New Roman" w:hAnsi="Times New Roman" w:cs="Times New Roman"/>
          <w:color w:val="000000" w:themeColor="text1"/>
          <w:sz w:val="24"/>
          <w:szCs w:val="72"/>
        </w:rPr>
        <w:t xml:space="preserve"> </w:t>
      </w:r>
      <w:r w:rsidR="003743B6">
        <w:rPr>
          <w:rFonts w:ascii="Times New Roman" w:hAnsi="Times New Roman" w:cs="Times New Roman"/>
          <w:color w:val="000000" w:themeColor="text1"/>
          <w:sz w:val="24"/>
          <w:szCs w:val="72"/>
        </w:rPr>
        <w:br/>
      </w:r>
      <w:r w:rsidR="005952D2" w:rsidRPr="0095385B">
        <w:rPr>
          <w:rFonts w:ascii="Times New Roman" w:hAnsi="Times New Roman" w:cs="Times New Roman"/>
          <w:color w:val="000000" w:themeColor="text1"/>
          <w:sz w:val="24"/>
          <w:szCs w:val="72"/>
        </w:rPr>
        <w:t>z dnia 11 września 2015 r. o zdrowiu publicznym.</w:t>
      </w:r>
    </w:p>
    <w:p w14:paraId="0821DCEE" w14:textId="77777777" w:rsidR="00476750" w:rsidRPr="00B52FBC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</w:pPr>
      <w:r w:rsidRPr="00B52FBC">
        <w:rPr>
          <w:rFonts w:ascii="Times New Roman" w:hAnsi="Times New Roman" w:cs="Times New Roman"/>
          <w:sz w:val="24"/>
          <w:szCs w:val="72"/>
        </w:rPr>
        <w:t>Oferta konkursowa</w:t>
      </w:r>
      <w:r>
        <w:rPr>
          <w:rFonts w:ascii="Times New Roman" w:hAnsi="Times New Roman" w:cs="Times New Roman"/>
          <w:sz w:val="24"/>
          <w:szCs w:val="72"/>
        </w:rPr>
        <w:t>:</w:t>
      </w:r>
    </w:p>
    <w:p w14:paraId="16253E8D" w14:textId="38A0A153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 xml:space="preserve">ofertę składa się zgodnie ze wzorem określonym </w:t>
      </w:r>
      <w:r w:rsidR="00230F51" w:rsidRPr="00BF0196">
        <w:rPr>
          <w:rFonts w:ascii="Times New Roman" w:hAnsi="Times New Roman" w:cs="Times New Roman"/>
          <w:sz w:val="24"/>
          <w:szCs w:val="24"/>
        </w:rPr>
        <w:t>w załączniku nr 3</w:t>
      </w:r>
      <w:r w:rsidRPr="00BF0196">
        <w:rPr>
          <w:rFonts w:ascii="Times New Roman" w:hAnsi="Times New Roman" w:cs="Times New Roman"/>
          <w:sz w:val="24"/>
          <w:szCs w:val="24"/>
        </w:rPr>
        <w:t xml:space="preserve"> do </w:t>
      </w:r>
      <w:r w:rsidR="00792F87">
        <w:rPr>
          <w:rFonts w:ascii="Times New Roman" w:hAnsi="Times New Roman" w:cs="Times New Roman"/>
          <w:sz w:val="24"/>
          <w:szCs w:val="24"/>
        </w:rPr>
        <w:t>Regulaminu</w:t>
      </w:r>
      <w:r w:rsidRPr="00BF0196">
        <w:rPr>
          <w:rFonts w:ascii="Times New Roman" w:hAnsi="Times New Roman" w:cs="Times New Roman"/>
          <w:sz w:val="24"/>
          <w:szCs w:val="24"/>
        </w:rPr>
        <w:t>;</w:t>
      </w:r>
    </w:p>
    <w:p w14:paraId="2DDD6185" w14:textId="6BFE67D0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>nie dopuszcza się możliwości składania kilku</w:t>
      </w:r>
      <w:r w:rsidR="00257D97">
        <w:rPr>
          <w:rFonts w:ascii="Times New Roman" w:hAnsi="Times New Roman" w:cs="Times New Roman"/>
          <w:sz w:val="24"/>
          <w:szCs w:val="24"/>
        </w:rPr>
        <w:t xml:space="preserve"> ofert przez tego samego O</w:t>
      </w:r>
      <w:r w:rsidR="005550A8">
        <w:rPr>
          <w:rFonts w:ascii="Times New Roman" w:hAnsi="Times New Roman" w:cs="Times New Roman"/>
          <w:sz w:val="24"/>
          <w:szCs w:val="24"/>
        </w:rPr>
        <w:t xml:space="preserve">ferenta </w:t>
      </w:r>
      <w:r w:rsidR="005550A8">
        <w:rPr>
          <w:rFonts w:ascii="Times New Roman" w:hAnsi="Times New Roman" w:cs="Times New Roman"/>
          <w:sz w:val="24"/>
          <w:szCs w:val="24"/>
        </w:rPr>
        <w:br/>
        <w:t>w jednym K</w:t>
      </w:r>
      <w:r w:rsidRPr="00BF0196">
        <w:rPr>
          <w:rFonts w:ascii="Times New Roman" w:hAnsi="Times New Roman" w:cs="Times New Roman"/>
          <w:sz w:val="24"/>
          <w:szCs w:val="24"/>
        </w:rPr>
        <w:t>onkursie;</w:t>
      </w:r>
    </w:p>
    <w:p w14:paraId="20F2EAEF" w14:textId="7929A8C9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 xml:space="preserve">oferta zawiera oświadczenia m.in. o </w:t>
      </w:r>
      <w:r w:rsidR="005550A8">
        <w:rPr>
          <w:rFonts w:ascii="Times New Roman" w:hAnsi="Times New Roman" w:cs="Times New Roman"/>
          <w:sz w:val="24"/>
          <w:szCs w:val="24"/>
        </w:rPr>
        <w:t>zapoznaniu się z ogłoszeniem o K</w:t>
      </w:r>
      <w:r w:rsidRPr="00BF0196">
        <w:rPr>
          <w:rFonts w:ascii="Times New Roman" w:hAnsi="Times New Roman" w:cs="Times New Roman"/>
          <w:sz w:val="24"/>
          <w:szCs w:val="24"/>
        </w:rPr>
        <w:t>onkursie ofert, ustawą z dnia 11 września 2015 r. o zdrowiu publicznym i rozporz</w:t>
      </w:r>
      <w:r w:rsidR="00940508" w:rsidRPr="00BF0196">
        <w:rPr>
          <w:rFonts w:ascii="Times New Roman" w:hAnsi="Times New Roman" w:cs="Times New Roman"/>
          <w:sz w:val="24"/>
          <w:szCs w:val="24"/>
        </w:rPr>
        <w:t xml:space="preserve">ądzeniem Rady Ministrów z dnia 30 marca 2021 r. </w:t>
      </w:r>
      <w:r w:rsidRPr="00BF0196">
        <w:rPr>
          <w:rFonts w:ascii="Times New Roman" w:hAnsi="Times New Roman" w:cs="Times New Roman"/>
          <w:sz w:val="24"/>
          <w:szCs w:val="24"/>
        </w:rPr>
        <w:t>w sprawie Narodowe</w:t>
      </w:r>
      <w:r w:rsidR="00940508" w:rsidRPr="00BF0196">
        <w:rPr>
          <w:rFonts w:ascii="Times New Roman" w:hAnsi="Times New Roman" w:cs="Times New Roman"/>
          <w:sz w:val="24"/>
          <w:szCs w:val="24"/>
        </w:rPr>
        <w:t>go Programu Zdrowia na lata 2021-2025</w:t>
      </w:r>
      <w:r w:rsidRPr="00BF0196">
        <w:rPr>
          <w:rFonts w:ascii="Times New Roman" w:hAnsi="Times New Roman" w:cs="Times New Roman"/>
          <w:sz w:val="24"/>
          <w:szCs w:val="24"/>
        </w:rPr>
        <w:t>, a także oświadczenie, iż wszystkie podane w ofercie oraz załącznikach informacje są zgodne z aktualnym stanem prawnym i faktycznym;</w:t>
      </w:r>
    </w:p>
    <w:p w14:paraId="222B8E78" w14:textId="77777777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>ofertę składa się w zamkniętej kopercie w jednym egzemplarzu, w formie pisemnej pod rygorem nieważności. W taki sam sposób składa się uzupełnienia braków formalnych;</w:t>
      </w:r>
    </w:p>
    <w:p w14:paraId="7C055B8B" w14:textId="77777777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>przedłożona oferta musi zawierać spis załączonych dokumentów;</w:t>
      </w:r>
    </w:p>
    <w:p w14:paraId="7495EE69" w14:textId="77777777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lastRenderedPageBreak/>
        <w:t>oferta powinna być trwale spięta;</w:t>
      </w:r>
    </w:p>
    <w:p w14:paraId="36E8295B" w14:textId="2D44DEBE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>wszystkie strony oferty powinny być ponumerowane i parafowane p</w:t>
      </w:r>
      <w:r w:rsidR="00257D97">
        <w:rPr>
          <w:rFonts w:ascii="Times New Roman" w:hAnsi="Times New Roman" w:cs="Times New Roman"/>
          <w:sz w:val="24"/>
          <w:szCs w:val="24"/>
        </w:rPr>
        <w:t>rzez O</w:t>
      </w:r>
      <w:r w:rsidRPr="00BF0196">
        <w:rPr>
          <w:rFonts w:ascii="Times New Roman" w:hAnsi="Times New Roman" w:cs="Times New Roman"/>
          <w:sz w:val="24"/>
          <w:szCs w:val="24"/>
        </w:rPr>
        <w:t>ferenta. Kopie oryginalnych dokumentów pow</w:t>
      </w:r>
      <w:r w:rsidR="00257D97">
        <w:rPr>
          <w:rFonts w:ascii="Times New Roman" w:hAnsi="Times New Roman" w:cs="Times New Roman"/>
          <w:sz w:val="24"/>
          <w:szCs w:val="24"/>
        </w:rPr>
        <w:t>inny być uwierzytelnione przez O</w:t>
      </w:r>
      <w:r w:rsidRPr="00BF0196">
        <w:rPr>
          <w:rFonts w:ascii="Times New Roman" w:hAnsi="Times New Roman" w:cs="Times New Roman"/>
          <w:sz w:val="24"/>
          <w:szCs w:val="24"/>
        </w:rPr>
        <w:t>ferenta podpisem potwierdzającym zgodność z oryginałem i opatrzone datą;</w:t>
      </w:r>
    </w:p>
    <w:p w14:paraId="0387619A" w14:textId="75409BD4" w:rsidR="00476750" w:rsidRPr="00BF0196" w:rsidRDefault="00257D97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76750" w:rsidRPr="00BF0196">
        <w:rPr>
          <w:rFonts w:ascii="Times New Roman" w:hAnsi="Times New Roman" w:cs="Times New Roman"/>
          <w:sz w:val="24"/>
          <w:szCs w:val="24"/>
        </w:rPr>
        <w:t>ferent może wskazać, które z informacji zawartych w ofercie stanowią tajemnicę przedsiębiorcy w rozumieniu art. 5 ustawy z dnia 6 września 2001 r. o dostępie do informacji publicznej (</w:t>
      </w:r>
      <w:r w:rsidR="008F4234" w:rsidRPr="00BF0196">
        <w:rPr>
          <w:rFonts w:ascii="Times New Roman" w:hAnsi="Times New Roman" w:cs="Times New Roman"/>
          <w:sz w:val="24"/>
          <w:szCs w:val="24"/>
        </w:rPr>
        <w:t>Dz. U. z 2020 r. poz. 2176</w:t>
      </w:r>
      <w:r w:rsidR="00476750" w:rsidRPr="00BF0196">
        <w:rPr>
          <w:rFonts w:ascii="Times New Roman" w:hAnsi="Times New Roman" w:cs="Times New Roman"/>
          <w:sz w:val="24"/>
          <w:szCs w:val="24"/>
        </w:rPr>
        <w:t>, z późn. zm.) i podlegają wyłączeniu od udostępniania innym podmiotom;</w:t>
      </w:r>
    </w:p>
    <w:p w14:paraId="7BB806BE" w14:textId="0CD29E8D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 xml:space="preserve">podpisy pod ofertą, dołączonymi załącznikami i oświadczeniami składają osoby upoważnione do składania oświadczeń woli, zgodnie z danymi z Krajowego Rejestru Sądowego. Wszystkie złożone własnoręcznie podpisy oraz pieczątki muszą być czytelne. W razie zaistnienia zmian upoważnień w trakcie procedury wyłaniania ofert do realizacji należy niezwłocznie, w formie pisemnej, poinformować o tym fakcie Departament Wojskowej Służby Zdrowia </w:t>
      </w:r>
      <w:r w:rsidR="005550A8">
        <w:rPr>
          <w:rFonts w:ascii="Times New Roman" w:hAnsi="Times New Roman" w:cs="Times New Roman"/>
          <w:sz w:val="24"/>
          <w:szCs w:val="24"/>
        </w:rPr>
        <w:t>Ministerstwa Obrony N</w:t>
      </w:r>
      <w:r w:rsidR="0059273F">
        <w:rPr>
          <w:rFonts w:ascii="Times New Roman" w:hAnsi="Times New Roman" w:cs="Times New Roman"/>
          <w:sz w:val="24"/>
          <w:szCs w:val="24"/>
        </w:rPr>
        <w:t xml:space="preserve">arodowej, dalej </w:t>
      </w:r>
      <w:r w:rsidR="005550A8">
        <w:rPr>
          <w:rFonts w:ascii="Times New Roman" w:hAnsi="Times New Roman" w:cs="Times New Roman"/>
          <w:sz w:val="24"/>
          <w:szCs w:val="24"/>
        </w:rPr>
        <w:t>„</w:t>
      </w:r>
      <w:r w:rsidRPr="00BF0196">
        <w:rPr>
          <w:rFonts w:ascii="Times New Roman" w:hAnsi="Times New Roman" w:cs="Times New Roman"/>
          <w:sz w:val="24"/>
          <w:szCs w:val="24"/>
        </w:rPr>
        <w:t>MON</w:t>
      </w:r>
      <w:r w:rsidR="005550A8">
        <w:rPr>
          <w:rFonts w:ascii="Times New Roman" w:hAnsi="Times New Roman" w:cs="Times New Roman"/>
          <w:sz w:val="24"/>
          <w:szCs w:val="24"/>
        </w:rPr>
        <w:t>”</w:t>
      </w:r>
      <w:r w:rsidRPr="00BF0196">
        <w:rPr>
          <w:rFonts w:ascii="Times New Roman" w:hAnsi="Times New Roman" w:cs="Times New Roman"/>
          <w:sz w:val="24"/>
          <w:szCs w:val="24"/>
        </w:rPr>
        <w:t>;</w:t>
      </w:r>
    </w:p>
    <w:p w14:paraId="5DE790E5" w14:textId="77777777" w:rsidR="00476750" w:rsidRPr="00BF0196" w:rsidRDefault="00476750" w:rsidP="00A03E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196">
        <w:rPr>
          <w:rFonts w:ascii="Times New Roman" w:hAnsi="Times New Roman" w:cs="Times New Roman"/>
          <w:sz w:val="24"/>
          <w:szCs w:val="24"/>
        </w:rPr>
        <w:t>za niewłaściwie podpisaną ofertę uznawać się będzie również brak stosownego umocowania dla osoby podpisującej ofertę niewpisanej do KRS.</w:t>
      </w:r>
    </w:p>
    <w:p w14:paraId="17AE945C" w14:textId="7A20EE5C" w:rsidR="00476750" w:rsidRPr="000B293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0F7">
        <w:rPr>
          <w:rFonts w:ascii="Times New Roman" w:hAnsi="Times New Roman" w:cs="Times New Roman"/>
          <w:sz w:val="24"/>
          <w:szCs w:val="72"/>
        </w:rPr>
        <w:t>Miejsce składania ofert:</w:t>
      </w:r>
      <w:r w:rsidR="005952D2">
        <w:rPr>
          <w:rFonts w:ascii="Times New Roman" w:hAnsi="Times New Roman" w:cs="Times New Roman"/>
          <w:sz w:val="24"/>
          <w:szCs w:val="72"/>
        </w:rPr>
        <w:t xml:space="preserve"> </w:t>
      </w:r>
      <w:r w:rsidRPr="007F70F7">
        <w:rPr>
          <w:rFonts w:ascii="Times New Roman" w:hAnsi="Times New Roman" w:cs="Times New Roman"/>
          <w:sz w:val="24"/>
          <w:szCs w:val="72"/>
        </w:rPr>
        <w:t>Departament Wojskowej Służby Zdrowia MON,</w:t>
      </w:r>
      <w:r w:rsidR="005952D2">
        <w:rPr>
          <w:rFonts w:ascii="Times New Roman" w:hAnsi="Times New Roman" w:cs="Times New Roman"/>
          <w:sz w:val="24"/>
          <w:szCs w:val="72"/>
        </w:rPr>
        <w:br/>
      </w:r>
      <w:r w:rsidR="00E64448">
        <w:rPr>
          <w:rFonts w:ascii="Times New Roman" w:hAnsi="Times New Roman" w:cs="Times New Roman"/>
          <w:sz w:val="24"/>
          <w:szCs w:val="72"/>
        </w:rPr>
        <w:t>al.</w:t>
      </w:r>
      <w:r w:rsidRPr="007F70F7">
        <w:rPr>
          <w:rFonts w:ascii="Times New Roman" w:hAnsi="Times New Roman" w:cs="Times New Roman"/>
          <w:sz w:val="24"/>
          <w:szCs w:val="72"/>
        </w:rPr>
        <w:t xml:space="preserve"> </w:t>
      </w:r>
      <w:r w:rsidR="00940508" w:rsidRPr="007F70F7">
        <w:rPr>
          <w:rFonts w:ascii="Times New Roman" w:hAnsi="Times New Roman" w:cs="Times New Roman"/>
          <w:sz w:val="24"/>
          <w:szCs w:val="72"/>
        </w:rPr>
        <w:t>Niepodległości 218, 00-</w:t>
      </w:r>
      <w:r w:rsidR="00127CCB" w:rsidRPr="007F70F7">
        <w:rPr>
          <w:rFonts w:ascii="Times New Roman" w:hAnsi="Times New Roman" w:cs="Times New Roman"/>
          <w:sz w:val="24"/>
          <w:szCs w:val="72"/>
        </w:rPr>
        <w:t>9</w:t>
      </w:r>
      <w:r w:rsidR="007F70F7">
        <w:rPr>
          <w:rFonts w:ascii="Times New Roman" w:hAnsi="Times New Roman" w:cs="Times New Roman"/>
          <w:sz w:val="24"/>
          <w:szCs w:val="72"/>
        </w:rPr>
        <w:t xml:space="preserve">11 Warszawa </w:t>
      </w:r>
      <w:r w:rsidR="000B2930">
        <w:rPr>
          <w:rFonts w:ascii="Times New Roman" w:hAnsi="Times New Roman" w:cs="Times New Roman"/>
          <w:sz w:val="24"/>
          <w:szCs w:val="72"/>
        </w:rPr>
        <w:t xml:space="preserve">lub </w:t>
      </w:r>
      <w:r w:rsidR="00684C4B">
        <w:rPr>
          <w:rFonts w:ascii="Times New Roman" w:hAnsi="Times New Roman" w:cs="Times New Roman"/>
          <w:sz w:val="24"/>
          <w:szCs w:val="72"/>
        </w:rPr>
        <w:t xml:space="preserve">punkt </w:t>
      </w:r>
      <w:r w:rsidR="000B2930">
        <w:rPr>
          <w:rFonts w:ascii="Times New Roman" w:hAnsi="Times New Roman" w:cs="Times New Roman"/>
          <w:sz w:val="24"/>
          <w:szCs w:val="72"/>
        </w:rPr>
        <w:t xml:space="preserve">podawczy </w:t>
      </w:r>
      <w:r w:rsidR="00684C4B">
        <w:rPr>
          <w:rFonts w:ascii="Times New Roman" w:hAnsi="Times New Roman" w:cs="Times New Roman"/>
          <w:sz w:val="24"/>
          <w:szCs w:val="72"/>
        </w:rPr>
        <w:t xml:space="preserve">MON </w:t>
      </w:r>
      <w:r w:rsidR="00CB0B1A">
        <w:rPr>
          <w:rFonts w:ascii="Times New Roman" w:hAnsi="Times New Roman" w:cs="Times New Roman"/>
          <w:sz w:val="24"/>
          <w:szCs w:val="72"/>
        </w:rPr>
        <w:br/>
      </w:r>
      <w:r w:rsidR="000B2930">
        <w:rPr>
          <w:rFonts w:ascii="Times New Roman" w:hAnsi="Times New Roman" w:cs="Times New Roman"/>
          <w:sz w:val="24"/>
          <w:szCs w:val="72"/>
        </w:rPr>
        <w:t>ul. Filtrowa 2/4, 00 – 911 Warszawa</w:t>
      </w:r>
      <w:r w:rsidR="000B2930" w:rsidRPr="000B2930">
        <w:rPr>
          <w:rFonts w:ascii="Times New Roman" w:hAnsi="Times New Roman" w:cs="Times New Roman"/>
          <w:sz w:val="24"/>
          <w:szCs w:val="72"/>
        </w:rPr>
        <w:t>.</w:t>
      </w:r>
    </w:p>
    <w:p w14:paraId="1F7E47DE" w14:textId="4E161E53" w:rsidR="00127CCB" w:rsidRPr="007F70F7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0F7">
        <w:rPr>
          <w:rFonts w:ascii="Times New Roman" w:hAnsi="Times New Roman" w:cs="Times New Roman"/>
          <w:sz w:val="24"/>
          <w:szCs w:val="72"/>
        </w:rPr>
        <w:t>Termin składania ofert</w:t>
      </w:r>
      <w:r w:rsidR="00561A58">
        <w:rPr>
          <w:rFonts w:ascii="Times New Roman" w:hAnsi="Times New Roman" w:cs="Times New Roman"/>
          <w:sz w:val="24"/>
          <w:szCs w:val="72"/>
        </w:rPr>
        <w:t xml:space="preserve"> </w:t>
      </w:r>
      <w:r w:rsidR="005550A8">
        <w:rPr>
          <w:rFonts w:ascii="Times New Roman" w:hAnsi="Times New Roman" w:cs="Times New Roman"/>
          <w:sz w:val="24"/>
          <w:szCs w:val="72"/>
        </w:rPr>
        <w:t>zostaje określony w ogłoszeniu.</w:t>
      </w:r>
      <w:r w:rsidRPr="007F70F7">
        <w:rPr>
          <w:rFonts w:ascii="Times New Roman" w:hAnsi="Times New Roman" w:cs="Times New Roman"/>
          <w:sz w:val="24"/>
          <w:szCs w:val="72"/>
        </w:rPr>
        <w:t xml:space="preserve"> </w:t>
      </w:r>
      <w:r w:rsidR="005550A8">
        <w:rPr>
          <w:rFonts w:ascii="Times New Roman" w:hAnsi="Times New Roman" w:cs="Times New Roman"/>
          <w:sz w:val="24"/>
          <w:szCs w:val="72"/>
        </w:rPr>
        <w:t>O</w:t>
      </w:r>
      <w:r w:rsidRPr="007F70F7">
        <w:rPr>
          <w:rFonts w:ascii="Times New Roman" w:hAnsi="Times New Roman" w:cs="Times New Roman"/>
          <w:sz w:val="24"/>
          <w:szCs w:val="72"/>
        </w:rPr>
        <w:t xml:space="preserve"> zachowaniu terminu decyduje data i godzina wpływu oferty w formie pisemnej do kancelarii jawnej </w:t>
      </w:r>
      <w:r w:rsidR="00127CCB" w:rsidRPr="007F70F7">
        <w:rPr>
          <w:rFonts w:ascii="Times New Roman" w:hAnsi="Times New Roman" w:cs="Times New Roman"/>
          <w:sz w:val="24"/>
          <w:szCs w:val="72"/>
        </w:rPr>
        <w:t>MON</w:t>
      </w:r>
      <w:r w:rsidR="005952D2">
        <w:rPr>
          <w:rFonts w:ascii="Times New Roman" w:hAnsi="Times New Roman" w:cs="Times New Roman"/>
          <w:sz w:val="24"/>
          <w:szCs w:val="72"/>
        </w:rPr>
        <w:br/>
      </w:r>
      <w:r w:rsidR="00DC6274" w:rsidRPr="00DC6274">
        <w:rPr>
          <w:rFonts w:ascii="Times New Roman" w:hAnsi="Times New Roman" w:cs="Times New Roman"/>
          <w:sz w:val="24"/>
          <w:szCs w:val="72"/>
        </w:rPr>
        <w:t>al.</w:t>
      </w:r>
      <w:r w:rsidR="00127CCB" w:rsidRPr="00DC6274">
        <w:rPr>
          <w:rFonts w:ascii="Times New Roman" w:hAnsi="Times New Roman" w:cs="Times New Roman"/>
          <w:sz w:val="24"/>
          <w:szCs w:val="72"/>
        </w:rPr>
        <w:t xml:space="preserve"> Niepodległości </w:t>
      </w:r>
      <w:r w:rsidR="00127CCB" w:rsidRPr="007F70F7">
        <w:rPr>
          <w:rFonts w:ascii="Times New Roman" w:hAnsi="Times New Roman" w:cs="Times New Roman"/>
          <w:sz w:val="24"/>
          <w:szCs w:val="72"/>
        </w:rPr>
        <w:t>218, 00-911 Warszawa</w:t>
      </w:r>
      <w:r w:rsidR="00684C4B">
        <w:rPr>
          <w:rFonts w:ascii="Times New Roman" w:hAnsi="Times New Roman" w:cs="Times New Roman"/>
          <w:sz w:val="24"/>
          <w:szCs w:val="72"/>
        </w:rPr>
        <w:t xml:space="preserve"> lub punkt podawczy MON ul. Filtrowa 2/4, </w:t>
      </w:r>
      <w:r w:rsidR="00DC6274">
        <w:rPr>
          <w:rFonts w:ascii="Times New Roman" w:hAnsi="Times New Roman" w:cs="Times New Roman"/>
          <w:sz w:val="24"/>
          <w:szCs w:val="72"/>
        </w:rPr>
        <w:br/>
      </w:r>
      <w:r w:rsidR="00684C4B">
        <w:rPr>
          <w:rFonts w:ascii="Times New Roman" w:hAnsi="Times New Roman" w:cs="Times New Roman"/>
          <w:sz w:val="24"/>
          <w:szCs w:val="72"/>
        </w:rPr>
        <w:t>00-911</w:t>
      </w:r>
      <w:r w:rsidR="005952D2">
        <w:rPr>
          <w:rFonts w:ascii="Times New Roman" w:hAnsi="Times New Roman" w:cs="Times New Roman"/>
          <w:sz w:val="24"/>
          <w:szCs w:val="72"/>
        </w:rPr>
        <w:t xml:space="preserve"> Warszawa.</w:t>
      </w:r>
    </w:p>
    <w:p w14:paraId="4A97DD33" w14:textId="77777777" w:rsidR="00476750" w:rsidRPr="00817FFB" w:rsidRDefault="00476750" w:rsidP="00A03E7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P</w:t>
      </w:r>
      <w:r w:rsidRPr="009C435C">
        <w:rPr>
          <w:rFonts w:ascii="Times New Roman" w:hAnsi="Times New Roman" w:cs="Times New Roman"/>
          <w:sz w:val="24"/>
          <w:szCs w:val="72"/>
        </w:rPr>
        <w:t xml:space="preserve">rzed upływem terminu składania ofert </w:t>
      </w:r>
      <w:r>
        <w:rPr>
          <w:rFonts w:ascii="Times New Roman" w:hAnsi="Times New Roman" w:cs="Times New Roman"/>
          <w:sz w:val="24"/>
          <w:szCs w:val="72"/>
        </w:rPr>
        <w:t>Z</w:t>
      </w:r>
      <w:r w:rsidRPr="00817FFB">
        <w:rPr>
          <w:rFonts w:ascii="Times New Roman" w:hAnsi="Times New Roman" w:cs="Times New Roman"/>
          <w:sz w:val="24"/>
          <w:szCs w:val="72"/>
        </w:rPr>
        <w:t>amawiający zastrzega mo</w:t>
      </w:r>
      <w:r w:rsidR="00684C4B">
        <w:rPr>
          <w:rFonts w:ascii="Times New Roman" w:hAnsi="Times New Roman" w:cs="Times New Roman"/>
          <w:sz w:val="24"/>
          <w:szCs w:val="72"/>
        </w:rPr>
        <w:t>żliwość odwołania Konkursu</w:t>
      </w:r>
      <w:r>
        <w:rPr>
          <w:rFonts w:ascii="Times New Roman" w:hAnsi="Times New Roman" w:cs="Times New Roman"/>
          <w:sz w:val="24"/>
          <w:szCs w:val="72"/>
        </w:rPr>
        <w:t xml:space="preserve">, </w:t>
      </w:r>
      <w:r w:rsidRPr="00817FFB">
        <w:rPr>
          <w:rFonts w:ascii="Times New Roman" w:hAnsi="Times New Roman" w:cs="Times New Roman"/>
          <w:sz w:val="24"/>
          <w:szCs w:val="72"/>
        </w:rPr>
        <w:t xml:space="preserve">przedłużenia terminu </w:t>
      </w:r>
      <w:r>
        <w:rPr>
          <w:rFonts w:ascii="Times New Roman" w:hAnsi="Times New Roman" w:cs="Times New Roman"/>
          <w:sz w:val="24"/>
          <w:szCs w:val="72"/>
        </w:rPr>
        <w:t>składania</w:t>
      </w:r>
      <w:r w:rsidRPr="00817FFB">
        <w:rPr>
          <w:rFonts w:ascii="Times New Roman" w:hAnsi="Times New Roman" w:cs="Times New Roman"/>
          <w:sz w:val="24"/>
          <w:szCs w:val="72"/>
        </w:rPr>
        <w:t xml:space="preserve"> ofert </w:t>
      </w:r>
      <w:r>
        <w:rPr>
          <w:rFonts w:ascii="Times New Roman" w:hAnsi="Times New Roman" w:cs="Times New Roman"/>
          <w:sz w:val="24"/>
          <w:szCs w:val="72"/>
        </w:rPr>
        <w:t xml:space="preserve">oraz </w:t>
      </w:r>
      <w:r w:rsidRPr="00817FFB">
        <w:rPr>
          <w:rFonts w:ascii="Times New Roman" w:hAnsi="Times New Roman" w:cs="Times New Roman"/>
          <w:sz w:val="24"/>
          <w:szCs w:val="72"/>
        </w:rPr>
        <w:t xml:space="preserve">terminu </w:t>
      </w:r>
      <w:r w:rsidR="00684C4B">
        <w:rPr>
          <w:rFonts w:ascii="Times New Roman" w:hAnsi="Times New Roman" w:cs="Times New Roman"/>
          <w:sz w:val="24"/>
          <w:szCs w:val="72"/>
        </w:rPr>
        <w:t>rozstrzygnięcia K</w:t>
      </w:r>
      <w:r>
        <w:rPr>
          <w:rFonts w:ascii="Times New Roman" w:hAnsi="Times New Roman" w:cs="Times New Roman"/>
          <w:sz w:val="24"/>
          <w:szCs w:val="72"/>
        </w:rPr>
        <w:t xml:space="preserve">onkursu. </w:t>
      </w:r>
    </w:p>
    <w:p w14:paraId="3F0DC74B" w14:textId="77777777" w:rsidR="00476750" w:rsidRDefault="00684C4B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W K</w:t>
      </w:r>
      <w:r w:rsidR="00476750" w:rsidRPr="005B5826">
        <w:rPr>
          <w:rFonts w:ascii="Times New Roman" w:hAnsi="Times New Roman" w:cs="Times New Roman"/>
          <w:sz w:val="24"/>
          <w:szCs w:val="72"/>
        </w:rPr>
        <w:t xml:space="preserve">onkursie nie przysługuje odwołanie od wyników oceny formalnej. </w:t>
      </w:r>
    </w:p>
    <w:p w14:paraId="0EA352F4" w14:textId="7B33C569" w:rsidR="00127CCB" w:rsidRPr="00684C4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72"/>
        </w:rPr>
        <w:t>Oferent może wnieść odwołanie o</w:t>
      </w:r>
      <w:r w:rsidR="00684C4B">
        <w:rPr>
          <w:rFonts w:ascii="Times New Roman" w:hAnsi="Times New Roman" w:cs="Times New Roman"/>
          <w:sz w:val="24"/>
          <w:szCs w:val="72"/>
        </w:rPr>
        <w:t>d rozstrzygnięcia Konkursu</w:t>
      </w:r>
      <w:r w:rsidR="007F70F7">
        <w:rPr>
          <w:rFonts w:ascii="Times New Roman" w:hAnsi="Times New Roman" w:cs="Times New Roman"/>
          <w:sz w:val="24"/>
          <w:szCs w:val="72"/>
        </w:rPr>
        <w:t xml:space="preserve"> w formie pisemnej </w:t>
      </w:r>
      <w:r w:rsidR="007F70F7">
        <w:rPr>
          <w:rFonts w:ascii="Times New Roman" w:hAnsi="Times New Roman" w:cs="Times New Roman"/>
          <w:sz w:val="24"/>
          <w:szCs w:val="72"/>
        </w:rPr>
        <w:br/>
        <w:t xml:space="preserve">w terminie </w:t>
      </w:r>
      <w:r w:rsidR="007F70F7" w:rsidRPr="00684C4B">
        <w:rPr>
          <w:rFonts w:ascii="Times New Roman" w:hAnsi="Times New Roman" w:cs="Times New Roman"/>
          <w:sz w:val="24"/>
          <w:szCs w:val="72"/>
        </w:rPr>
        <w:t>5</w:t>
      </w:r>
      <w:r w:rsidR="0019796C">
        <w:rPr>
          <w:rFonts w:ascii="Times New Roman" w:hAnsi="Times New Roman" w:cs="Times New Roman"/>
          <w:sz w:val="24"/>
          <w:szCs w:val="72"/>
        </w:rPr>
        <w:t xml:space="preserve"> dni od dnia ogłoszenia wyniku K</w:t>
      </w:r>
      <w:r w:rsidRPr="00127CCB">
        <w:rPr>
          <w:rFonts w:ascii="Times New Roman" w:hAnsi="Times New Roman" w:cs="Times New Roman"/>
          <w:sz w:val="24"/>
          <w:szCs w:val="72"/>
        </w:rPr>
        <w:t>onkursu ofert</w:t>
      </w:r>
      <w:r w:rsidR="0059273F">
        <w:rPr>
          <w:rFonts w:ascii="Times New Roman" w:hAnsi="Times New Roman" w:cs="Times New Roman"/>
          <w:sz w:val="24"/>
          <w:szCs w:val="72"/>
        </w:rPr>
        <w:t>.</w:t>
      </w:r>
      <w:r w:rsidRPr="007F70F7">
        <w:rPr>
          <w:rFonts w:ascii="Times New Roman" w:hAnsi="Times New Roman" w:cs="Times New Roman"/>
          <w:sz w:val="24"/>
          <w:szCs w:val="72"/>
        </w:rPr>
        <w:t xml:space="preserve"> </w:t>
      </w:r>
      <w:r w:rsidR="0059273F">
        <w:rPr>
          <w:rFonts w:ascii="Times New Roman" w:hAnsi="Times New Roman" w:cs="Times New Roman"/>
          <w:sz w:val="24"/>
          <w:szCs w:val="72"/>
        </w:rPr>
        <w:t>O</w:t>
      </w:r>
      <w:r w:rsidRPr="007F70F7">
        <w:rPr>
          <w:rFonts w:ascii="Times New Roman" w:hAnsi="Times New Roman" w:cs="Times New Roman"/>
          <w:sz w:val="24"/>
          <w:szCs w:val="72"/>
        </w:rPr>
        <w:t xml:space="preserve"> zachowaniu terminu </w:t>
      </w:r>
      <w:r w:rsidRPr="007F70F7">
        <w:rPr>
          <w:rFonts w:ascii="Times New Roman" w:hAnsi="Times New Roman" w:cs="Times New Roman"/>
          <w:sz w:val="24"/>
          <w:szCs w:val="72"/>
        </w:rPr>
        <w:br/>
        <w:t xml:space="preserve">do wniesienia odwołania decyduje data wpływu do </w:t>
      </w:r>
      <w:r w:rsidR="00127CCB" w:rsidRPr="007F70F7">
        <w:rPr>
          <w:rFonts w:ascii="Times New Roman" w:hAnsi="Times New Roman" w:cs="Times New Roman"/>
          <w:sz w:val="24"/>
          <w:szCs w:val="72"/>
        </w:rPr>
        <w:t>MON</w:t>
      </w:r>
      <w:r w:rsidR="008E6524">
        <w:rPr>
          <w:rFonts w:ascii="Times New Roman" w:hAnsi="Times New Roman" w:cs="Times New Roman"/>
          <w:sz w:val="24"/>
          <w:szCs w:val="72"/>
        </w:rPr>
        <w:t>,</w:t>
      </w:r>
      <w:r w:rsidR="00127CCB" w:rsidRPr="007F70F7">
        <w:rPr>
          <w:rFonts w:ascii="Times New Roman" w:hAnsi="Times New Roman" w:cs="Times New Roman"/>
          <w:sz w:val="24"/>
          <w:szCs w:val="72"/>
        </w:rPr>
        <w:t xml:space="preserve"> </w:t>
      </w:r>
      <w:r w:rsidR="00DC6274">
        <w:rPr>
          <w:rFonts w:ascii="Times New Roman" w:hAnsi="Times New Roman" w:cs="Times New Roman"/>
          <w:sz w:val="24"/>
          <w:szCs w:val="72"/>
        </w:rPr>
        <w:t>al.</w:t>
      </w:r>
      <w:r w:rsidR="00127CCB" w:rsidRPr="007F70F7">
        <w:rPr>
          <w:rFonts w:ascii="Times New Roman" w:hAnsi="Times New Roman" w:cs="Times New Roman"/>
          <w:sz w:val="24"/>
          <w:szCs w:val="72"/>
        </w:rPr>
        <w:t xml:space="preserve"> Niepodległości 218,</w:t>
      </w:r>
      <w:r w:rsidR="008E6524">
        <w:rPr>
          <w:rFonts w:ascii="Times New Roman" w:hAnsi="Times New Roman" w:cs="Times New Roman"/>
          <w:sz w:val="24"/>
          <w:szCs w:val="72"/>
        </w:rPr>
        <w:br/>
      </w:r>
      <w:r w:rsidR="00127CCB" w:rsidRPr="007F70F7">
        <w:rPr>
          <w:rFonts w:ascii="Times New Roman" w:hAnsi="Times New Roman" w:cs="Times New Roman"/>
          <w:sz w:val="24"/>
          <w:szCs w:val="72"/>
        </w:rPr>
        <w:t>00-911 Warszawa</w:t>
      </w:r>
      <w:r w:rsidR="00684C4B">
        <w:rPr>
          <w:rFonts w:ascii="Times New Roman" w:hAnsi="Times New Roman" w:cs="Times New Roman"/>
          <w:sz w:val="24"/>
          <w:szCs w:val="72"/>
        </w:rPr>
        <w:t xml:space="preserve"> lub punkt podawczy MON ul. Filtrowa 2/4, 00 – 911 Warszawa</w:t>
      </w:r>
      <w:r w:rsidR="00684C4B" w:rsidRPr="000B2930">
        <w:rPr>
          <w:rFonts w:ascii="Times New Roman" w:hAnsi="Times New Roman" w:cs="Times New Roman"/>
          <w:sz w:val="24"/>
          <w:szCs w:val="72"/>
        </w:rPr>
        <w:t>.</w:t>
      </w:r>
    </w:p>
    <w:p w14:paraId="2AB211CA" w14:textId="77777777" w:rsidR="00476750" w:rsidRPr="00127CC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127CCB">
        <w:rPr>
          <w:rFonts w:ascii="Times New Roman" w:hAnsi="Times New Roman" w:cs="Times New Roman"/>
          <w:sz w:val="24"/>
          <w:szCs w:val="72"/>
        </w:rPr>
        <w:t>Wniesienie od</w:t>
      </w:r>
      <w:r w:rsidR="00684C4B">
        <w:rPr>
          <w:rFonts w:ascii="Times New Roman" w:hAnsi="Times New Roman" w:cs="Times New Roman"/>
          <w:sz w:val="24"/>
          <w:szCs w:val="72"/>
        </w:rPr>
        <w:t>wołania wstrzymuje zakończenie K</w:t>
      </w:r>
      <w:r w:rsidRPr="00127CCB">
        <w:rPr>
          <w:rFonts w:ascii="Times New Roman" w:hAnsi="Times New Roman" w:cs="Times New Roman"/>
          <w:sz w:val="24"/>
          <w:szCs w:val="72"/>
        </w:rPr>
        <w:t>onkursu do czasu jego rozpatrzenia</w:t>
      </w:r>
      <w:r w:rsidR="00F3099B">
        <w:rPr>
          <w:rFonts w:ascii="Times New Roman" w:hAnsi="Times New Roman" w:cs="Times New Roman"/>
          <w:sz w:val="24"/>
          <w:szCs w:val="72"/>
        </w:rPr>
        <w:t>.</w:t>
      </w:r>
    </w:p>
    <w:p w14:paraId="0C61403D" w14:textId="6B165D26" w:rsidR="00476750" w:rsidRPr="00817FF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817FFB">
        <w:rPr>
          <w:rFonts w:ascii="Times New Roman" w:hAnsi="Times New Roman" w:cs="Times New Roman"/>
          <w:sz w:val="24"/>
          <w:szCs w:val="72"/>
        </w:rPr>
        <w:t>Ko</w:t>
      </w:r>
      <w:r w:rsidR="007F70F7">
        <w:rPr>
          <w:rFonts w:ascii="Times New Roman" w:hAnsi="Times New Roman" w:cs="Times New Roman"/>
          <w:sz w:val="24"/>
          <w:szCs w:val="72"/>
        </w:rPr>
        <w:t>misja Konkursowa</w:t>
      </w:r>
      <w:r w:rsidRPr="00817FFB">
        <w:rPr>
          <w:rFonts w:ascii="Times New Roman" w:hAnsi="Times New Roman" w:cs="Times New Roman"/>
          <w:sz w:val="24"/>
          <w:szCs w:val="72"/>
        </w:rPr>
        <w:t xml:space="preserve"> rozpatruje </w:t>
      </w:r>
      <w:r>
        <w:rPr>
          <w:rFonts w:ascii="Times New Roman" w:hAnsi="Times New Roman" w:cs="Times New Roman"/>
          <w:sz w:val="24"/>
          <w:szCs w:val="72"/>
        </w:rPr>
        <w:t>odwołania</w:t>
      </w:r>
      <w:r w:rsidRPr="00817FFB">
        <w:rPr>
          <w:rFonts w:ascii="Times New Roman" w:hAnsi="Times New Roman" w:cs="Times New Roman"/>
          <w:sz w:val="24"/>
          <w:szCs w:val="72"/>
        </w:rPr>
        <w:t xml:space="preserve"> w terminie 7 dni od dnia upływu</w:t>
      </w:r>
      <w:r>
        <w:rPr>
          <w:rFonts w:ascii="Times New Roman" w:hAnsi="Times New Roman" w:cs="Times New Roman"/>
          <w:sz w:val="24"/>
          <w:szCs w:val="72"/>
        </w:rPr>
        <w:t xml:space="preserve"> terminu, </w:t>
      </w:r>
      <w:r w:rsidR="00F3099B">
        <w:rPr>
          <w:rFonts w:ascii="Times New Roman" w:hAnsi="Times New Roman" w:cs="Times New Roman"/>
          <w:sz w:val="24"/>
          <w:szCs w:val="72"/>
        </w:rPr>
        <w:br/>
      </w:r>
      <w:r w:rsidR="0011164E">
        <w:rPr>
          <w:rFonts w:ascii="Times New Roman" w:hAnsi="Times New Roman" w:cs="Times New Roman"/>
          <w:sz w:val="24"/>
          <w:szCs w:val="72"/>
        </w:rPr>
        <w:t>o którym mowa w us</w:t>
      </w:r>
      <w:r>
        <w:rPr>
          <w:rFonts w:ascii="Times New Roman" w:hAnsi="Times New Roman" w:cs="Times New Roman"/>
          <w:sz w:val="24"/>
          <w:szCs w:val="72"/>
        </w:rPr>
        <w:t>t</w:t>
      </w:r>
      <w:r w:rsidR="007F70F7">
        <w:rPr>
          <w:rFonts w:ascii="Times New Roman" w:hAnsi="Times New Roman" w:cs="Times New Roman"/>
          <w:sz w:val="24"/>
          <w:szCs w:val="72"/>
        </w:rPr>
        <w:t>. 27</w:t>
      </w:r>
      <w:r>
        <w:rPr>
          <w:rFonts w:ascii="Times New Roman" w:hAnsi="Times New Roman" w:cs="Times New Roman"/>
          <w:sz w:val="24"/>
          <w:szCs w:val="72"/>
        </w:rPr>
        <w:t>.</w:t>
      </w:r>
    </w:p>
    <w:p w14:paraId="09EA0D13" w14:textId="77777777" w:rsidR="00476750" w:rsidRPr="00817FFB" w:rsidRDefault="00127CCB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Komisja Konkursowa</w:t>
      </w:r>
      <w:r w:rsidR="00476750" w:rsidRPr="00817FFB">
        <w:rPr>
          <w:rFonts w:ascii="Times New Roman" w:hAnsi="Times New Roman" w:cs="Times New Roman"/>
          <w:sz w:val="24"/>
          <w:szCs w:val="72"/>
        </w:rPr>
        <w:t xml:space="preserve"> składa wniosek do </w:t>
      </w:r>
      <w:r w:rsidR="000559DD">
        <w:rPr>
          <w:rFonts w:ascii="Times New Roman" w:hAnsi="Times New Roman" w:cs="Times New Roman"/>
          <w:sz w:val="24"/>
          <w:szCs w:val="72"/>
        </w:rPr>
        <w:t xml:space="preserve">Ministra Obrony Narodowej </w:t>
      </w:r>
      <w:r w:rsidR="00F3099B">
        <w:rPr>
          <w:rFonts w:ascii="Times New Roman" w:hAnsi="Times New Roman" w:cs="Times New Roman"/>
          <w:sz w:val="24"/>
          <w:szCs w:val="72"/>
        </w:rPr>
        <w:t xml:space="preserve">lub osoby upoważnionej </w:t>
      </w:r>
      <w:r w:rsidR="000559DD" w:rsidRPr="000559DD">
        <w:rPr>
          <w:rStyle w:val="Odwoaniedokomentarza"/>
          <w:sz w:val="24"/>
          <w:szCs w:val="24"/>
        </w:rPr>
        <w:t xml:space="preserve">o </w:t>
      </w:r>
      <w:r w:rsidR="00476750">
        <w:rPr>
          <w:rFonts w:ascii="Times New Roman" w:hAnsi="Times New Roman" w:cs="Times New Roman"/>
          <w:sz w:val="24"/>
          <w:szCs w:val="72"/>
        </w:rPr>
        <w:t xml:space="preserve">zatwierdzenie </w:t>
      </w:r>
      <w:r w:rsidR="00476750" w:rsidRPr="00817FFB">
        <w:rPr>
          <w:rFonts w:ascii="Times New Roman" w:hAnsi="Times New Roman" w:cs="Times New Roman"/>
          <w:sz w:val="24"/>
          <w:szCs w:val="72"/>
        </w:rPr>
        <w:t>rozstrzygnięci</w:t>
      </w:r>
      <w:r w:rsidR="00476750">
        <w:rPr>
          <w:rFonts w:ascii="Times New Roman" w:hAnsi="Times New Roman" w:cs="Times New Roman"/>
          <w:sz w:val="24"/>
          <w:szCs w:val="72"/>
        </w:rPr>
        <w:t>a</w:t>
      </w:r>
      <w:r w:rsidR="00476750" w:rsidRPr="00817FFB">
        <w:rPr>
          <w:rFonts w:ascii="Times New Roman" w:hAnsi="Times New Roman" w:cs="Times New Roman"/>
          <w:sz w:val="24"/>
          <w:szCs w:val="72"/>
        </w:rPr>
        <w:t xml:space="preserve"> odwołania przez:</w:t>
      </w:r>
    </w:p>
    <w:p w14:paraId="73044C1E" w14:textId="59FD3E5B" w:rsidR="00476750" w:rsidRPr="00817FFB" w:rsidRDefault="00476750" w:rsidP="00A03E7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72"/>
        </w:rPr>
      </w:pPr>
      <w:r w:rsidRPr="00817FFB">
        <w:rPr>
          <w:rFonts w:ascii="Times New Roman" w:hAnsi="Times New Roman" w:cs="Times New Roman"/>
          <w:sz w:val="24"/>
          <w:szCs w:val="72"/>
        </w:rPr>
        <w:t>uwzględnienie odwołania albo</w:t>
      </w:r>
    </w:p>
    <w:p w14:paraId="06E92046" w14:textId="77777777" w:rsidR="00476750" w:rsidRPr="00817FFB" w:rsidRDefault="00476750" w:rsidP="00A03E7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72"/>
        </w:rPr>
      </w:pPr>
      <w:r w:rsidRPr="00817FFB">
        <w:rPr>
          <w:rFonts w:ascii="Times New Roman" w:hAnsi="Times New Roman" w:cs="Times New Roman"/>
          <w:sz w:val="24"/>
          <w:szCs w:val="72"/>
        </w:rPr>
        <w:t>oddalenie odwołania albo</w:t>
      </w:r>
    </w:p>
    <w:p w14:paraId="3887DD32" w14:textId="164003D4" w:rsidR="00476750" w:rsidRPr="00817FFB" w:rsidRDefault="00476750" w:rsidP="00A03E7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72"/>
        </w:rPr>
      </w:pPr>
      <w:r w:rsidRPr="00817FFB">
        <w:rPr>
          <w:rFonts w:ascii="Times New Roman" w:hAnsi="Times New Roman" w:cs="Times New Roman"/>
          <w:sz w:val="24"/>
          <w:szCs w:val="72"/>
        </w:rPr>
        <w:t xml:space="preserve">odrzucenie odwołania, które wpłynęło po terminie lub nie pochodzi od </w:t>
      </w:r>
      <w:r>
        <w:rPr>
          <w:rFonts w:ascii="Times New Roman" w:hAnsi="Times New Roman" w:cs="Times New Roman"/>
          <w:sz w:val="24"/>
          <w:szCs w:val="72"/>
        </w:rPr>
        <w:t>strony składającej ofertę</w:t>
      </w:r>
      <w:r w:rsidR="00117BE2">
        <w:rPr>
          <w:rFonts w:ascii="Times New Roman" w:hAnsi="Times New Roman" w:cs="Times New Roman"/>
          <w:sz w:val="24"/>
          <w:szCs w:val="72"/>
        </w:rPr>
        <w:t>.</w:t>
      </w:r>
    </w:p>
    <w:p w14:paraId="78A24264" w14:textId="6873E744" w:rsidR="0011164E" w:rsidRPr="00257D97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817FFB">
        <w:rPr>
          <w:rFonts w:ascii="Times New Roman" w:hAnsi="Times New Roman" w:cs="Times New Roman"/>
          <w:sz w:val="24"/>
          <w:szCs w:val="72"/>
        </w:rPr>
        <w:t xml:space="preserve">Niezwłocznie po </w:t>
      </w:r>
      <w:r>
        <w:rPr>
          <w:rFonts w:ascii="Times New Roman" w:hAnsi="Times New Roman" w:cs="Times New Roman"/>
          <w:sz w:val="24"/>
          <w:szCs w:val="72"/>
        </w:rPr>
        <w:t>zatwierdzeniu</w:t>
      </w:r>
      <w:r w:rsidR="0011164E">
        <w:rPr>
          <w:rFonts w:ascii="Times New Roman" w:hAnsi="Times New Roman" w:cs="Times New Roman"/>
          <w:sz w:val="24"/>
          <w:szCs w:val="72"/>
        </w:rPr>
        <w:t xml:space="preserve"> wniosku o którym mowa w us</w:t>
      </w:r>
      <w:r w:rsidRPr="00817FFB">
        <w:rPr>
          <w:rFonts w:ascii="Times New Roman" w:hAnsi="Times New Roman" w:cs="Times New Roman"/>
          <w:sz w:val="24"/>
          <w:szCs w:val="72"/>
        </w:rPr>
        <w:t>t</w:t>
      </w:r>
      <w:r w:rsidR="007F70F7">
        <w:rPr>
          <w:rFonts w:ascii="Times New Roman" w:hAnsi="Times New Roman" w:cs="Times New Roman"/>
          <w:sz w:val="24"/>
          <w:szCs w:val="72"/>
        </w:rPr>
        <w:t xml:space="preserve">. </w:t>
      </w:r>
      <w:r w:rsidR="003E2614">
        <w:rPr>
          <w:rFonts w:ascii="Times New Roman" w:hAnsi="Times New Roman" w:cs="Times New Roman"/>
          <w:sz w:val="24"/>
          <w:szCs w:val="72"/>
        </w:rPr>
        <w:t>30</w:t>
      </w:r>
      <w:r w:rsidR="007F70F7">
        <w:rPr>
          <w:rFonts w:ascii="Times New Roman" w:hAnsi="Times New Roman" w:cs="Times New Roman"/>
          <w:sz w:val="24"/>
          <w:szCs w:val="72"/>
        </w:rPr>
        <w:t>, Przewodniczący Komisji Konkursowej</w:t>
      </w:r>
      <w:r w:rsidR="00257D97">
        <w:rPr>
          <w:rFonts w:ascii="Times New Roman" w:hAnsi="Times New Roman" w:cs="Times New Roman"/>
          <w:sz w:val="24"/>
          <w:szCs w:val="72"/>
        </w:rPr>
        <w:t xml:space="preserve"> informuje O</w:t>
      </w:r>
      <w:r w:rsidRPr="00817FFB">
        <w:rPr>
          <w:rFonts w:ascii="Times New Roman" w:hAnsi="Times New Roman" w:cs="Times New Roman"/>
          <w:sz w:val="24"/>
          <w:szCs w:val="72"/>
        </w:rPr>
        <w:t>ferenta o sposobie rozstrzygnięcia odwołania</w:t>
      </w:r>
      <w:r>
        <w:rPr>
          <w:rFonts w:ascii="Times New Roman" w:hAnsi="Times New Roman" w:cs="Times New Roman"/>
          <w:sz w:val="24"/>
          <w:szCs w:val="72"/>
        </w:rPr>
        <w:t>.</w:t>
      </w:r>
      <w:bookmarkStart w:id="3" w:name="_Toc451504205"/>
    </w:p>
    <w:p w14:paraId="2CF0326B" w14:textId="77777777" w:rsidR="00A03E77" w:rsidRDefault="00A03E77" w:rsidP="005B74F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F1E39" w14:textId="77777777" w:rsidR="00A03E77" w:rsidRDefault="00A03E77" w:rsidP="005B74F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344AF" w14:textId="6E1FEAC9" w:rsidR="0011164E" w:rsidRDefault="0011164E" w:rsidP="005B74F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4E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59273F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6D57290" w14:textId="19372A4C" w:rsidR="0011164E" w:rsidRPr="0011164E" w:rsidRDefault="0011164E" w:rsidP="005B74F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</w:t>
      </w:r>
      <w:r w:rsidR="005550A8">
        <w:rPr>
          <w:rFonts w:ascii="Times New Roman" w:hAnsi="Times New Roman" w:cs="Times New Roman"/>
          <w:b/>
          <w:sz w:val="24"/>
          <w:szCs w:val="24"/>
        </w:rPr>
        <w:t>osób oceny ofert zgłoszonych w K</w:t>
      </w:r>
      <w:r>
        <w:rPr>
          <w:rFonts w:ascii="Times New Roman" w:hAnsi="Times New Roman" w:cs="Times New Roman"/>
          <w:b/>
          <w:sz w:val="24"/>
          <w:szCs w:val="24"/>
        </w:rPr>
        <w:t>onkursie i zasad wyłaniania Wykonawcy</w:t>
      </w:r>
    </w:p>
    <w:bookmarkEnd w:id="3"/>
    <w:p w14:paraId="7C4D2C9E" w14:textId="768090A0" w:rsidR="0047675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Oferty</w:t>
      </w:r>
      <w:r w:rsidRPr="0093606D">
        <w:rPr>
          <w:rFonts w:ascii="Times New Roman" w:hAnsi="Times New Roman" w:cs="Times New Roman"/>
          <w:sz w:val="24"/>
          <w:szCs w:val="72"/>
        </w:rPr>
        <w:t xml:space="preserve"> zło</w:t>
      </w:r>
      <w:r w:rsidR="005550A8">
        <w:rPr>
          <w:rFonts w:ascii="Times New Roman" w:hAnsi="Times New Roman" w:cs="Times New Roman"/>
          <w:sz w:val="24"/>
          <w:szCs w:val="72"/>
        </w:rPr>
        <w:t>żone w K</w:t>
      </w:r>
      <w:r>
        <w:rPr>
          <w:rFonts w:ascii="Times New Roman" w:hAnsi="Times New Roman" w:cs="Times New Roman"/>
          <w:sz w:val="24"/>
          <w:szCs w:val="72"/>
        </w:rPr>
        <w:t>onkursie będą podlegały ocenie:</w:t>
      </w:r>
    </w:p>
    <w:p w14:paraId="37B59871" w14:textId="085FC683" w:rsidR="00476750" w:rsidRPr="007721DA" w:rsidRDefault="00476750" w:rsidP="00A03E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72"/>
        </w:rPr>
      </w:pPr>
      <w:r w:rsidRPr="0011164E">
        <w:rPr>
          <w:rFonts w:ascii="Times New Roman" w:hAnsi="Times New Roman" w:cs="Times New Roman"/>
          <w:sz w:val="24"/>
          <w:szCs w:val="72"/>
        </w:rPr>
        <w:t>kryterium dostępu</w:t>
      </w:r>
      <w:r w:rsidRPr="007721DA">
        <w:rPr>
          <w:rFonts w:ascii="Times New Roman" w:hAnsi="Times New Roman" w:cs="Times New Roman"/>
          <w:sz w:val="24"/>
          <w:szCs w:val="72"/>
        </w:rPr>
        <w:t xml:space="preserve"> (zgodnie ze wz</w:t>
      </w:r>
      <w:r w:rsidR="00230F51">
        <w:rPr>
          <w:rFonts w:ascii="Times New Roman" w:hAnsi="Times New Roman" w:cs="Times New Roman"/>
          <w:sz w:val="24"/>
          <w:szCs w:val="72"/>
        </w:rPr>
        <w:t xml:space="preserve">orem, stanowiącym załącznik nr 4 </w:t>
      </w:r>
      <w:r w:rsidRPr="007721DA">
        <w:rPr>
          <w:rFonts w:ascii="Times New Roman" w:hAnsi="Times New Roman" w:cs="Times New Roman"/>
          <w:sz w:val="24"/>
          <w:szCs w:val="72"/>
        </w:rPr>
        <w:t>d</w:t>
      </w:r>
      <w:r w:rsidR="002107D3">
        <w:rPr>
          <w:rFonts w:ascii="Times New Roman" w:hAnsi="Times New Roman" w:cs="Times New Roman"/>
          <w:sz w:val="24"/>
          <w:szCs w:val="72"/>
        </w:rPr>
        <w:t>o</w:t>
      </w:r>
      <w:r w:rsidR="0011164E">
        <w:rPr>
          <w:rFonts w:ascii="Times New Roman" w:hAnsi="Times New Roman" w:cs="Times New Roman"/>
          <w:sz w:val="24"/>
          <w:szCs w:val="72"/>
        </w:rPr>
        <w:t xml:space="preserve"> Regulaminu;</w:t>
      </w:r>
    </w:p>
    <w:p w14:paraId="4CA60862" w14:textId="01DE666C" w:rsidR="00476750" w:rsidRPr="00CB5E21" w:rsidRDefault="00476750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72"/>
        </w:rPr>
      </w:pPr>
      <w:r w:rsidRPr="00CB5E21">
        <w:rPr>
          <w:rFonts w:ascii="Times New Roman" w:hAnsi="Times New Roman" w:cs="Times New Roman"/>
          <w:sz w:val="24"/>
          <w:szCs w:val="72"/>
        </w:rPr>
        <w:t>o</w:t>
      </w:r>
      <w:r w:rsidRPr="0011164E">
        <w:rPr>
          <w:rFonts w:ascii="Times New Roman" w:hAnsi="Times New Roman" w:cs="Times New Roman"/>
          <w:sz w:val="24"/>
          <w:szCs w:val="72"/>
        </w:rPr>
        <w:t>ferta</w:t>
      </w:r>
      <w:r w:rsidRPr="0011164E">
        <w:rPr>
          <w:rFonts w:ascii="Times New Roman" w:hAnsi="Times New Roman" w:cs="Times New Roman"/>
          <w:color w:val="FF0000"/>
          <w:sz w:val="24"/>
          <w:szCs w:val="72"/>
        </w:rPr>
        <w:t xml:space="preserve"> </w:t>
      </w:r>
      <w:r w:rsidRPr="00CB5E21">
        <w:rPr>
          <w:rFonts w:ascii="Times New Roman" w:hAnsi="Times New Roman" w:cs="Times New Roman"/>
          <w:sz w:val="24"/>
          <w:szCs w:val="72"/>
        </w:rPr>
        <w:t>została złożona w terminie</w:t>
      </w:r>
      <w:r w:rsidR="0011164E">
        <w:rPr>
          <w:rFonts w:ascii="Times New Roman" w:hAnsi="Times New Roman" w:cs="Times New Roman"/>
          <w:sz w:val="24"/>
          <w:szCs w:val="72"/>
        </w:rPr>
        <w:t>,</w:t>
      </w:r>
      <w:r w:rsidRPr="00CB5E21">
        <w:rPr>
          <w:rFonts w:ascii="Times New Roman" w:hAnsi="Times New Roman" w:cs="Times New Roman"/>
          <w:sz w:val="24"/>
          <w:szCs w:val="72"/>
        </w:rPr>
        <w:t xml:space="preserve"> </w:t>
      </w:r>
    </w:p>
    <w:p w14:paraId="189C6F92" w14:textId="0C4F0CF4" w:rsidR="00476750" w:rsidRPr="00CB5E21" w:rsidRDefault="00476750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72"/>
        </w:rPr>
      </w:pPr>
      <w:r w:rsidRPr="00CB5E21">
        <w:rPr>
          <w:rFonts w:ascii="Times New Roman" w:hAnsi="Times New Roman" w:cs="Times New Roman"/>
          <w:sz w:val="24"/>
          <w:szCs w:val="72"/>
        </w:rPr>
        <w:t>oferta została z</w:t>
      </w:r>
      <w:r w:rsidR="0011164E">
        <w:rPr>
          <w:rFonts w:ascii="Times New Roman" w:hAnsi="Times New Roman" w:cs="Times New Roman"/>
          <w:sz w:val="24"/>
          <w:szCs w:val="72"/>
        </w:rPr>
        <w:t>łożona przez uprawniony podmiot,</w:t>
      </w:r>
    </w:p>
    <w:p w14:paraId="4470F0F5" w14:textId="79A65761" w:rsidR="00476750" w:rsidRPr="00CB5E21" w:rsidRDefault="00476750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72"/>
        </w:rPr>
      </w:pPr>
      <w:r w:rsidRPr="00CB5E21">
        <w:rPr>
          <w:rFonts w:ascii="Times New Roman" w:hAnsi="Times New Roman" w:cs="Times New Roman"/>
          <w:sz w:val="24"/>
          <w:szCs w:val="72"/>
        </w:rPr>
        <w:t>oferta została podpisana przez osobę/y upoważnioną/e do składania ośw</w:t>
      </w:r>
      <w:r w:rsidR="0011164E">
        <w:rPr>
          <w:rFonts w:ascii="Times New Roman" w:hAnsi="Times New Roman" w:cs="Times New Roman"/>
          <w:sz w:val="24"/>
          <w:szCs w:val="72"/>
        </w:rPr>
        <w:t>iadczeń woli w imieniu</w:t>
      </w:r>
      <w:r w:rsidR="005550A8">
        <w:rPr>
          <w:rFonts w:ascii="Times New Roman" w:hAnsi="Times New Roman" w:cs="Times New Roman"/>
          <w:sz w:val="24"/>
          <w:szCs w:val="72"/>
        </w:rPr>
        <w:t xml:space="preserve"> O</w:t>
      </w:r>
      <w:r w:rsidR="0011164E">
        <w:rPr>
          <w:rFonts w:ascii="Times New Roman" w:hAnsi="Times New Roman" w:cs="Times New Roman"/>
          <w:sz w:val="24"/>
          <w:szCs w:val="72"/>
        </w:rPr>
        <w:t>ferenta,</w:t>
      </w:r>
    </w:p>
    <w:p w14:paraId="3BD8B455" w14:textId="393E36D1" w:rsidR="00476750" w:rsidRPr="00CB5E21" w:rsidRDefault="00476750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72"/>
        </w:rPr>
      </w:pPr>
      <w:r w:rsidRPr="00CB5E21">
        <w:rPr>
          <w:rFonts w:ascii="Times New Roman" w:hAnsi="Times New Roman" w:cs="Times New Roman"/>
          <w:sz w:val="24"/>
          <w:szCs w:val="72"/>
        </w:rPr>
        <w:t xml:space="preserve">oferta została złożona w formie </w:t>
      </w:r>
      <w:r w:rsidR="0011164E">
        <w:rPr>
          <w:rFonts w:ascii="Times New Roman" w:hAnsi="Times New Roman" w:cs="Times New Roman"/>
          <w:sz w:val="24"/>
          <w:szCs w:val="72"/>
        </w:rPr>
        <w:t>pisemnej,</w:t>
      </w:r>
    </w:p>
    <w:p w14:paraId="038AE5BE" w14:textId="0191AE9B" w:rsidR="00476750" w:rsidRDefault="00476750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72"/>
        </w:rPr>
      </w:pPr>
      <w:r w:rsidRPr="00CB5E21">
        <w:rPr>
          <w:rFonts w:ascii="Times New Roman" w:hAnsi="Times New Roman" w:cs="Times New Roman"/>
          <w:sz w:val="24"/>
          <w:szCs w:val="72"/>
        </w:rPr>
        <w:t>oferta została złożona i wypełniona prawidłowo zgodnie ze wzore</w:t>
      </w:r>
      <w:r w:rsidR="00F00BDA">
        <w:rPr>
          <w:rFonts w:ascii="Times New Roman" w:hAnsi="Times New Roman" w:cs="Times New Roman"/>
          <w:sz w:val="24"/>
          <w:szCs w:val="72"/>
        </w:rPr>
        <w:t xml:space="preserve">m, stanowiącym </w:t>
      </w:r>
      <w:r w:rsidR="00F00BDA" w:rsidRPr="006B3A29">
        <w:rPr>
          <w:rFonts w:ascii="Times New Roman" w:hAnsi="Times New Roman" w:cs="Times New Roman"/>
          <w:sz w:val="24"/>
          <w:szCs w:val="72"/>
        </w:rPr>
        <w:t xml:space="preserve">załącznik nr </w:t>
      </w:r>
      <w:r w:rsidR="00AF636A" w:rsidRPr="006B3A29">
        <w:rPr>
          <w:rFonts w:ascii="Times New Roman" w:hAnsi="Times New Roman" w:cs="Times New Roman"/>
          <w:sz w:val="24"/>
          <w:szCs w:val="72"/>
        </w:rPr>
        <w:t>3</w:t>
      </w:r>
      <w:r w:rsidRPr="006B3A29">
        <w:rPr>
          <w:rFonts w:ascii="Times New Roman" w:hAnsi="Times New Roman" w:cs="Times New Roman"/>
          <w:sz w:val="24"/>
          <w:szCs w:val="72"/>
        </w:rPr>
        <w:t xml:space="preserve"> do </w:t>
      </w:r>
      <w:r w:rsidR="00AF636A" w:rsidRPr="006B3A29">
        <w:rPr>
          <w:rFonts w:ascii="Times New Roman" w:hAnsi="Times New Roman" w:cs="Times New Roman"/>
          <w:sz w:val="24"/>
          <w:szCs w:val="72"/>
        </w:rPr>
        <w:t>Regulaminu</w:t>
      </w:r>
      <w:r w:rsidR="0011164E">
        <w:rPr>
          <w:rFonts w:ascii="Times New Roman" w:hAnsi="Times New Roman" w:cs="Times New Roman"/>
          <w:sz w:val="24"/>
          <w:szCs w:val="72"/>
        </w:rPr>
        <w:t>,</w:t>
      </w:r>
    </w:p>
    <w:p w14:paraId="1416FAE7" w14:textId="45096ACB" w:rsidR="002E740A" w:rsidRPr="002E740A" w:rsidRDefault="002E740A" w:rsidP="00A03E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o</w:t>
      </w:r>
      <w:r w:rsidRPr="00CB5E21">
        <w:rPr>
          <w:rFonts w:ascii="Times New Roman" w:hAnsi="Times New Roman" w:cs="Times New Roman"/>
          <w:sz w:val="24"/>
          <w:szCs w:val="72"/>
        </w:rPr>
        <w:t xml:space="preserve">ferty, które nie uzyskały pozytywnej </w:t>
      </w:r>
      <w:r>
        <w:rPr>
          <w:rFonts w:ascii="Times New Roman" w:hAnsi="Times New Roman" w:cs="Times New Roman"/>
          <w:sz w:val="24"/>
          <w:szCs w:val="72"/>
        </w:rPr>
        <w:t xml:space="preserve">oceny w zakresie </w:t>
      </w:r>
      <w:r w:rsidRPr="00CB5E21">
        <w:rPr>
          <w:rFonts w:ascii="Times New Roman" w:hAnsi="Times New Roman" w:cs="Times New Roman"/>
          <w:sz w:val="24"/>
          <w:szCs w:val="72"/>
        </w:rPr>
        <w:t>kryterium dostępu zostają odrzucone</w:t>
      </w:r>
      <w:r w:rsidR="0011164E">
        <w:rPr>
          <w:rFonts w:ascii="Times New Roman" w:hAnsi="Times New Roman" w:cs="Times New Roman"/>
          <w:sz w:val="24"/>
          <w:szCs w:val="72"/>
        </w:rPr>
        <w:t>,</w:t>
      </w:r>
    </w:p>
    <w:p w14:paraId="43516DF5" w14:textId="7E60E662" w:rsidR="00476750" w:rsidRPr="005669C5" w:rsidRDefault="00476750" w:rsidP="00A03E77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72"/>
        </w:rPr>
      </w:pPr>
      <w:r w:rsidRPr="0011164E">
        <w:rPr>
          <w:rFonts w:ascii="Times New Roman" w:hAnsi="Times New Roman" w:cs="Times New Roman"/>
          <w:sz w:val="24"/>
          <w:szCs w:val="72"/>
        </w:rPr>
        <w:t>formalnej</w:t>
      </w:r>
      <w:r w:rsidR="0011164E">
        <w:rPr>
          <w:rFonts w:ascii="Times New Roman" w:hAnsi="Times New Roman" w:cs="Times New Roman"/>
          <w:sz w:val="24"/>
          <w:szCs w:val="72"/>
        </w:rPr>
        <w:t xml:space="preserve"> </w:t>
      </w:r>
      <w:r w:rsidRPr="00CE4432">
        <w:t xml:space="preserve">- </w:t>
      </w:r>
      <w:r w:rsidRPr="007721DA">
        <w:rPr>
          <w:rFonts w:ascii="Times New Roman" w:hAnsi="Times New Roman" w:cs="Times New Roman"/>
          <w:sz w:val="24"/>
          <w:szCs w:val="72"/>
        </w:rPr>
        <w:t xml:space="preserve">zgodnie ze wzorem, stanowiącym załącznik nr </w:t>
      </w:r>
      <w:r w:rsidR="00F00BDA">
        <w:rPr>
          <w:rFonts w:ascii="Times New Roman" w:hAnsi="Times New Roman" w:cs="Times New Roman"/>
          <w:sz w:val="24"/>
          <w:szCs w:val="72"/>
        </w:rPr>
        <w:t>5</w:t>
      </w:r>
      <w:r w:rsidR="000559DD">
        <w:rPr>
          <w:rFonts w:ascii="Times New Roman" w:hAnsi="Times New Roman" w:cs="Times New Roman"/>
          <w:sz w:val="24"/>
          <w:szCs w:val="72"/>
        </w:rPr>
        <w:t xml:space="preserve"> </w:t>
      </w:r>
      <w:r w:rsidRPr="007721DA">
        <w:rPr>
          <w:rFonts w:ascii="Times New Roman" w:hAnsi="Times New Roman" w:cs="Times New Roman"/>
          <w:sz w:val="24"/>
          <w:szCs w:val="72"/>
        </w:rPr>
        <w:t>do Regulaminu</w:t>
      </w:r>
      <w:r w:rsidR="0011164E">
        <w:rPr>
          <w:rFonts w:ascii="Times New Roman" w:hAnsi="Times New Roman" w:cs="Times New Roman"/>
          <w:sz w:val="24"/>
          <w:szCs w:val="72"/>
        </w:rPr>
        <w:t>;</w:t>
      </w:r>
    </w:p>
    <w:p w14:paraId="25F4286C" w14:textId="18973388" w:rsidR="00476750" w:rsidRPr="007A4E38" w:rsidRDefault="00476750" w:rsidP="00A03E77">
      <w:pPr>
        <w:pStyle w:val="Akapitzlist"/>
        <w:numPr>
          <w:ilvl w:val="0"/>
          <w:numId w:val="3"/>
        </w:numPr>
        <w:spacing w:before="120"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64E">
        <w:rPr>
          <w:rFonts w:ascii="Times New Roman" w:hAnsi="Times New Roman" w:cs="Times New Roman"/>
          <w:sz w:val="24"/>
          <w:szCs w:val="72"/>
        </w:rPr>
        <w:t>merytorycznej</w:t>
      </w:r>
      <w:r w:rsidR="0011164E">
        <w:rPr>
          <w:rFonts w:ascii="Times New Roman" w:hAnsi="Times New Roman" w:cs="Times New Roman"/>
          <w:sz w:val="24"/>
          <w:szCs w:val="72"/>
        </w:rPr>
        <w:t xml:space="preserve"> </w:t>
      </w:r>
      <w:r>
        <w:rPr>
          <w:rFonts w:ascii="Times New Roman" w:hAnsi="Times New Roman" w:cs="Times New Roman"/>
          <w:sz w:val="24"/>
          <w:szCs w:val="72"/>
        </w:rPr>
        <w:t xml:space="preserve">- </w:t>
      </w:r>
      <w:r w:rsidRPr="00CE4432">
        <w:rPr>
          <w:rFonts w:ascii="Times New Roman" w:hAnsi="Times New Roman" w:cs="Times New Roman"/>
          <w:sz w:val="24"/>
          <w:szCs w:val="72"/>
        </w:rPr>
        <w:t>zgodnie ze wz</w:t>
      </w:r>
      <w:r>
        <w:rPr>
          <w:rFonts w:ascii="Times New Roman" w:hAnsi="Times New Roman" w:cs="Times New Roman"/>
          <w:sz w:val="24"/>
          <w:szCs w:val="72"/>
        </w:rPr>
        <w:t xml:space="preserve">orem, stanowiącym załącznik nr </w:t>
      </w:r>
      <w:r w:rsidR="00F00BDA">
        <w:rPr>
          <w:rFonts w:ascii="Times New Roman" w:hAnsi="Times New Roman" w:cs="Times New Roman"/>
          <w:sz w:val="24"/>
          <w:szCs w:val="72"/>
        </w:rPr>
        <w:t>6</w:t>
      </w:r>
      <w:r w:rsidRPr="00CE4432">
        <w:rPr>
          <w:rFonts w:ascii="Times New Roman" w:hAnsi="Times New Roman" w:cs="Times New Roman"/>
          <w:sz w:val="24"/>
          <w:szCs w:val="72"/>
        </w:rPr>
        <w:t xml:space="preserve"> do Regulaminu</w:t>
      </w:r>
      <w:r w:rsidRPr="007A4E38">
        <w:rPr>
          <w:rFonts w:ascii="Times New Roman" w:hAnsi="Times New Roman" w:cs="Times New Roman"/>
          <w:sz w:val="24"/>
          <w:szCs w:val="72"/>
        </w:rPr>
        <w:t xml:space="preserve">, której </w:t>
      </w:r>
      <w:r w:rsidRPr="007A4E38">
        <w:rPr>
          <w:rFonts w:ascii="Times New Roman" w:hAnsi="Times New Roman" w:cs="Times New Roman"/>
          <w:sz w:val="24"/>
          <w:szCs w:val="24"/>
        </w:rPr>
        <w:t>podlega każda oferta oceniona pozytywnie na etapie oceny kryterium dostępu</w:t>
      </w:r>
      <w:r>
        <w:rPr>
          <w:rFonts w:ascii="Times New Roman" w:hAnsi="Times New Roman" w:cs="Times New Roman"/>
          <w:sz w:val="24"/>
          <w:szCs w:val="24"/>
        </w:rPr>
        <w:br/>
      </w:r>
      <w:r w:rsidRPr="007A4E38">
        <w:rPr>
          <w:rFonts w:ascii="Times New Roman" w:hAnsi="Times New Roman" w:cs="Times New Roman"/>
          <w:sz w:val="24"/>
          <w:szCs w:val="24"/>
        </w:rPr>
        <w:t xml:space="preserve"> i oceny formalnej. Ocena merytoryczna oferty dokonywana jest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Pr="007A4E38">
        <w:rPr>
          <w:rFonts w:ascii="Times New Roman" w:hAnsi="Times New Roman" w:cs="Times New Roman"/>
          <w:sz w:val="24"/>
          <w:szCs w:val="24"/>
        </w:rPr>
        <w:t>o n</w:t>
      </w:r>
      <w:r w:rsidR="0011164E">
        <w:rPr>
          <w:rFonts w:ascii="Times New Roman" w:hAnsi="Times New Roman" w:cs="Times New Roman"/>
          <w:sz w:val="24"/>
          <w:szCs w:val="24"/>
        </w:rPr>
        <w:t>astępujące kryteria premiujące;</w:t>
      </w:r>
    </w:p>
    <w:p w14:paraId="22BF8E9A" w14:textId="6A2CB034" w:rsidR="00476750" w:rsidRPr="007A4E38" w:rsidRDefault="00476750" w:rsidP="00A03E77">
      <w:pPr>
        <w:pStyle w:val="Akapitzlist"/>
        <w:numPr>
          <w:ilvl w:val="0"/>
          <w:numId w:val="2"/>
        </w:numPr>
        <w:tabs>
          <w:tab w:val="left" w:pos="1134"/>
        </w:tabs>
        <w:spacing w:after="12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E38">
        <w:rPr>
          <w:rFonts w:ascii="Times New Roman" w:hAnsi="Times New Roman" w:cs="Times New Roman"/>
          <w:sz w:val="24"/>
          <w:szCs w:val="24"/>
        </w:rPr>
        <w:t xml:space="preserve">szczegółowość, kompletność i spójność opisu planowanego sposobu realizacji </w:t>
      </w:r>
      <w:r w:rsidR="005550A8">
        <w:rPr>
          <w:rFonts w:ascii="Times New Roman" w:hAnsi="Times New Roman" w:cs="Times New Roman"/>
          <w:sz w:val="24"/>
          <w:szCs w:val="24"/>
        </w:rPr>
        <w:t>Projektu</w:t>
      </w:r>
      <w:r w:rsidRPr="007A4E38">
        <w:rPr>
          <w:rFonts w:ascii="Times New Roman" w:hAnsi="Times New Roman" w:cs="Times New Roman"/>
          <w:sz w:val="24"/>
          <w:szCs w:val="24"/>
        </w:rPr>
        <w:t xml:space="preserve"> z zakresu zdrowia publicznego –</w:t>
      </w:r>
      <w:r w:rsidR="00685027">
        <w:rPr>
          <w:rFonts w:ascii="Times New Roman" w:hAnsi="Times New Roman" w:cs="Times New Roman"/>
          <w:sz w:val="24"/>
          <w:szCs w:val="24"/>
        </w:rPr>
        <w:t xml:space="preserve"> </w:t>
      </w:r>
      <w:r w:rsidRPr="007A4E38">
        <w:rPr>
          <w:rFonts w:ascii="Times New Roman" w:hAnsi="Times New Roman" w:cs="Times New Roman"/>
          <w:b/>
          <w:sz w:val="24"/>
          <w:szCs w:val="24"/>
        </w:rPr>
        <w:t>od 0 do 15</w:t>
      </w:r>
      <w:r w:rsidR="00685027" w:rsidRPr="00685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27" w:rsidRPr="007A4E38">
        <w:rPr>
          <w:rFonts w:ascii="Times New Roman" w:hAnsi="Times New Roman" w:cs="Times New Roman"/>
          <w:b/>
          <w:sz w:val="24"/>
          <w:szCs w:val="24"/>
        </w:rPr>
        <w:t>pkt</w:t>
      </w:r>
      <w:r w:rsidR="00685027">
        <w:rPr>
          <w:rFonts w:ascii="Times New Roman" w:hAnsi="Times New Roman" w:cs="Times New Roman"/>
          <w:b/>
          <w:sz w:val="24"/>
          <w:szCs w:val="24"/>
        </w:rPr>
        <w:t>.</w:t>
      </w:r>
    </w:p>
    <w:p w14:paraId="29CE7BD8" w14:textId="0A72F7C3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7193D">
        <w:rPr>
          <w:rFonts w:ascii="Times New Roman" w:hAnsi="Times New Roman" w:cs="Times New Roman"/>
          <w:sz w:val="24"/>
          <w:szCs w:val="24"/>
        </w:rPr>
        <w:t xml:space="preserve">rafność doboru i efektywność planowanych działań w kontekście celu realizacji </w:t>
      </w:r>
      <w:r w:rsidR="005550A8">
        <w:rPr>
          <w:rFonts w:ascii="Times New Roman" w:hAnsi="Times New Roman" w:cs="Times New Roman"/>
          <w:sz w:val="24"/>
          <w:szCs w:val="24"/>
        </w:rPr>
        <w:t>Projektu</w:t>
      </w:r>
      <w:r w:rsidRPr="00E7193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od 0 do 3</w:t>
      </w:r>
      <w:r w:rsidRPr="00E7193D">
        <w:rPr>
          <w:rFonts w:ascii="Times New Roman" w:hAnsi="Times New Roman" w:cs="Times New Roman"/>
          <w:b/>
          <w:sz w:val="24"/>
          <w:szCs w:val="24"/>
        </w:rPr>
        <w:t>0</w:t>
      </w:r>
      <w:r w:rsidR="00685027" w:rsidRPr="00685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27">
        <w:rPr>
          <w:rFonts w:ascii="Times New Roman" w:hAnsi="Times New Roman" w:cs="Times New Roman"/>
          <w:b/>
          <w:sz w:val="24"/>
          <w:szCs w:val="24"/>
        </w:rPr>
        <w:t>pkt.</w:t>
      </w:r>
    </w:p>
    <w:p w14:paraId="7171D566" w14:textId="3E859202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7193D">
        <w:rPr>
          <w:rFonts w:ascii="Times New Roman" w:hAnsi="Times New Roman" w:cs="Times New Roman"/>
          <w:sz w:val="24"/>
          <w:szCs w:val="24"/>
        </w:rPr>
        <w:t>dekwatność doboru grupy docelowej do celu zadania i jakość diagnozy tej grupy –</w:t>
      </w:r>
      <w:r w:rsidR="00685027">
        <w:rPr>
          <w:rFonts w:ascii="Times New Roman" w:hAnsi="Times New Roman" w:cs="Times New Roman"/>
          <w:sz w:val="24"/>
          <w:szCs w:val="24"/>
        </w:rPr>
        <w:br/>
      </w:r>
      <w:r w:rsidRPr="00E7193D">
        <w:rPr>
          <w:rFonts w:ascii="Times New Roman" w:hAnsi="Times New Roman" w:cs="Times New Roman"/>
          <w:b/>
          <w:sz w:val="24"/>
          <w:szCs w:val="24"/>
        </w:rPr>
        <w:t xml:space="preserve">od 0 do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7193D">
        <w:rPr>
          <w:rFonts w:ascii="Times New Roman" w:hAnsi="Times New Roman" w:cs="Times New Roman"/>
          <w:b/>
          <w:sz w:val="24"/>
          <w:szCs w:val="24"/>
        </w:rPr>
        <w:t>5</w:t>
      </w:r>
      <w:r w:rsidR="00685027" w:rsidRPr="00685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27" w:rsidRPr="00E7193D">
        <w:rPr>
          <w:rFonts w:ascii="Times New Roman" w:hAnsi="Times New Roman" w:cs="Times New Roman"/>
          <w:b/>
          <w:sz w:val="24"/>
          <w:szCs w:val="24"/>
        </w:rPr>
        <w:t>pkt</w:t>
      </w:r>
      <w:r w:rsidR="00685027">
        <w:rPr>
          <w:rFonts w:ascii="Times New Roman" w:hAnsi="Times New Roman" w:cs="Times New Roman"/>
          <w:b/>
          <w:sz w:val="24"/>
          <w:szCs w:val="24"/>
        </w:rPr>
        <w:t>.</w:t>
      </w:r>
    </w:p>
    <w:p w14:paraId="37149248" w14:textId="30CCF232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7193D">
        <w:rPr>
          <w:rFonts w:ascii="Times New Roman" w:hAnsi="Times New Roman" w:cs="Times New Roman"/>
          <w:sz w:val="24"/>
          <w:szCs w:val="24"/>
        </w:rPr>
        <w:t xml:space="preserve">oprawność i realność harmonogramu realizacji </w:t>
      </w:r>
      <w:r w:rsidR="005550A8">
        <w:rPr>
          <w:rFonts w:ascii="Times New Roman" w:hAnsi="Times New Roman" w:cs="Times New Roman"/>
          <w:sz w:val="24"/>
          <w:szCs w:val="24"/>
        </w:rPr>
        <w:t>Projektu</w:t>
      </w:r>
      <w:r w:rsidRPr="00E7193D">
        <w:rPr>
          <w:rFonts w:ascii="Times New Roman" w:hAnsi="Times New Roman" w:cs="Times New Roman"/>
          <w:sz w:val="24"/>
          <w:szCs w:val="24"/>
        </w:rPr>
        <w:t xml:space="preserve"> –</w:t>
      </w:r>
      <w:r w:rsidR="005E7B25">
        <w:rPr>
          <w:rFonts w:ascii="Times New Roman" w:hAnsi="Times New Roman" w:cs="Times New Roman"/>
          <w:sz w:val="24"/>
          <w:szCs w:val="24"/>
        </w:rPr>
        <w:t xml:space="preserve"> </w:t>
      </w:r>
      <w:r w:rsidRPr="00E7193D">
        <w:rPr>
          <w:rFonts w:ascii="Times New Roman" w:hAnsi="Times New Roman" w:cs="Times New Roman"/>
          <w:b/>
          <w:sz w:val="24"/>
          <w:szCs w:val="24"/>
        </w:rPr>
        <w:t xml:space="preserve">od 0 do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7193D">
        <w:rPr>
          <w:rFonts w:ascii="Times New Roman" w:hAnsi="Times New Roman" w:cs="Times New Roman"/>
          <w:b/>
          <w:sz w:val="24"/>
          <w:szCs w:val="24"/>
        </w:rPr>
        <w:t>5</w:t>
      </w:r>
      <w:r w:rsidR="00685027" w:rsidRPr="00685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27" w:rsidRPr="00E7193D">
        <w:rPr>
          <w:rFonts w:ascii="Times New Roman" w:hAnsi="Times New Roman" w:cs="Times New Roman"/>
          <w:b/>
          <w:sz w:val="24"/>
          <w:szCs w:val="24"/>
        </w:rPr>
        <w:t>pkt</w:t>
      </w:r>
      <w:r w:rsidR="00685027">
        <w:rPr>
          <w:rFonts w:ascii="Times New Roman" w:hAnsi="Times New Roman" w:cs="Times New Roman"/>
          <w:b/>
          <w:sz w:val="24"/>
          <w:szCs w:val="24"/>
        </w:rPr>
        <w:t>.</w:t>
      </w:r>
    </w:p>
    <w:p w14:paraId="2B3CA11C" w14:textId="400F7108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7193D">
        <w:rPr>
          <w:rFonts w:ascii="Times New Roman" w:hAnsi="Times New Roman" w:cs="Times New Roman"/>
          <w:sz w:val="24"/>
          <w:szCs w:val="24"/>
        </w:rPr>
        <w:t>dekwatność doboru i opisu wskaźników rezultatów realizacji zadania z zakresu zdrowia publicznego –</w:t>
      </w:r>
      <w:r w:rsidR="005E7B25">
        <w:rPr>
          <w:rFonts w:ascii="Times New Roman" w:hAnsi="Times New Roman" w:cs="Times New Roman"/>
          <w:sz w:val="24"/>
          <w:szCs w:val="24"/>
        </w:rPr>
        <w:t xml:space="preserve"> </w:t>
      </w:r>
      <w:r w:rsidRPr="00E7193D">
        <w:rPr>
          <w:rFonts w:ascii="Times New Roman" w:hAnsi="Times New Roman" w:cs="Times New Roman"/>
          <w:b/>
          <w:sz w:val="24"/>
          <w:szCs w:val="24"/>
        </w:rPr>
        <w:t xml:space="preserve">od 0 do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85027">
        <w:rPr>
          <w:rFonts w:ascii="Times New Roman" w:hAnsi="Times New Roman" w:cs="Times New Roman"/>
          <w:sz w:val="24"/>
          <w:szCs w:val="24"/>
        </w:rPr>
        <w:t xml:space="preserve"> </w:t>
      </w:r>
      <w:r w:rsidR="00685027" w:rsidRPr="00E7193D">
        <w:rPr>
          <w:rFonts w:ascii="Times New Roman" w:hAnsi="Times New Roman" w:cs="Times New Roman"/>
          <w:b/>
          <w:sz w:val="24"/>
          <w:szCs w:val="24"/>
        </w:rPr>
        <w:t>pkt</w:t>
      </w:r>
      <w:r w:rsidR="00685027">
        <w:rPr>
          <w:rFonts w:ascii="Times New Roman" w:hAnsi="Times New Roman" w:cs="Times New Roman"/>
          <w:b/>
          <w:sz w:val="24"/>
          <w:szCs w:val="24"/>
        </w:rPr>
        <w:t>.</w:t>
      </w:r>
    </w:p>
    <w:p w14:paraId="4FFD778D" w14:textId="69257457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7193D">
        <w:rPr>
          <w:rFonts w:ascii="Times New Roman" w:hAnsi="Times New Roman" w:cs="Times New Roman"/>
          <w:sz w:val="24"/>
          <w:szCs w:val="24"/>
        </w:rPr>
        <w:t>rawidłowość</w:t>
      </w:r>
      <w:r w:rsidR="0086556C">
        <w:rPr>
          <w:rFonts w:ascii="Times New Roman" w:hAnsi="Times New Roman" w:cs="Times New Roman"/>
          <w:sz w:val="24"/>
          <w:szCs w:val="24"/>
        </w:rPr>
        <w:t xml:space="preserve"> i rzetelność </w:t>
      </w:r>
      <w:r w:rsidR="0018148F">
        <w:rPr>
          <w:rFonts w:ascii="Times New Roman" w:hAnsi="Times New Roman" w:cs="Times New Roman"/>
          <w:sz w:val="24"/>
          <w:szCs w:val="24"/>
        </w:rPr>
        <w:t xml:space="preserve">wykonania </w:t>
      </w:r>
      <w:r w:rsidRPr="00E7193D">
        <w:rPr>
          <w:rFonts w:ascii="Times New Roman" w:hAnsi="Times New Roman" w:cs="Times New Roman"/>
          <w:sz w:val="24"/>
          <w:szCs w:val="24"/>
        </w:rPr>
        <w:t xml:space="preserve">kosztorysu realizacji </w:t>
      </w:r>
      <w:r w:rsidR="0018148F">
        <w:rPr>
          <w:rFonts w:ascii="Times New Roman" w:hAnsi="Times New Roman" w:cs="Times New Roman"/>
          <w:sz w:val="24"/>
          <w:szCs w:val="24"/>
        </w:rPr>
        <w:t>P</w:t>
      </w:r>
      <w:r w:rsidR="00CC5541">
        <w:rPr>
          <w:rFonts w:ascii="Times New Roman" w:hAnsi="Times New Roman" w:cs="Times New Roman"/>
          <w:sz w:val="24"/>
          <w:szCs w:val="24"/>
        </w:rPr>
        <w:t>rojektu</w:t>
      </w:r>
      <w:r w:rsidR="0018148F">
        <w:rPr>
          <w:rFonts w:ascii="Times New Roman" w:hAnsi="Times New Roman" w:cs="Times New Roman"/>
          <w:sz w:val="24"/>
          <w:szCs w:val="24"/>
        </w:rPr>
        <w:t xml:space="preserve"> zwanego dalej „kosztorysem”</w:t>
      </w:r>
      <w:r w:rsidRPr="00E7193D">
        <w:rPr>
          <w:rFonts w:ascii="Times New Roman" w:hAnsi="Times New Roman" w:cs="Times New Roman"/>
          <w:sz w:val="24"/>
          <w:szCs w:val="24"/>
        </w:rPr>
        <w:t xml:space="preserve"> –</w:t>
      </w:r>
      <w:r w:rsidR="00055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pkt</w:t>
      </w:r>
      <w:r w:rsidR="002107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od 0 do 35</w:t>
      </w:r>
      <w:r w:rsidRPr="00E7193D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2107D3">
        <w:rPr>
          <w:rFonts w:ascii="Times New Roman" w:hAnsi="Times New Roman" w:cs="Times New Roman"/>
          <w:b/>
          <w:sz w:val="24"/>
          <w:szCs w:val="24"/>
        </w:rPr>
        <w:t>.</w:t>
      </w:r>
      <w:r w:rsidRPr="00E7193D">
        <w:rPr>
          <w:rFonts w:ascii="Times New Roman" w:hAnsi="Times New Roman" w:cs="Times New Roman"/>
          <w:sz w:val="24"/>
          <w:szCs w:val="24"/>
        </w:rPr>
        <w:t>,</w:t>
      </w:r>
    </w:p>
    <w:p w14:paraId="49E047E5" w14:textId="6D05BAC6" w:rsidR="00476750" w:rsidRPr="00E7193D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550A8">
        <w:rPr>
          <w:rFonts w:ascii="Times New Roman" w:hAnsi="Times New Roman" w:cs="Times New Roman"/>
          <w:sz w:val="24"/>
          <w:szCs w:val="24"/>
        </w:rPr>
        <w:t>oświadczenie O</w:t>
      </w:r>
      <w:r w:rsidRPr="00E7193D">
        <w:rPr>
          <w:rFonts w:ascii="Times New Roman" w:hAnsi="Times New Roman" w:cs="Times New Roman"/>
          <w:sz w:val="24"/>
          <w:szCs w:val="24"/>
        </w:rPr>
        <w:t xml:space="preserve">ferenta w zakresie adekwatnym do treści </w:t>
      </w:r>
      <w:r w:rsidR="005550A8">
        <w:rPr>
          <w:rFonts w:ascii="Times New Roman" w:hAnsi="Times New Roman" w:cs="Times New Roman"/>
          <w:sz w:val="24"/>
          <w:szCs w:val="24"/>
        </w:rPr>
        <w:t>Projektu</w:t>
      </w:r>
      <w:r w:rsidRPr="00E7193D">
        <w:rPr>
          <w:rFonts w:ascii="Times New Roman" w:hAnsi="Times New Roman" w:cs="Times New Roman"/>
          <w:sz w:val="24"/>
          <w:szCs w:val="24"/>
        </w:rPr>
        <w:t xml:space="preserve"> będącego przedmiotem konkursu –</w:t>
      </w:r>
      <w:r w:rsidR="005E7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 0 do </w:t>
      </w:r>
      <w:r w:rsidRPr="00E7193D">
        <w:rPr>
          <w:rFonts w:ascii="Times New Roman" w:hAnsi="Times New Roman" w:cs="Times New Roman"/>
          <w:b/>
          <w:sz w:val="24"/>
          <w:szCs w:val="24"/>
        </w:rPr>
        <w:t>5 pkt</w:t>
      </w:r>
      <w:r w:rsidR="002107D3">
        <w:rPr>
          <w:rFonts w:ascii="Times New Roman" w:hAnsi="Times New Roman" w:cs="Times New Roman"/>
          <w:b/>
          <w:sz w:val="24"/>
          <w:szCs w:val="24"/>
        </w:rPr>
        <w:t>.</w:t>
      </w:r>
    </w:p>
    <w:p w14:paraId="3C32F6B5" w14:textId="3592E0F2" w:rsidR="00476750" w:rsidRDefault="00476750" w:rsidP="00A03E77">
      <w:pPr>
        <w:pStyle w:val="Akapitzlist"/>
        <w:numPr>
          <w:ilvl w:val="0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7193D">
        <w:rPr>
          <w:rFonts w:ascii="Times New Roman" w:hAnsi="Times New Roman" w:cs="Times New Roman"/>
          <w:sz w:val="24"/>
          <w:szCs w:val="24"/>
        </w:rPr>
        <w:t xml:space="preserve">asoby kadrowe i rzeczowe przewidywane do wykorzystania przy realizacji </w:t>
      </w:r>
      <w:r w:rsidR="0018148F">
        <w:rPr>
          <w:rFonts w:ascii="Times New Roman" w:hAnsi="Times New Roman" w:cs="Times New Roman"/>
          <w:sz w:val="24"/>
          <w:szCs w:val="24"/>
        </w:rPr>
        <w:t>Projektu</w:t>
      </w:r>
      <w:r w:rsidRPr="00E7193D">
        <w:rPr>
          <w:rFonts w:ascii="Times New Roman" w:hAnsi="Times New Roman" w:cs="Times New Roman"/>
          <w:sz w:val="24"/>
          <w:szCs w:val="24"/>
        </w:rPr>
        <w:t xml:space="preserve"> –</w:t>
      </w:r>
      <w:r w:rsidR="005E7B25">
        <w:rPr>
          <w:rFonts w:ascii="Times New Roman" w:hAnsi="Times New Roman" w:cs="Times New Roman"/>
          <w:sz w:val="24"/>
          <w:szCs w:val="24"/>
        </w:rPr>
        <w:t xml:space="preserve"> </w:t>
      </w:r>
      <w:r w:rsidRPr="00E7193D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Pr="00E7193D">
        <w:rPr>
          <w:rFonts w:ascii="Times New Roman" w:hAnsi="Times New Roman" w:cs="Times New Roman"/>
          <w:b/>
          <w:sz w:val="24"/>
          <w:szCs w:val="24"/>
        </w:rPr>
        <w:t>5 pkt</w:t>
      </w:r>
      <w:r w:rsidRPr="00E7193D">
        <w:rPr>
          <w:rFonts w:ascii="Times New Roman" w:hAnsi="Times New Roman" w:cs="Times New Roman"/>
          <w:sz w:val="24"/>
          <w:szCs w:val="24"/>
        </w:rPr>
        <w:t>.</w:t>
      </w:r>
    </w:p>
    <w:p w14:paraId="0A2F416B" w14:textId="77777777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193D">
        <w:rPr>
          <w:rFonts w:ascii="Times New Roman" w:hAnsi="Times New Roman" w:cs="Times New Roman"/>
          <w:sz w:val="24"/>
          <w:szCs w:val="24"/>
        </w:rPr>
        <w:t xml:space="preserve">Maksymalna liczba punktów możliwych do zdobycia w zakresie spełniania kryteriów premiujących </w:t>
      </w:r>
      <w:r>
        <w:rPr>
          <w:rFonts w:ascii="Times New Roman" w:hAnsi="Times New Roman" w:cs="Times New Roman"/>
          <w:sz w:val="24"/>
          <w:szCs w:val="24"/>
        </w:rPr>
        <w:t xml:space="preserve">w ocenie merytorycznej wynosi </w:t>
      </w:r>
      <w:r w:rsidRPr="00D4665C">
        <w:rPr>
          <w:rFonts w:ascii="Times New Roman" w:hAnsi="Times New Roman" w:cs="Times New Roman"/>
          <w:b/>
          <w:sz w:val="24"/>
          <w:szCs w:val="24"/>
        </w:rPr>
        <w:t>140 pkt</w:t>
      </w:r>
      <w:r w:rsidRPr="00E719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D5A2C" w14:textId="77777777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193D">
        <w:rPr>
          <w:rFonts w:ascii="Times New Roman" w:hAnsi="Times New Roman" w:cs="Times New Roman"/>
          <w:sz w:val="24"/>
          <w:szCs w:val="24"/>
        </w:rPr>
        <w:t>Ocena</w:t>
      </w:r>
      <w:r w:rsidR="000559DD">
        <w:rPr>
          <w:rFonts w:ascii="Times New Roman" w:hAnsi="Times New Roman" w:cs="Times New Roman"/>
          <w:sz w:val="24"/>
          <w:szCs w:val="24"/>
        </w:rPr>
        <w:t xml:space="preserve"> </w:t>
      </w:r>
      <w:r w:rsidR="002107D3">
        <w:rPr>
          <w:rFonts w:ascii="Times New Roman" w:hAnsi="Times New Roman" w:cs="Times New Roman"/>
          <w:sz w:val="24"/>
          <w:szCs w:val="24"/>
        </w:rPr>
        <w:t xml:space="preserve">dokonana przez </w:t>
      </w:r>
      <w:r>
        <w:rPr>
          <w:rFonts w:ascii="Times New Roman" w:hAnsi="Times New Roman" w:cs="Times New Roman"/>
          <w:sz w:val="24"/>
          <w:szCs w:val="24"/>
        </w:rPr>
        <w:t xml:space="preserve">poszczególnych członków </w:t>
      </w:r>
      <w:r w:rsidR="00152A5D" w:rsidRPr="002107D3">
        <w:rPr>
          <w:rFonts w:ascii="Times New Roman" w:hAnsi="Times New Roman" w:cs="Times New Roman"/>
          <w:sz w:val="24"/>
          <w:szCs w:val="24"/>
        </w:rPr>
        <w:t>Komisji</w:t>
      </w:r>
      <w:r w:rsidR="002107D3" w:rsidRPr="002107D3">
        <w:rPr>
          <w:rFonts w:ascii="Times New Roman" w:hAnsi="Times New Roman" w:cs="Times New Roman"/>
          <w:sz w:val="24"/>
          <w:szCs w:val="24"/>
        </w:rPr>
        <w:t xml:space="preserve"> Konkursowe</w:t>
      </w:r>
      <w:r w:rsidR="000559DD">
        <w:rPr>
          <w:rFonts w:ascii="Times New Roman" w:hAnsi="Times New Roman" w:cs="Times New Roman"/>
          <w:sz w:val="24"/>
          <w:szCs w:val="24"/>
        </w:rPr>
        <w:t xml:space="preserve">j </w:t>
      </w:r>
      <w:r w:rsidRPr="00E7193D">
        <w:rPr>
          <w:rFonts w:ascii="Times New Roman" w:hAnsi="Times New Roman" w:cs="Times New Roman"/>
          <w:sz w:val="24"/>
          <w:szCs w:val="24"/>
        </w:rPr>
        <w:t>przedstawiana jest w postaci liczb całkowitych (bez części ułamkowych).</w:t>
      </w:r>
    </w:p>
    <w:p w14:paraId="19A91B95" w14:textId="7A4A2DB7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193D">
        <w:rPr>
          <w:rFonts w:ascii="Times New Roman" w:hAnsi="Times New Roman" w:cs="Times New Roman"/>
          <w:sz w:val="24"/>
          <w:szCs w:val="24"/>
        </w:rPr>
        <w:t xml:space="preserve">Ostateczna </w:t>
      </w:r>
      <w:r>
        <w:rPr>
          <w:rFonts w:ascii="Times New Roman" w:hAnsi="Times New Roman" w:cs="Times New Roman"/>
          <w:sz w:val="24"/>
          <w:szCs w:val="24"/>
        </w:rPr>
        <w:t>punktacja dla poszczególnych ofert ustalana jest na podstawie średniej arytmetycznej</w:t>
      </w:r>
      <w:r w:rsidRPr="00E7193D">
        <w:rPr>
          <w:rFonts w:ascii="Times New Roman" w:hAnsi="Times New Roman" w:cs="Times New Roman"/>
          <w:sz w:val="24"/>
          <w:szCs w:val="24"/>
        </w:rPr>
        <w:t xml:space="preserve"> sumy punktów przyznanych przez </w:t>
      </w:r>
      <w:r w:rsidR="002107D3">
        <w:rPr>
          <w:rFonts w:ascii="Times New Roman" w:hAnsi="Times New Roman" w:cs="Times New Roman"/>
          <w:sz w:val="24"/>
          <w:szCs w:val="24"/>
        </w:rPr>
        <w:t>po</w:t>
      </w:r>
      <w:r w:rsidR="00F3099B">
        <w:rPr>
          <w:rFonts w:ascii="Times New Roman" w:hAnsi="Times New Roman" w:cs="Times New Roman"/>
          <w:sz w:val="24"/>
          <w:szCs w:val="24"/>
        </w:rPr>
        <w:t>szczególnych członków Komisji K</w:t>
      </w:r>
      <w:r w:rsidR="002107D3">
        <w:rPr>
          <w:rFonts w:ascii="Times New Roman" w:hAnsi="Times New Roman" w:cs="Times New Roman"/>
          <w:sz w:val="24"/>
          <w:szCs w:val="24"/>
        </w:rPr>
        <w:t>onkursowej</w:t>
      </w:r>
      <w:r w:rsidRPr="00E7193D">
        <w:rPr>
          <w:rFonts w:ascii="Times New Roman" w:hAnsi="Times New Roman" w:cs="Times New Roman"/>
          <w:sz w:val="24"/>
          <w:szCs w:val="24"/>
        </w:rPr>
        <w:t>. Oferty, które w wyniku oceny merytorycznej uzyskały ś</w:t>
      </w:r>
      <w:r>
        <w:rPr>
          <w:rFonts w:ascii="Times New Roman" w:hAnsi="Times New Roman" w:cs="Times New Roman"/>
          <w:sz w:val="24"/>
          <w:szCs w:val="24"/>
        </w:rPr>
        <w:t xml:space="preserve">rednią liczbę punktów </w:t>
      </w:r>
      <w:r w:rsidRPr="00D4665C">
        <w:rPr>
          <w:rFonts w:ascii="Times New Roman" w:hAnsi="Times New Roman" w:cs="Times New Roman"/>
          <w:b/>
          <w:sz w:val="24"/>
          <w:szCs w:val="24"/>
        </w:rPr>
        <w:t>poniżej 84</w:t>
      </w:r>
      <w:r w:rsidRPr="00E7193D">
        <w:rPr>
          <w:rFonts w:ascii="Times New Roman" w:hAnsi="Times New Roman" w:cs="Times New Roman"/>
          <w:sz w:val="24"/>
          <w:szCs w:val="24"/>
        </w:rPr>
        <w:t xml:space="preserve"> nie kwa</w:t>
      </w:r>
      <w:r w:rsidR="0011164E">
        <w:rPr>
          <w:rFonts w:ascii="Times New Roman" w:hAnsi="Times New Roman" w:cs="Times New Roman"/>
          <w:sz w:val="24"/>
          <w:szCs w:val="24"/>
        </w:rPr>
        <w:t>lifikują się do finansowania w K</w:t>
      </w:r>
      <w:r w:rsidRPr="00E7193D">
        <w:rPr>
          <w:rFonts w:ascii="Times New Roman" w:hAnsi="Times New Roman" w:cs="Times New Roman"/>
          <w:sz w:val="24"/>
          <w:szCs w:val="24"/>
        </w:rPr>
        <w:t>onkursie</w:t>
      </w:r>
      <w:r>
        <w:rPr>
          <w:rFonts w:ascii="Times New Roman" w:hAnsi="Times New Roman" w:cs="Times New Roman"/>
          <w:sz w:val="24"/>
          <w:szCs w:val="24"/>
        </w:rPr>
        <w:t xml:space="preserve"> i nie są br</w:t>
      </w:r>
      <w:r w:rsidR="00F3099B">
        <w:rPr>
          <w:rFonts w:ascii="Times New Roman" w:hAnsi="Times New Roman" w:cs="Times New Roman"/>
          <w:sz w:val="24"/>
          <w:szCs w:val="24"/>
        </w:rPr>
        <w:t>ane pod uwagę w dalszym etapie K</w:t>
      </w:r>
      <w:r>
        <w:rPr>
          <w:rFonts w:ascii="Times New Roman" w:hAnsi="Times New Roman" w:cs="Times New Roman"/>
          <w:sz w:val="24"/>
          <w:szCs w:val="24"/>
        </w:rPr>
        <w:t>onkurs</w:t>
      </w:r>
      <w:r w:rsidR="002107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3F58E" w14:textId="1301E51F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t>Dla uniknięcia wątpliwości w toku oceny formalnej i mery</w:t>
      </w:r>
      <w:r w:rsidR="005550A8">
        <w:rPr>
          <w:rFonts w:ascii="Times New Roman" w:hAnsi="Times New Roman" w:cs="Times New Roman"/>
          <w:sz w:val="24"/>
          <w:szCs w:val="24"/>
        </w:rPr>
        <w:t>torycznej O</w:t>
      </w:r>
      <w:r>
        <w:rPr>
          <w:rFonts w:ascii="Times New Roman" w:hAnsi="Times New Roman" w:cs="Times New Roman"/>
          <w:sz w:val="24"/>
          <w:szCs w:val="24"/>
        </w:rPr>
        <w:t xml:space="preserve">ferent ma obowiązek </w:t>
      </w:r>
      <w:r w:rsidRPr="005A0D12">
        <w:rPr>
          <w:rFonts w:ascii="Times New Roman" w:hAnsi="Times New Roman" w:cs="Times New Roman"/>
          <w:sz w:val="24"/>
          <w:szCs w:val="24"/>
        </w:rPr>
        <w:t xml:space="preserve">w treści oferty zawrzeć niezbędne dane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0D12">
        <w:rPr>
          <w:rFonts w:ascii="Times New Roman" w:hAnsi="Times New Roman" w:cs="Times New Roman"/>
          <w:sz w:val="24"/>
          <w:szCs w:val="24"/>
        </w:rPr>
        <w:t>twierdzenia dowodzą</w:t>
      </w:r>
      <w:r>
        <w:rPr>
          <w:rFonts w:ascii="Times New Roman" w:hAnsi="Times New Roman" w:cs="Times New Roman"/>
          <w:sz w:val="24"/>
          <w:szCs w:val="24"/>
        </w:rPr>
        <w:t xml:space="preserve">ce odrębnie spełnienia każdego </w:t>
      </w:r>
      <w:r w:rsidRPr="005A0D12">
        <w:rPr>
          <w:rFonts w:ascii="Times New Roman" w:hAnsi="Times New Roman" w:cs="Times New Roman"/>
          <w:sz w:val="24"/>
          <w:szCs w:val="24"/>
        </w:rPr>
        <w:t xml:space="preserve">z kryterium. </w:t>
      </w:r>
    </w:p>
    <w:p w14:paraId="523FF491" w14:textId="50361895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0D12">
        <w:rPr>
          <w:rFonts w:ascii="Times New Roman" w:hAnsi="Times New Roman" w:cs="Times New Roman"/>
          <w:sz w:val="24"/>
          <w:szCs w:val="24"/>
        </w:rPr>
        <w:lastRenderedPageBreak/>
        <w:t>Dla zapewnienia równego tra</w:t>
      </w:r>
      <w:r w:rsidR="005550A8">
        <w:rPr>
          <w:rFonts w:ascii="Times New Roman" w:hAnsi="Times New Roman" w:cs="Times New Roman"/>
          <w:sz w:val="24"/>
          <w:szCs w:val="24"/>
        </w:rPr>
        <w:t>ktowania O</w:t>
      </w:r>
      <w:r w:rsidR="00F3099B">
        <w:rPr>
          <w:rFonts w:ascii="Times New Roman" w:hAnsi="Times New Roman" w:cs="Times New Roman"/>
          <w:sz w:val="24"/>
          <w:szCs w:val="24"/>
        </w:rPr>
        <w:t>ferentów organizator K</w:t>
      </w:r>
      <w:r w:rsidRPr="005A0D12">
        <w:rPr>
          <w:rFonts w:ascii="Times New Roman" w:hAnsi="Times New Roman" w:cs="Times New Roman"/>
          <w:sz w:val="24"/>
          <w:szCs w:val="24"/>
        </w:rPr>
        <w:t>onku</w:t>
      </w:r>
      <w:r>
        <w:rPr>
          <w:rFonts w:ascii="Times New Roman" w:hAnsi="Times New Roman" w:cs="Times New Roman"/>
          <w:sz w:val="24"/>
          <w:szCs w:val="24"/>
        </w:rPr>
        <w:t xml:space="preserve">rsu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5A0D12">
        <w:rPr>
          <w:rFonts w:ascii="Times New Roman" w:hAnsi="Times New Roman" w:cs="Times New Roman"/>
          <w:sz w:val="24"/>
          <w:szCs w:val="24"/>
        </w:rPr>
        <w:t>iż obowiązek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636A">
        <w:rPr>
          <w:rFonts w:ascii="Times New Roman" w:hAnsi="Times New Roman" w:cs="Times New Roman"/>
          <w:sz w:val="24"/>
          <w:szCs w:val="24"/>
        </w:rPr>
        <w:t xml:space="preserve">o którym mowa </w:t>
      </w:r>
      <w:r w:rsidR="00CC5541">
        <w:rPr>
          <w:rFonts w:ascii="Times New Roman" w:hAnsi="Times New Roman" w:cs="Times New Roman"/>
          <w:sz w:val="24"/>
          <w:szCs w:val="24"/>
        </w:rPr>
        <w:t>w us</w:t>
      </w:r>
      <w:r w:rsidRPr="00E06055">
        <w:rPr>
          <w:rFonts w:ascii="Times New Roman" w:hAnsi="Times New Roman" w:cs="Times New Roman"/>
          <w:sz w:val="24"/>
          <w:szCs w:val="24"/>
        </w:rPr>
        <w:t>t</w:t>
      </w:r>
      <w:r w:rsidR="00C86C0E" w:rsidRPr="00E06055">
        <w:rPr>
          <w:rFonts w:ascii="Times New Roman" w:hAnsi="Times New Roman" w:cs="Times New Roman"/>
          <w:sz w:val="24"/>
          <w:szCs w:val="24"/>
        </w:rPr>
        <w:t>. 35</w:t>
      </w:r>
      <w:r w:rsidRPr="00E060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12">
        <w:rPr>
          <w:rFonts w:ascii="Times New Roman" w:hAnsi="Times New Roman" w:cs="Times New Roman"/>
          <w:sz w:val="24"/>
          <w:szCs w:val="24"/>
        </w:rPr>
        <w:t xml:space="preserve">dotyczy każdego oferenta, bez względu na obiektywne czynniki, takie jak jego status czy też potencjał kadrowy i organizacyjny. </w:t>
      </w:r>
      <w:r>
        <w:rPr>
          <w:rFonts w:ascii="Times New Roman" w:hAnsi="Times New Roman" w:cs="Times New Roman"/>
          <w:sz w:val="24"/>
          <w:szCs w:val="24"/>
        </w:rPr>
        <w:t>Ustala się że:</w:t>
      </w:r>
    </w:p>
    <w:p w14:paraId="7A96506A" w14:textId="198207C6" w:rsidR="00476750" w:rsidRDefault="00476750" w:rsidP="00A03E77">
      <w:pPr>
        <w:pStyle w:val="Akapitzlist"/>
        <w:numPr>
          <w:ilvl w:val="0"/>
          <w:numId w:val="26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26D1">
        <w:rPr>
          <w:rFonts w:ascii="Times New Roman" w:hAnsi="Times New Roman" w:cs="Times New Roman"/>
          <w:sz w:val="24"/>
          <w:szCs w:val="24"/>
        </w:rPr>
        <w:t xml:space="preserve">nie jest wystarczające do uznania spełnienia kryteriów, </w:t>
      </w:r>
      <w:r w:rsidRPr="00AF636A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CC5541">
        <w:rPr>
          <w:rFonts w:ascii="Times New Roman" w:hAnsi="Times New Roman" w:cs="Times New Roman"/>
          <w:sz w:val="24"/>
          <w:szCs w:val="24"/>
        </w:rPr>
        <w:t>us</w:t>
      </w:r>
      <w:r w:rsidR="002107D3" w:rsidRPr="00E06055">
        <w:rPr>
          <w:rFonts w:ascii="Times New Roman" w:hAnsi="Times New Roman" w:cs="Times New Roman"/>
          <w:sz w:val="24"/>
          <w:szCs w:val="24"/>
        </w:rPr>
        <w:t>t. 3</w:t>
      </w:r>
      <w:r w:rsidR="003E2614" w:rsidRPr="00E06055">
        <w:rPr>
          <w:rFonts w:ascii="Times New Roman" w:hAnsi="Times New Roman" w:cs="Times New Roman"/>
          <w:sz w:val="24"/>
          <w:szCs w:val="24"/>
        </w:rPr>
        <w:t>2</w:t>
      </w:r>
      <w:r w:rsidRPr="00AF636A">
        <w:rPr>
          <w:rFonts w:ascii="Times New Roman" w:hAnsi="Times New Roman" w:cs="Times New Roman"/>
          <w:sz w:val="24"/>
          <w:szCs w:val="24"/>
        </w:rPr>
        <w:t xml:space="preserve"> </w:t>
      </w:r>
      <w:r w:rsidRPr="00D526D1">
        <w:rPr>
          <w:rFonts w:ascii="Times New Roman" w:hAnsi="Times New Roman" w:cs="Times New Roman"/>
          <w:sz w:val="24"/>
          <w:szCs w:val="24"/>
        </w:rPr>
        <w:t>zawarcie w treści oferty wyłącznie ogólnych sformułow</w:t>
      </w:r>
      <w:r w:rsidR="00FA6471">
        <w:rPr>
          <w:rFonts w:ascii="Times New Roman" w:hAnsi="Times New Roman" w:cs="Times New Roman"/>
          <w:sz w:val="24"/>
          <w:szCs w:val="24"/>
        </w:rPr>
        <w:t xml:space="preserve">ań i twierdzeń dowodzących, </w:t>
      </w:r>
      <w:r w:rsidR="00A03E77">
        <w:rPr>
          <w:rFonts w:ascii="Times New Roman" w:hAnsi="Times New Roman" w:cs="Times New Roman"/>
          <w:sz w:val="24"/>
          <w:szCs w:val="24"/>
        </w:rPr>
        <w:br/>
      </w:r>
      <w:r w:rsidR="00FA6471">
        <w:rPr>
          <w:rFonts w:ascii="Times New Roman" w:hAnsi="Times New Roman" w:cs="Times New Roman"/>
          <w:sz w:val="24"/>
          <w:szCs w:val="24"/>
        </w:rPr>
        <w:t>że O</w:t>
      </w:r>
      <w:r w:rsidRPr="00D526D1">
        <w:rPr>
          <w:rFonts w:ascii="Times New Roman" w:hAnsi="Times New Roman" w:cs="Times New Roman"/>
          <w:sz w:val="24"/>
          <w:szCs w:val="24"/>
        </w:rPr>
        <w:t xml:space="preserve">ferent spełnia wszystkie kryteria, bądź kilka z nich </w:t>
      </w:r>
      <w:r w:rsidR="00F3099B">
        <w:rPr>
          <w:rFonts w:ascii="Times New Roman" w:hAnsi="Times New Roman" w:cs="Times New Roman"/>
          <w:sz w:val="24"/>
          <w:szCs w:val="24"/>
        </w:rPr>
        <w:t>jednocześnie</w:t>
      </w:r>
      <w:r w:rsidRPr="00D526D1">
        <w:rPr>
          <w:rFonts w:ascii="Times New Roman" w:hAnsi="Times New Roman" w:cs="Times New Roman"/>
          <w:sz w:val="24"/>
          <w:szCs w:val="24"/>
        </w:rPr>
        <w:t xml:space="preserve"> (wymaga udokumentowania),</w:t>
      </w:r>
    </w:p>
    <w:p w14:paraId="7397E85E" w14:textId="77777777" w:rsidR="00476750" w:rsidRDefault="00476750" w:rsidP="00A03E77">
      <w:pPr>
        <w:pStyle w:val="Akapitzlist"/>
        <w:numPr>
          <w:ilvl w:val="0"/>
          <w:numId w:val="26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26D1">
        <w:rPr>
          <w:rFonts w:ascii="Times New Roman" w:hAnsi="Times New Roman" w:cs="Times New Roman"/>
          <w:sz w:val="24"/>
          <w:szCs w:val="24"/>
        </w:rPr>
        <w:t>nie stanowi formy poświadczenia spełniania kryteriów podpis osoby upoważnionej, zaświadczający o prawdziwości danych zawartych w ofercie (wymaga udokumentowania),</w:t>
      </w:r>
    </w:p>
    <w:p w14:paraId="25BA53B6" w14:textId="52D32BBC" w:rsidR="00476750" w:rsidRDefault="00D625E2" w:rsidP="00A03E77">
      <w:pPr>
        <w:pStyle w:val="Akapitzlist"/>
        <w:numPr>
          <w:ilvl w:val="0"/>
          <w:numId w:val="2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 O</w:t>
      </w:r>
      <w:r w:rsidR="00476750" w:rsidRPr="00D526D1">
        <w:rPr>
          <w:rFonts w:ascii="Times New Roman" w:hAnsi="Times New Roman" w:cs="Times New Roman"/>
          <w:sz w:val="24"/>
          <w:szCs w:val="24"/>
        </w:rPr>
        <w:t xml:space="preserve">ferentach, uznawane za powszechnie wiadome lub wynikające </w:t>
      </w:r>
      <w:r w:rsidR="00476750">
        <w:rPr>
          <w:rFonts w:ascii="Times New Roman" w:hAnsi="Times New Roman" w:cs="Times New Roman"/>
          <w:sz w:val="24"/>
          <w:szCs w:val="24"/>
        </w:rPr>
        <w:br/>
      </w:r>
      <w:r w:rsidR="00476750" w:rsidRPr="00D526D1">
        <w:rPr>
          <w:rFonts w:ascii="Times New Roman" w:hAnsi="Times New Roman" w:cs="Times New Roman"/>
          <w:sz w:val="24"/>
          <w:szCs w:val="24"/>
        </w:rPr>
        <w:t xml:space="preserve">z możliwych do pozyskania informacji zewnętrznych, a które nie zostały potwierdzone dokumentami w ofercie, nie będą </w:t>
      </w:r>
      <w:r w:rsidR="00A90208">
        <w:rPr>
          <w:rFonts w:ascii="Times New Roman" w:hAnsi="Times New Roman" w:cs="Times New Roman"/>
          <w:sz w:val="24"/>
          <w:szCs w:val="24"/>
        </w:rPr>
        <w:t>uwzględniane przy ocenie oferty,</w:t>
      </w:r>
    </w:p>
    <w:p w14:paraId="7BBE1AC4" w14:textId="47353F4E" w:rsidR="00A90208" w:rsidRPr="00A90208" w:rsidRDefault="00A90208" w:rsidP="00A03E77">
      <w:pPr>
        <w:pStyle w:val="Akapitzlist"/>
        <w:numPr>
          <w:ilvl w:val="0"/>
          <w:numId w:val="26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90208">
        <w:rPr>
          <w:rFonts w:ascii="Times New Roman" w:hAnsi="Times New Roman" w:cs="Times New Roman"/>
          <w:sz w:val="24"/>
          <w:szCs w:val="24"/>
        </w:rPr>
        <w:t xml:space="preserve"> pierwszej kolejności oceniane jest spełnienie kryteriów dostępu oraz kryteriów formalnych. Stwierdzenie braków w kryterium dostępu oraz kryteriów formalnych </w:t>
      </w:r>
      <w:r w:rsidRPr="00A90208">
        <w:rPr>
          <w:rFonts w:ascii="Times New Roman" w:hAnsi="Times New Roman" w:cs="Times New Roman"/>
          <w:sz w:val="24"/>
          <w:szCs w:val="24"/>
        </w:rPr>
        <w:br/>
        <w:t>w ocenianej ofercie jest odnotowywane przez członków Komisji Konkursowej w Karcie oceny kryterium dostępu oraz w Karcie oceny oferty pod względem formalnym.</w:t>
      </w:r>
    </w:p>
    <w:p w14:paraId="08EB36F0" w14:textId="3FB354BD" w:rsidR="00476750" w:rsidRPr="00914704" w:rsidRDefault="00476750" w:rsidP="00A03E77">
      <w:pPr>
        <w:pStyle w:val="Akapitzlist"/>
        <w:numPr>
          <w:ilvl w:val="0"/>
          <w:numId w:val="3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704">
        <w:rPr>
          <w:rFonts w:ascii="Times New Roman" w:hAnsi="Times New Roman" w:cs="Times New Roman"/>
          <w:sz w:val="24"/>
          <w:szCs w:val="24"/>
        </w:rPr>
        <w:t xml:space="preserve">Lista ofert niespełniających kryteriów formalnych (zawierająca wskazanie braków) publikowana jest na stronie internetowej </w:t>
      </w:r>
      <w:r w:rsidR="003F6F6E">
        <w:rPr>
          <w:rFonts w:ascii="Times New Roman" w:hAnsi="Times New Roman" w:cs="Times New Roman"/>
          <w:sz w:val="24"/>
          <w:szCs w:val="24"/>
        </w:rPr>
        <w:t xml:space="preserve">MON </w:t>
      </w:r>
      <w:r w:rsidR="009322E3">
        <w:rPr>
          <w:rFonts w:ascii="Times New Roman" w:hAnsi="Times New Roman" w:cs="Times New Roman"/>
          <w:sz w:val="24"/>
          <w:szCs w:val="24"/>
        </w:rPr>
        <w:t xml:space="preserve">pod adresem </w:t>
      </w:r>
      <w:r w:rsidR="00561A58" w:rsidRPr="00914704">
        <w:rPr>
          <w:rFonts w:ascii="Times New Roman" w:hAnsi="Times New Roman" w:cs="Times New Roman"/>
          <w:sz w:val="24"/>
          <w:szCs w:val="24"/>
        </w:rPr>
        <w:t xml:space="preserve">mon.gov.pl w zakładce Departament Wojskowej Służby Zdrowia </w:t>
      </w:r>
      <w:r w:rsidR="003F6F6E">
        <w:rPr>
          <w:rFonts w:ascii="Times New Roman" w:hAnsi="Times New Roman" w:cs="Times New Roman"/>
          <w:sz w:val="24"/>
          <w:szCs w:val="24"/>
        </w:rPr>
        <w:t>MON</w:t>
      </w:r>
      <w:r w:rsidR="0018148F">
        <w:rPr>
          <w:rFonts w:ascii="Times New Roman" w:hAnsi="Times New Roman" w:cs="Times New Roman"/>
          <w:sz w:val="24"/>
          <w:szCs w:val="24"/>
        </w:rPr>
        <w:t xml:space="preserve"> </w:t>
      </w:r>
      <w:r w:rsidR="00364FE3" w:rsidRPr="00914704">
        <w:rPr>
          <w:rFonts w:ascii="Times New Roman" w:hAnsi="Times New Roman" w:cs="Times New Roman"/>
          <w:sz w:val="24"/>
          <w:szCs w:val="24"/>
        </w:rPr>
        <w:t>wraz z informacją o 3</w:t>
      </w:r>
      <w:r w:rsidRPr="00914704">
        <w:rPr>
          <w:rFonts w:ascii="Times New Roman" w:hAnsi="Times New Roman" w:cs="Times New Roman"/>
          <w:sz w:val="24"/>
          <w:szCs w:val="24"/>
        </w:rPr>
        <w:t>-dniowym terminie, liczonym od dni</w:t>
      </w:r>
      <w:r w:rsidR="00D625E2">
        <w:rPr>
          <w:rFonts w:ascii="Times New Roman" w:hAnsi="Times New Roman" w:cs="Times New Roman"/>
          <w:sz w:val="24"/>
          <w:szCs w:val="24"/>
        </w:rPr>
        <w:t>a ukazania się listy, w którym O</w:t>
      </w:r>
      <w:r w:rsidRPr="00914704">
        <w:rPr>
          <w:rFonts w:ascii="Times New Roman" w:hAnsi="Times New Roman" w:cs="Times New Roman"/>
          <w:sz w:val="24"/>
          <w:szCs w:val="24"/>
        </w:rPr>
        <w:t>ferent może uzupełnić braki w formie pisemnej.</w:t>
      </w:r>
    </w:p>
    <w:p w14:paraId="42A75075" w14:textId="1C90C687" w:rsidR="00AA2EA1" w:rsidRPr="00364FE3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46D">
        <w:rPr>
          <w:rFonts w:ascii="Times New Roman" w:hAnsi="Times New Roman" w:cs="Times New Roman"/>
          <w:sz w:val="24"/>
          <w:szCs w:val="24"/>
        </w:rPr>
        <w:t xml:space="preserve">O zachowaniu terminu uzupełnienia braków decyduje dzień wpływu uzupełnienia braków do </w:t>
      </w:r>
      <w:r w:rsidR="00152A5D">
        <w:rPr>
          <w:rFonts w:ascii="Times New Roman" w:hAnsi="Times New Roman" w:cs="Times New Roman"/>
          <w:sz w:val="24"/>
          <w:szCs w:val="24"/>
        </w:rPr>
        <w:t xml:space="preserve">Departamentu Wojskowej Służby </w:t>
      </w:r>
      <w:r w:rsidR="002407D5">
        <w:rPr>
          <w:rFonts w:ascii="Times New Roman" w:hAnsi="Times New Roman" w:cs="Times New Roman"/>
          <w:sz w:val="24"/>
          <w:szCs w:val="24"/>
        </w:rPr>
        <w:t xml:space="preserve">Zdrowia </w:t>
      </w:r>
      <w:r w:rsidR="00AA2EA1">
        <w:rPr>
          <w:rFonts w:ascii="Times New Roman" w:hAnsi="Times New Roman" w:cs="Times New Roman"/>
          <w:sz w:val="24"/>
          <w:szCs w:val="24"/>
        </w:rPr>
        <w:t>MON</w:t>
      </w:r>
      <w:r w:rsidR="008E6524">
        <w:rPr>
          <w:rFonts w:ascii="Times New Roman" w:hAnsi="Times New Roman" w:cs="Times New Roman"/>
          <w:sz w:val="24"/>
          <w:szCs w:val="24"/>
        </w:rPr>
        <w:t>,</w:t>
      </w:r>
      <w:r w:rsidR="00AA2EA1">
        <w:rPr>
          <w:rFonts w:ascii="Times New Roman" w:hAnsi="Times New Roman" w:cs="Times New Roman"/>
          <w:sz w:val="24"/>
          <w:szCs w:val="24"/>
        </w:rPr>
        <w:t xml:space="preserve"> </w:t>
      </w:r>
      <w:r w:rsidR="00A90208">
        <w:rPr>
          <w:rFonts w:ascii="Times New Roman" w:hAnsi="Times New Roman" w:cs="Times New Roman"/>
          <w:sz w:val="24"/>
          <w:szCs w:val="72"/>
        </w:rPr>
        <w:t>al.</w:t>
      </w:r>
      <w:r w:rsidR="0086556C" w:rsidRPr="00AA2EA1">
        <w:rPr>
          <w:rFonts w:ascii="Times New Roman" w:hAnsi="Times New Roman" w:cs="Times New Roman"/>
          <w:color w:val="7030A0"/>
          <w:sz w:val="24"/>
          <w:szCs w:val="72"/>
        </w:rPr>
        <w:t xml:space="preserve"> </w:t>
      </w:r>
      <w:r w:rsidR="00AA2EA1" w:rsidRPr="00364FE3">
        <w:rPr>
          <w:rFonts w:ascii="Times New Roman" w:hAnsi="Times New Roman" w:cs="Times New Roman"/>
          <w:sz w:val="24"/>
          <w:szCs w:val="72"/>
        </w:rPr>
        <w:t>Niepo</w:t>
      </w:r>
      <w:r w:rsidR="002407D5">
        <w:rPr>
          <w:rFonts w:ascii="Times New Roman" w:hAnsi="Times New Roman" w:cs="Times New Roman"/>
          <w:sz w:val="24"/>
          <w:szCs w:val="72"/>
        </w:rPr>
        <w:t xml:space="preserve">dległości </w:t>
      </w:r>
      <w:r w:rsidR="00530060">
        <w:rPr>
          <w:rFonts w:ascii="Times New Roman" w:hAnsi="Times New Roman" w:cs="Times New Roman"/>
          <w:sz w:val="24"/>
          <w:szCs w:val="72"/>
        </w:rPr>
        <w:t>218,</w:t>
      </w:r>
      <w:r w:rsidR="002407D5">
        <w:rPr>
          <w:rFonts w:ascii="Times New Roman" w:hAnsi="Times New Roman" w:cs="Times New Roman"/>
          <w:sz w:val="24"/>
          <w:szCs w:val="72"/>
        </w:rPr>
        <w:br/>
        <w:t>00-911 Warsza</w:t>
      </w:r>
      <w:r w:rsidR="008E6524">
        <w:rPr>
          <w:rFonts w:ascii="Times New Roman" w:hAnsi="Times New Roman" w:cs="Times New Roman"/>
          <w:sz w:val="24"/>
          <w:szCs w:val="72"/>
        </w:rPr>
        <w:t>wa lub punkcie podawczym MON ul.</w:t>
      </w:r>
      <w:r w:rsidR="002407D5">
        <w:rPr>
          <w:rFonts w:ascii="Times New Roman" w:hAnsi="Times New Roman" w:cs="Times New Roman"/>
          <w:sz w:val="24"/>
          <w:szCs w:val="72"/>
        </w:rPr>
        <w:t xml:space="preserve"> Filtrowa 2/4</w:t>
      </w:r>
      <w:r w:rsidR="008E6524">
        <w:rPr>
          <w:rFonts w:ascii="Times New Roman" w:hAnsi="Times New Roman" w:cs="Times New Roman"/>
          <w:sz w:val="24"/>
          <w:szCs w:val="72"/>
        </w:rPr>
        <w:t>,</w:t>
      </w:r>
      <w:r w:rsidR="002407D5">
        <w:rPr>
          <w:rFonts w:ascii="Times New Roman" w:hAnsi="Times New Roman" w:cs="Times New Roman"/>
          <w:sz w:val="24"/>
          <w:szCs w:val="72"/>
        </w:rPr>
        <w:t xml:space="preserve"> 00 – 911 Warszawa.</w:t>
      </w:r>
    </w:p>
    <w:p w14:paraId="27C665FB" w14:textId="77777777" w:rsidR="00476750" w:rsidRDefault="00476750" w:rsidP="00A03E77">
      <w:pPr>
        <w:pStyle w:val="Akapitzlist"/>
        <w:numPr>
          <w:ilvl w:val="0"/>
          <w:numId w:val="3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46D">
        <w:rPr>
          <w:rFonts w:ascii="Times New Roman" w:hAnsi="Times New Roman" w:cs="Times New Roman"/>
          <w:sz w:val="24"/>
          <w:szCs w:val="24"/>
        </w:rPr>
        <w:t>W przypadku niedotrzymania tego terminu oferta podlega odrzuceniu.</w:t>
      </w:r>
      <w:r w:rsidR="00364FE3">
        <w:rPr>
          <w:rFonts w:ascii="Times New Roman" w:hAnsi="Times New Roman" w:cs="Times New Roman"/>
          <w:sz w:val="24"/>
          <w:szCs w:val="24"/>
        </w:rPr>
        <w:t xml:space="preserve"> Komisja Konkursowa</w:t>
      </w:r>
      <w:r w:rsidRPr="0085346D">
        <w:rPr>
          <w:rFonts w:ascii="Times New Roman" w:hAnsi="Times New Roman" w:cs="Times New Roman"/>
          <w:sz w:val="24"/>
          <w:szCs w:val="24"/>
        </w:rPr>
        <w:t xml:space="preserve"> odrzuca oferty nie spełniające kryteriów </w:t>
      </w:r>
      <w:r>
        <w:rPr>
          <w:rFonts w:ascii="Times New Roman" w:hAnsi="Times New Roman" w:cs="Times New Roman"/>
          <w:sz w:val="24"/>
          <w:szCs w:val="24"/>
        </w:rPr>
        <w:t xml:space="preserve">dostępu oraz </w:t>
      </w:r>
      <w:r w:rsidRPr="0085346D">
        <w:rPr>
          <w:rFonts w:ascii="Times New Roman" w:hAnsi="Times New Roman" w:cs="Times New Roman"/>
          <w:sz w:val="24"/>
          <w:szCs w:val="24"/>
        </w:rPr>
        <w:t>formalnych i nie kieruje ich do oceny merytorycznej.</w:t>
      </w:r>
    </w:p>
    <w:p w14:paraId="014320FC" w14:textId="57842EED" w:rsidR="00476750" w:rsidRDefault="00476750" w:rsidP="00A03E77">
      <w:pPr>
        <w:pStyle w:val="Akapitzlist"/>
        <w:numPr>
          <w:ilvl w:val="0"/>
          <w:numId w:val="3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46D">
        <w:rPr>
          <w:rFonts w:ascii="Times New Roman" w:hAnsi="Times New Roman" w:cs="Times New Roman"/>
          <w:sz w:val="24"/>
          <w:szCs w:val="24"/>
        </w:rPr>
        <w:t xml:space="preserve">W przypadku gdy podczas oceny merytorycznej </w:t>
      </w:r>
      <w:r w:rsidR="00152A5D" w:rsidRPr="00364FE3">
        <w:rPr>
          <w:rFonts w:ascii="Times New Roman" w:hAnsi="Times New Roman" w:cs="Times New Roman"/>
          <w:sz w:val="24"/>
          <w:szCs w:val="24"/>
        </w:rPr>
        <w:t>Komisja</w:t>
      </w:r>
      <w:r w:rsidR="00364FE3" w:rsidRPr="00364FE3">
        <w:rPr>
          <w:rFonts w:ascii="Times New Roman" w:hAnsi="Times New Roman" w:cs="Times New Roman"/>
          <w:sz w:val="24"/>
          <w:szCs w:val="24"/>
        </w:rPr>
        <w:t xml:space="preserve"> Konkursowa</w:t>
      </w:r>
      <w:r w:rsidRPr="0085346D">
        <w:rPr>
          <w:rFonts w:ascii="Times New Roman" w:hAnsi="Times New Roman" w:cs="Times New Roman"/>
          <w:sz w:val="24"/>
          <w:szCs w:val="24"/>
        </w:rPr>
        <w:t xml:space="preserve"> stwierdzi, że oferta nie spełnia kryteriów </w:t>
      </w:r>
      <w:r w:rsidRPr="002777FA">
        <w:rPr>
          <w:rFonts w:ascii="Times New Roman" w:hAnsi="Times New Roman" w:cs="Times New Roman"/>
          <w:sz w:val="24"/>
          <w:szCs w:val="24"/>
        </w:rPr>
        <w:t>formalnych</w:t>
      </w:r>
      <w:r w:rsidRPr="0085346D">
        <w:rPr>
          <w:rFonts w:ascii="Times New Roman" w:hAnsi="Times New Roman" w:cs="Times New Roman"/>
          <w:sz w:val="24"/>
          <w:szCs w:val="24"/>
        </w:rPr>
        <w:t xml:space="preserve">, czego nie dostrzeżono na </w:t>
      </w:r>
      <w:r w:rsidRPr="002777FA">
        <w:rPr>
          <w:rFonts w:ascii="Times New Roman" w:hAnsi="Times New Roman" w:cs="Times New Roman"/>
          <w:sz w:val="24"/>
          <w:szCs w:val="24"/>
        </w:rPr>
        <w:t>pierwszym</w:t>
      </w:r>
      <w:r w:rsidR="00F3099B">
        <w:rPr>
          <w:rFonts w:ascii="Times New Roman" w:hAnsi="Times New Roman" w:cs="Times New Roman"/>
          <w:sz w:val="24"/>
          <w:szCs w:val="24"/>
        </w:rPr>
        <w:t xml:space="preserve"> </w:t>
      </w:r>
      <w:r w:rsidRPr="0085346D">
        <w:rPr>
          <w:rFonts w:ascii="Times New Roman" w:hAnsi="Times New Roman" w:cs="Times New Roman"/>
          <w:sz w:val="24"/>
          <w:szCs w:val="24"/>
        </w:rPr>
        <w:t xml:space="preserve">etapie oceny, oferta, jako niepodlegająca ocenie merytorycznej, trafia ponownie do </w:t>
      </w:r>
      <w:r w:rsidRPr="002777FA">
        <w:rPr>
          <w:rFonts w:ascii="Times New Roman" w:hAnsi="Times New Roman" w:cs="Times New Roman"/>
          <w:sz w:val="24"/>
          <w:szCs w:val="24"/>
        </w:rPr>
        <w:t>oceny formalnej</w:t>
      </w:r>
      <w:r w:rsidRPr="0085346D">
        <w:rPr>
          <w:rFonts w:ascii="Times New Roman" w:hAnsi="Times New Roman" w:cs="Times New Roman"/>
          <w:sz w:val="24"/>
          <w:szCs w:val="24"/>
        </w:rPr>
        <w:t xml:space="preserve">. Fakt ten </w:t>
      </w:r>
      <w:r w:rsidR="002407D5">
        <w:rPr>
          <w:rFonts w:ascii="Times New Roman" w:hAnsi="Times New Roman" w:cs="Times New Roman"/>
          <w:sz w:val="24"/>
          <w:szCs w:val="24"/>
        </w:rPr>
        <w:t>odnotowuje się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7D5">
        <w:rPr>
          <w:rFonts w:ascii="Times New Roman" w:hAnsi="Times New Roman" w:cs="Times New Roman"/>
          <w:sz w:val="24"/>
          <w:szCs w:val="24"/>
        </w:rPr>
        <w:t>Karcie</w:t>
      </w:r>
      <w:r w:rsidRPr="0085346D">
        <w:rPr>
          <w:rFonts w:ascii="Times New Roman" w:hAnsi="Times New Roman" w:cs="Times New Roman"/>
          <w:sz w:val="24"/>
          <w:szCs w:val="24"/>
        </w:rPr>
        <w:t xml:space="preserve"> oceny</w:t>
      </w:r>
      <w:r w:rsidR="002407D5">
        <w:rPr>
          <w:rFonts w:ascii="Times New Roman" w:hAnsi="Times New Roman" w:cs="Times New Roman"/>
          <w:sz w:val="24"/>
          <w:szCs w:val="24"/>
        </w:rPr>
        <w:t xml:space="preserve"> </w:t>
      </w:r>
      <w:r w:rsidRPr="002777FA">
        <w:rPr>
          <w:rFonts w:ascii="Times New Roman" w:hAnsi="Times New Roman" w:cs="Times New Roman"/>
          <w:sz w:val="24"/>
          <w:szCs w:val="24"/>
        </w:rPr>
        <w:t>oferty pod względem merytorycznym,</w:t>
      </w:r>
      <w:r w:rsidR="00F3099B">
        <w:rPr>
          <w:rFonts w:ascii="Times New Roman" w:hAnsi="Times New Roman" w:cs="Times New Roman"/>
          <w:sz w:val="24"/>
          <w:szCs w:val="24"/>
        </w:rPr>
        <w:t xml:space="preserve"> </w:t>
      </w:r>
      <w:r w:rsidRPr="007721DA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F00BDA" w:rsidRPr="00F00BDA">
        <w:rPr>
          <w:rFonts w:ascii="Times New Roman" w:hAnsi="Times New Roman" w:cs="Times New Roman"/>
          <w:sz w:val="24"/>
          <w:szCs w:val="24"/>
        </w:rPr>
        <w:t xml:space="preserve">6 </w:t>
      </w:r>
      <w:r w:rsidR="0083219F">
        <w:rPr>
          <w:rFonts w:ascii="Times New Roman" w:hAnsi="Times New Roman" w:cs="Times New Roman"/>
          <w:sz w:val="24"/>
          <w:szCs w:val="24"/>
        </w:rPr>
        <w:t>do 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Pr="0085346D">
        <w:rPr>
          <w:rFonts w:ascii="Times New Roman" w:hAnsi="Times New Roman" w:cs="Times New Roman"/>
          <w:sz w:val="24"/>
          <w:szCs w:val="24"/>
        </w:rPr>
        <w:t xml:space="preserve">. Ponownie przeprowadzana jest ocena </w:t>
      </w:r>
      <w:r w:rsidRPr="002777FA">
        <w:rPr>
          <w:rFonts w:ascii="Times New Roman" w:hAnsi="Times New Roman" w:cs="Times New Roman"/>
          <w:sz w:val="24"/>
          <w:szCs w:val="24"/>
        </w:rPr>
        <w:t>formalna.</w:t>
      </w:r>
    </w:p>
    <w:p w14:paraId="07550C03" w14:textId="6E395B5D" w:rsidR="006C5D5E" w:rsidRDefault="00476750" w:rsidP="00A03E77">
      <w:pPr>
        <w:pStyle w:val="Akapitzlist"/>
        <w:numPr>
          <w:ilvl w:val="0"/>
          <w:numId w:val="3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2429">
        <w:rPr>
          <w:rFonts w:ascii="Times New Roman" w:hAnsi="Times New Roman" w:cs="Times New Roman"/>
          <w:sz w:val="24"/>
          <w:szCs w:val="24"/>
        </w:rPr>
        <w:t>Ocena</w:t>
      </w:r>
      <w:r>
        <w:rPr>
          <w:rFonts w:ascii="Times New Roman" w:hAnsi="Times New Roman" w:cs="Times New Roman"/>
          <w:sz w:val="24"/>
          <w:szCs w:val="24"/>
        </w:rPr>
        <w:t xml:space="preserve"> merytoryczna </w:t>
      </w:r>
      <w:r w:rsidRPr="00BE2429">
        <w:rPr>
          <w:rFonts w:ascii="Times New Roman" w:hAnsi="Times New Roman" w:cs="Times New Roman"/>
          <w:sz w:val="24"/>
          <w:szCs w:val="24"/>
        </w:rPr>
        <w:t>poszczególnych kryteriów premiujących polega na weryfikacji czy</w:t>
      </w:r>
      <w:r w:rsidR="008E6524">
        <w:rPr>
          <w:rFonts w:ascii="Times New Roman" w:hAnsi="Times New Roman" w:cs="Times New Roman"/>
          <w:sz w:val="24"/>
          <w:szCs w:val="24"/>
        </w:rPr>
        <w:br/>
      </w:r>
      <w:r w:rsidR="00FA6471">
        <w:rPr>
          <w:rFonts w:ascii="Times New Roman" w:hAnsi="Times New Roman" w:cs="Times New Roman"/>
          <w:sz w:val="24"/>
          <w:szCs w:val="24"/>
        </w:rPr>
        <w:t>i w jakim stopniu O</w:t>
      </w:r>
      <w:r w:rsidRPr="00BE2429">
        <w:rPr>
          <w:rFonts w:ascii="Times New Roman" w:hAnsi="Times New Roman" w:cs="Times New Roman"/>
          <w:sz w:val="24"/>
          <w:szCs w:val="24"/>
        </w:rPr>
        <w:t>ferent zawarł i precyzyjnie określił informacje decydujące o zasadn</w:t>
      </w:r>
      <w:r>
        <w:rPr>
          <w:rFonts w:ascii="Times New Roman" w:hAnsi="Times New Roman" w:cs="Times New Roman"/>
          <w:sz w:val="24"/>
          <w:szCs w:val="24"/>
        </w:rPr>
        <w:t xml:space="preserve">ości realizacji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429">
        <w:rPr>
          <w:rFonts w:ascii="Times New Roman" w:hAnsi="Times New Roman" w:cs="Times New Roman"/>
          <w:sz w:val="24"/>
          <w:szCs w:val="24"/>
        </w:rPr>
        <w:t xml:space="preserve">w przedstawionej formie, zakresie i planowanym terminie i na ile jego doświadczenie i potencjał gwarantują najefektywniejszą realizację założeń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Pr="00BE2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z zakresu zdrowia publicznego. </w:t>
      </w:r>
      <w:r w:rsidRPr="00BE2429">
        <w:rPr>
          <w:rFonts w:ascii="Times New Roman" w:hAnsi="Times New Roman" w:cs="Times New Roman"/>
          <w:sz w:val="24"/>
          <w:szCs w:val="24"/>
        </w:rPr>
        <w:t xml:space="preserve">W poszczególnych kryteriach ocena będzie opierała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BE2429">
        <w:rPr>
          <w:rFonts w:ascii="Times New Roman" w:hAnsi="Times New Roman" w:cs="Times New Roman"/>
          <w:sz w:val="24"/>
          <w:szCs w:val="24"/>
        </w:rPr>
        <w:t>o weryfikację następujących in</w:t>
      </w:r>
      <w:r>
        <w:rPr>
          <w:rFonts w:ascii="Times New Roman" w:hAnsi="Times New Roman" w:cs="Times New Roman"/>
          <w:sz w:val="24"/>
          <w:szCs w:val="24"/>
        </w:rPr>
        <w:t>formacji zawartych w ofercie:</w:t>
      </w:r>
    </w:p>
    <w:tbl>
      <w:tblPr>
        <w:tblStyle w:val="Tabela-Siatka"/>
        <w:tblW w:w="4750" w:type="pct"/>
        <w:tblInd w:w="357" w:type="dxa"/>
        <w:tblLook w:val="04A0" w:firstRow="1" w:lastRow="0" w:firstColumn="1" w:lastColumn="0" w:noHBand="0" w:noVBand="1"/>
      </w:tblPr>
      <w:tblGrid>
        <w:gridCol w:w="4043"/>
        <w:gridCol w:w="4566"/>
      </w:tblGrid>
      <w:tr w:rsidR="00476750" w:rsidRPr="00BE2429" w14:paraId="53AC8D05" w14:textId="77777777" w:rsidTr="00E06055">
        <w:tc>
          <w:tcPr>
            <w:tcW w:w="4043" w:type="dxa"/>
            <w:vAlign w:val="center"/>
          </w:tcPr>
          <w:p w14:paraId="64BA85DD" w14:textId="77777777" w:rsidR="00476750" w:rsidRPr="00BE2429" w:rsidRDefault="00476750" w:rsidP="0018148F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4566" w:type="dxa"/>
            <w:vAlign w:val="center"/>
          </w:tcPr>
          <w:p w14:paraId="62AE4C28" w14:textId="77777777" w:rsidR="00476750" w:rsidRPr="00BE2429" w:rsidRDefault="00476750" w:rsidP="0018148F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Ocenie merytorycznej podlegać będzie m.in.:</w:t>
            </w:r>
          </w:p>
        </w:tc>
      </w:tr>
      <w:tr w:rsidR="00476750" w:rsidRPr="00BE2429" w14:paraId="3C77712C" w14:textId="77777777" w:rsidTr="00E06055">
        <w:tc>
          <w:tcPr>
            <w:tcW w:w="4043" w:type="dxa"/>
            <w:vAlign w:val="center"/>
          </w:tcPr>
          <w:p w14:paraId="1DAAE7A3" w14:textId="7DBDCCF2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 xml:space="preserve">Szczegółowość, kompletność i spójność opisu planowanego sposobu realizacji zadania </w:t>
            </w:r>
            <w:r w:rsidRPr="00BE2429">
              <w:rPr>
                <w:rFonts w:ascii="Times New Roman" w:hAnsi="Times New Roman" w:cs="Times New Roman"/>
                <w:sz w:val="20"/>
                <w:szCs w:val="20"/>
              </w:rPr>
              <w:br/>
              <w:t>z zakresu zdrowia publicznego</w:t>
            </w:r>
          </w:p>
        </w:tc>
        <w:tc>
          <w:tcPr>
            <w:tcW w:w="4566" w:type="dxa"/>
            <w:vAlign w:val="center"/>
          </w:tcPr>
          <w:p w14:paraId="4085247E" w14:textId="024436BF" w:rsidR="00476750" w:rsidRPr="00CC5541" w:rsidRDefault="00CC5541" w:rsidP="00CC5541">
            <w:pPr>
              <w:pStyle w:val="Akapitzlist"/>
              <w:numPr>
                <w:ilvl w:val="0"/>
                <w:numId w:val="36"/>
              </w:numPr>
              <w:spacing w:after="120" w:line="240" w:lineRule="auto"/>
              <w:ind w:left="3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750" w:rsidRPr="00CC5541">
              <w:rPr>
                <w:rFonts w:ascii="Times New Roman" w:hAnsi="Times New Roman" w:cs="Times New Roman"/>
                <w:sz w:val="20"/>
                <w:szCs w:val="20"/>
              </w:rPr>
              <w:t>Precyzyjność w określeniu przedsięwzięć, które będą realizowane i sp</w:t>
            </w:r>
            <w:r w:rsidR="00A90208" w:rsidRPr="00CC5541">
              <w:rPr>
                <w:rFonts w:ascii="Times New Roman" w:hAnsi="Times New Roman" w:cs="Times New Roman"/>
                <w:sz w:val="20"/>
                <w:szCs w:val="20"/>
              </w:rPr>
              <w:t>osobu / narzędzi ich realiza</w:t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cji,</w:t>
            </w:r>
          </w:p>
          <w:p w14:paraId="4ED5CC2A" w14:textId="3736EFCC" w:rsidR="00476750" w:rsidRPr="00CC5541" w:rsidRDefault="00CC5541" w:rsidP="00CC5541">
            <w:pPr>
              <w:pStyle w:val="Akapitzlist"/>
              <w:numPr>
                <w:ilvl w:val="0"/>
                <w:numId w:val="36"/>
              </w:numPr>
              <w:spacing w:after="120" w:line="240" w:lineRule="auto"/>
              <w:ind w:left="3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476750" w:rsidRPr="00CC5541">
              <w:rPr>
                <w:rFonts w:ascii="Times New Roman" w:hAnsi="Times New Roman" w:cs="Times New Roman"/>
                <w:sz w:val="20"/>
                <w:szCs w:val="20"/>
              </w:rPr>
              <w:t>Spójność w przedstawieniu planowanych dział</w:t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ań, ich uzasadnienia i kosztów,</w:t>
            </w:r>
          </w:p>
          <w:p w14:paraId="7B0651A7" w14:textId="1E358CE6" w:rsidR="00476750" w:rsidRPr="00CC5541" w:rsidRDefault="00CC5541" w:rsidP="00CC5541">
            <w:pPr>
              <w:pStyle w:val="Akapitzlist"/>
              <w:numPr>
                <w:ilvl w:val="0"/>
                <w:numId w:val="36"/>
              </w:numPr>
              <w:spacing w:after="120" w:line="240" w:lineRule="auto"/>
              <w:ind w:left="3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750" w:rsidRPr="00CC5541">
              <w:rPr>
                <w:rFonts w:ascii="Times New Roman" w:hAnsi="Times New Roman" w:cs="Times New Roman"/>
                <w:sz w:val="20"/>
                <w:szCs w:val="20"/>
              </w:rPr>
              <w:t>Kompletność informacji dotyczących zakresu działań w ofercie</w:t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54BB91C4" w14:textId="77777777" w:rsidTr="00E06055">
        <w:tc>
          <w:tcPr>
            <w:tcW w:w="4043" w:type="dxa"/>
            <w:vAlign w:val="center"/>
          </w:tcPr>
          <w:p w14:paraId="4D3D886A" w14:textId="66E7854D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Trafność doboru i efektywność planowanych działań w kontekście celu realizacji zadania</w:t>
            </w:r>
          </w:p>
        </w:tc>
        <w:tc>
          <w:tcPr>
            <w:tcW w:w="4566" w:type="dxa"/>
            <w:vAlign w:val="center"/>
          </w:tcPr>
          <w:p w14:paraId="4CA725C5" w14:textId="29564FAC" w:rsidR="00476750" w:rsidRPr="00BE2429" w:rsidRDefault="00476750" w:rsidP="00CC5541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Wskazanie kwestii problemowych, które zostaną rozwiązane (złago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dzone) dzięki realizacji oferty,</w:t>
            </w:r>
          </w:p>
          <w:p w14:paraId="4360D98C" w14:textId="03CF760C" w:rsidR="00476750" w:rsidRPr="00BE2429" w:rsidRDefault="00476750" w:rsidP="00CC5541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Określenie celu realizacji oferty w kontekście celu zadani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a z zakresu zdrowia publicznego,</w:t>
            </w:r>
          </w:p>
          <w:p w14:paraId="7586A7AC" w14:textId="7C887D3B" w:rsidR="00476750" w:rsidRPr="00BE2429" w:rsidRDefault="00476750" w:rsidP="00CC5541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 xml:space="preserve">Racjonalność uzasadnienia podejmowanych działań w powiązaniu z celami zadania i diagnozą 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>potrz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eb przedstawioną w ofercie,</w:t>
            </w:r>
          </w:p>
          <w:p w14:paraId="49DB6D31" w14:textId="7304CD2E" w:rsidR="00476750" w:rsidRPr="00BE2429" w:rsidRDefault="00476750" w:rsidP="00CC5541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Efektywność przyjętych kanałów dotarcia do grupy docelowej, działań i narzęd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zi służących realizacji zadania,</w:t>
            </w:r>
          </w:p>
          <w:p w14:paraId="01F8C673" w14:textId="0D9B465C" w:rsidR="00476750" w:rsidRPr="00BE2429" w:rsidRDefault="00476750" w:rsidP="00CC5541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Efektywność działań uwzględniająca relację spodziewanych ef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ektów do ponoszonych nakładów,</w:t>
            </w:r>
          </w:p>
          <w:p w14:paraId="3FE1CE7E" w14:textId="69FA854C" w:rsidR="00476750" w:rsidRPr="00BE2429" w:rsidRDefault="00476750" w:rsidP="00CC5541">
            <w:pPr>
              <w:pStyle w:val="Akapitzlist"/>
              <w:numPr>
                <w:ilvl w:val="0"/>
                <w:numId w:val="38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Trwałość rezultatów realizacji oferty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6758BB51" w14:textId="77777777" w:rsidTr="00E06055">
        <w:tc>
          <w:tcPr>
            <w:tcW w:w="4043" w:type="dxa"/>
            <w:vAlign w:val="center"/>
          </w:tcPr>
          <w:p w14:paraId="3AD3DC74" w14:textId="12DA77D7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Adekwatność doboru grupy docelowej do celu zadania i jakość diagnozy tej grupy</w:t>
            </w:r>
          </w:p>
        </w:tc>
        <w:tc>
          <w:tcPr>
            <w:tcW w:w="4566" w:type="dxa"/>
            <w:vAlign w:val="center"/>
          </w:tcPr>
          <w:p w14:paraId="6CBD1638" w14:textId="6BACE87B" w:rsidR="00476750" w:rsidRPr="00BE2429" w:rsidRDefault="00476750" w:rsidP="00CC5541">
            <w:pPr>
              <w:pStyle w:val="Akapitzlist"/>
              <w:numPr>
                <w:ilvl w:val="0"/>
                <w:numId w:val="39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Dokładność charakterystyki grupy docelowe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j, tj. wskazania istotnych cech</w:t>
            </w: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 xml:space="preserve"> instytucji i/lub osób, do których kierowane są działania wynikające </w:t>
            </w:r>
            <w:r w:rsidR="00827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z oferty (liczebność, cechy sp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ecyficzne, status uczestników),</w:t>
            </w:r>
          </w:p>
          <w:p w14:paraId="2D0A5882" w14:textId="59554322" w:rsidR="00476750" w:rsidRPr="00BE2429" w:rsidRDefault="00476750" w:rsidP="00CC5541">
            <w:pPr>
              <w:pStyle w:val="Akapitzlist"/>
              <w:numPr>
                <w:ilvl w:val="0"/>
                <w:numId w:val="39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Zasadność wyboru grupy docelowej w kontekście zdiagnozowanych problemów, potrzeb grupy docelowej,</w:t>
            </w:r>
          </w:p>
          <w:p w14:paraId="00F237F1" w14:textId="2E07DCEC" w:rsidR="00476750" w:rsidRPr="00BE2429" w:rsidRDefault="00476750" w:rsidP="00CC5541">
            <w:pPr>
              <w:pStyle w:val="Akapitzlist"/>
              <w:numPr>
                <w:ilvl w:val="0"/>
                <w:numId w:val="39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 xml:space="preserve">Opis sposobu rekrutacji (w tym kryteria </w:t>
            </w:r>
            <w:r w:rsidR="00827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i narzędzia rekrutacji)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1BAFA260" w14:textId="77777777" w:rsidTr="00E06055">
        <w:tc>
          <w:tcPr>
            <w:tcW w:w="4043" w:type="dxa"/>
            <w:vAlign w:val="center"/>
          </w:tcPr>
          <w:p w14:paraId="5216F70E" w14:textId="0E5920C9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Poprawność i realność harmonogramu realizacji zadania</w:t>
            </w:r>
          </w:p>
        </w:tc>
        <w:tc>
          <w:tcPr>
            <w:tcW w:w="4566" w:type="dxa"/>
            <w:vAlign w:val="center"/>
          </w:tcPr>
          <w:p w14:paraId="5610B737" w14:textId="6B95EBBB" w:rsidR="00476750" w:rsidRPr="00CC5541" w:rsidRDefault="00476750" w:rsidP="00CC5541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Zasadność przyjętej sekwencji realizacji p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oszczególnych działań w ofercie,</w:t>
            </w:r>
          </w:p>
          <w:p w14:paraId="5A519EBB" w14:textId="3E907CD8" w:rsidR="00476750" w:rsidRPr="00CC5541" w:rsidRDefault="00476750" w:rsidP="00CC5541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Realność założonych terminów na re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alizację poszczególnych działań,</w:t>
            </w:r>
          </w:p>
          <w:p w14:paraId="08435F67" w14:textId="3A058149" w:rsidR="00476750" w:rsidRPr="00CC5541" w:rsidRDefault="00476750" w:rsidP="00CC5541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 xml:space="preserve">Spójność zakresu działań wykazanych </w:t>
            </w:r>
            <w:r w:rsidR="00827AD4" w:rsidRPr="00CC55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w harmonogramie z opisem sposobu realizacji oferty i kalkulacją kosztów w kosztorysie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29EE045A" w14:textId="77777777" w:rsidTr="00E06055">
        <w:tc>
          <w:tcPr>
            <w:tcW w:w="4043" w:type="dxa"/>
            <w:vAlign w:val="center"/>
          </w:tcPr>
          <w:p w14:paraId="3BF4F9F1" w14:textId="70FDB819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Adekwatność doboru i opisu wskaźników rezultatów realizacji zadania z zakresu zdrowia publicznego</w:t>
            </w:r>
          </w:p>
        </w:tc>
        <w:tc>
          <w:tcPr>
            <w:tcW w:w="4566" w:type="dxa"/>
            <w:vAlign w:val="center"/>
          </w:tcPr>
          <w:p w14:paraId="40256DD0" w14:textId="5A6C334E" w:rsidR="00476750" w:rsidRPr="00CC5541" w:rsidRDefault="00476750" w:rsidP="00CC5541">
            <w:pPr>
              <w:pStyle w:val="Akapitzlist"/>
              <w:numPr>
                <w:ilvl w:val="0"/>
                <w:numId w:val="41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Precyzyjne określenie rezultatów realizacji oferty i ich wpływu na reali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zację celu zadania,</w:t>
            </w:r>
          </w:p>
          <w:p w14:paraId="76F2A78A" w14:textId="7BBD7C77" w:rsidR="00476750" w:rsidRPr="00CC5541" w:rsidRDefault="00476750" w:rsidP="00CC5541">
            <w:pPr>
              <w:pStyle w:val="Akapitzlist"/>
              <w:numPr>
                <w:ilvl w:val="0"/>
                <w:numId w:val="41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 xml:space="preserve">Realność, możliwość osiągnięcia rezultatów </w:t>
            </w:r>
            <w:r w:rsidR="00827AD4" w:rsidRPr="00CC55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w kontekście planowa</w:t>
            </w:r>
            <w:r w:rsidR="00FA6471">
              <w:rPr>
                <w:rFonts w:ascii="Times New Roman" w:hAnsi="Times New Roman" w:cs="Times New Roman"/>
                <w:sz w:val="20"/>
                <w:szCs w:val="20"/>
              </w:rPr>
              <w:t>nych działań i zasobów O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ferenta,</w:t>
            </w:r>
          </w:p>
          <w:p w14:paraId="56125750" w14:textId="26543C9C" w:rsidR="00476750" w:rsidRPr="00CC5541" w:rsidRDefault="00476750" w:rsidP="00CC5541">
            <w:pPr>
              <w:pStyle w:val="Akapitzlist"/>
              <w:numPr>
                <w:ilvl w:val="0"/>
                <w:numId w:val="41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Spójność rezultató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w z opisem planowanych działań,</w:t>
            </w:r>
          </w:p>
          <w:p w14:paraId="18AC6D69" w14:textId="17539748" w:rsidR="00476750" w:rsidRPr="00CC5541" w:rsidRDefault="00476750" w:rsidP="00CC5541">
            <w:pPr>
              <w:pStyle w:val="Akapitzlist"/>
              <w:numPr>
                <w:ilvl w:val="0"/>
                <w:numId w:val="41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Opis sposobu monitorowania uzyskiwanych rezultatów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0FEED5B2" w14:textId="77777777" w:rsidTr="00E06055">
        <w:tc>
          <w:tcPr>
            <w:tcW w:w="4043" w:type="dxa"/>
            <w:vAlign w:val="center"/>
          </w:tcPr>
          <w:p w14:paraId="2B29B4CF" w14:textId="7A02794C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Prawidłowość sporządzenia kosztorysu realizacji zadania</w:t>
            </w:r>
          </w:p>
        </w:tc>
        <w:tc>
          <w:tcPr>
            <w:tcW w:w="4566" w:type="dxa"/>
            <w:vAlign w:val="center"/>
          </w:tcPr>
          <w:p w14:paraId="7A0A20F1" w14:textId="5A5064FA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Spójność ko</w:t>
            </w:r>
            <w:r w:rsidR="00A90208" w:rsidRPr="00CC5541">
              <w:rPr>
                <w:rFonts w:ascii="Times New Roman" w:hAnsi="Times New Roman" w:cs="Times New Roman"/>
                <w:sz w:val="20"/>
                <w:szCs w:val="20"/>
              </w:rPr>
              <w:t>sztów z planowanymi dział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aniami,</w:t>
            </w:r>
          </w:p>
          <w:p w14:paraId="719EC325" w14:textId="1FCC75C2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Kwalifikow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alność przedstawionych wydatków,</w:t>
            </w:r>
          </w:p>
          <w:p w14:paraId="72B15D8C" w14:textId="43B41EAC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 xml:space="preserve">Niezbędność wydatków do realizacji oferty </w:t>
            </w:r>
            <w:r w:rsidR="00827AD4" w:rsidRPr="00CC55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i osiągnięcia celów zadania,</w:t>
            </w:r>
          </w:p>
          <w:p w14:paraId="195EAE7C" w14:textId="43E7CD42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Efektywność i racjonalność przedstawionych ko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sztów (relacja nakład/rezultat),</w:t>
            </w:r>
          </w:p>
          <w:p w14:paraId="605890CE" w14:textId="74922A2F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Realno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ść stawek wskazanych w budżecie,</w:t>
            </w:r>
          </w:p>
          <w:p w14:paraId="40B80CCC" w14:textId="4F3C0113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Zasadność ponoszenia i prawidłowość wyliczenia po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ziomu kosztów administracyjnych,</w:t>
            </w:r>
          </w:p>
          <w:p w14:paraId="6FCFBF67" w14:textId="4335CA34" w:rsidR="00476750" w:rsidRPr="00CC5541" w:rsidRDefault="00476750" w:rsidP="00CC5541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Prawidłowość technicznego sporządzenia budżetu oferty, w tym odpowiednia szczegółowość kalkulacji w kosztorysie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4EA96905" w14:textId="77777777" w:rsidTr="00E06055">
        <w:tc>
          <w:tcPr>
            <w:tcW w:w="4043" w:type="dxa"/>
            <w:vAlign w:val="center"/>
          </w:tcPr>
          <w:p w14:paraId="5888CA21" w14:textId="7418BD41" w:rsidR="00476750" w:rsidRPr="00BE2429" w:rsidRDefault="00FA6471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Doświadczenie O</w:t>
            </w:r>
            <w:r w:rsidR="00476750" w:rsidRPr="00BE2429">
              <w:rPr>
                <w:rFonts w:ascii="Times New Roman" w:hAnsi="Times New Roman" w:cs="Times New Roman"/>
                <w:sz w:val="20"/>
                <w:szCs w:val="20"/>
              </w:rPr>
              <w:t>ferenta w zakresie adekwatnym do treści zadania będącego przedmiotem konkursu</w:t>
            </w:r>
          </w:p>
        </w:tc>
        <w:tc>
          <w:tcPr>
            <w:tcW w:w="4566" w:type="dxa"/>
            <w:vAlign w:val="center"/>
          </w:tcPr>
          <w:p w14:paraId="12BF443C" w14:textId="6826338C" w:rsidR="00476750" w:rsidRPr="00CC5541" w:rsidRDefault="00685027" w:rsidP="00CC5541">
            <w:pPr>
              <w:pStyle w:val="Akapitzlist"/>
              <w:numPr>
                <w:ilvl w:val="0"/>
                <w:numId w:val="43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doświadczenia O</w:t>
            </w:r>
            <w:r w:rsidR="00476750" w:rsidRPr="00CC5541">
              <w:rPr>
                <w:rFonts w:ascii="Times New Roman" w:hAnsi="Times New Roman" w:cs="Times New Roman"/>
                <w:sz w:val="20"/>
                <w:szCs w:val="20"/>
              </w:rPr>
              <w:t>ferenta w realizacji podobnych przedsięwzięć lub działań tematycznie związanych z przedmiotem konkursu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76750" w:rsidRPr="00BE2429" w14:paraId="1C34901C" w14:textId="77777777" w:rsidTr="00E06055">
        <w:tc>
          <w:tcPr>
            <w:tcW w:w="4043" w:type="dxa"/>
            <w:vAlign w:val="center"/>
          </w:tcPr>
          <w:p w14:paraId="542EB9A2" w14:textId="4BA1DECF" w:rsidR="00476750" w:rsidRPr="00BE2429" w:rsidRDefault="00476750" w:rsidP="00BC7DCB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429">
              <w:rPr>
                <w:rFonts w:ascii="Times New Roman" w:hAnsi="Times New Roman" w:cs="Times New Roman"/>
                <w:sz w:val="20"/>
                <w:szCs w:val="20"/>
              </w:rPr>
              <w:t>Zasoby kadrowe i rzeczowe przewidywane do wykorzystania przy realizacji zadania publicznego</w:t>
            </w:r>
          </w:p>
        </w:tc>
        <w:tc>
          <w:tcPr>
            <w:tcW w:w="4566" w:type="dxa"/>
            <w:vAlign w:val="center"/>
          </w:tcPr>
          <w:p w14:paraId="1F946D5F" w14:textId="39C1DA28" w:rsidR="00476750" w:rsidRPr="00CC5541" w:rsidRDefault="00476750" w:rsidP="00CC5541">
            <w:pPr>
              <w:pStyle w:val="Akapitzlist"/>
              <w:numPr>
                <w:ilvl w:val="0"/>
                <w:numId w:val="44"/>
              </w:numPr>
              <w:spacing w:after="120" w:line="240" w:lineRule="auto"/>
              <w:ind w:left="44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Opis pot</w:t>
            </w:r>
            <w:r w:rsidR="00FA6471">
              <w:rPr>
                <w:rFonts w:ascii="Times New Roman" w:hAnsi="Times New Roman" w:cs="Times New Roman"/>
                <w:sz w:val="20"/>
                <w:szCs w:val="20"/>
              </w:rPr>
              <w:t>encjału kadrowego i rzeczowego O</w:t>
            </w:r>
            <w:r w:rsidRPr="00CC5541">
              <w:rPr>
                <w:rFonts w:ascii="Times New Roman" w:hAnsi="Times New Roman" w:cs="Times New Roman"/>
                <w:sz w:val="20"/>
                <w:szCs w:val="20"/>
              </w:rPr>
              <w:t>ferenta, które zostaną wykorzystane przy realizacji zadania</w:t>
            </w:r>
            <w:r w:rsidR="00CC5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2789374C" w14:textId="44A0FAE7" w:rsidR="00CB6B1C" w:rsidRDefault="00CB6B1C" w:rsidP="00A03E77">
      <w:pPr>
        <w:pStyle w:val="Akapitzlist"/>
        <w:numPr>
          <w:ilvl w:val="0"/>
          <w:numId w:val="32"/>
        </w:numPr>
        <w:tabs>
          <w:tab w:val="left" w:pos="426"/>
        </w:tabs>
        <w:spacing w:before="24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F3B">
        <w:rPr>
          <w:rFonts w:ascii="Times New Roman" w:hAnsi="Times New Roman" w:cs="Times New Roman"/>
          <w:sz w:val="24"/>
          <w:szCs w:val="24"/>
        </w:rPr>
        <w:t>Komisja Konkursowa może prowadzić negocjacje</w:t>
      </w:r>
      <w:r w:rsidR="002C14BF" w:rsidRPr="00D53F3B">
        <w:rPr>
          <w:rFonts w:ascii="Times New Roman" w:hAnsi="Times New Roman" w:cs="Times New Roman"/>
          <w:sz w:val="24"/>
          <w:szCs w:val="24"/>
        </w:rPr>
        <w:t xml:space="preserve"> z wybranym </w:t>
      </w:r>
      <w:r w:rsidR="0083219F">
        <w:rPr>
          <w:rFonts w:ascii="Times New Roman" w:hAnsi="Times New Roman" w:cs="Times New Roman"/>
          <w:sz w:val="24"/>
          <w:szCs w:val="24"/>
        </w:rPr>
        <w:t>Wykonawcą</w:t>
      </w:r>
      <w:r w:rsidR="00D53F3B">
        <w:rPr>
          <w:rFonts w:ascii="Times New Roman" w:hAnsi="Times New Roman" w:cs="Times New Roman"/>
          <w:sz w:val="24"/>
          <w:szCs w:val="24"/>
        </w:rPr>
        <w:t xml:space="preserve">. </w:t>
      </w:r>
      <w:r w:rsidR="00494220" w:rsidRPr="00D53F3B">
        <w:rPr>
          <w:rFonts w:ascii="Times New Roman" w:hAnsi="Times New Roman" w:cs="Times New Roman"/>
          <w:sz w:val="24"/>
          <w:szCs w:val="24"/>
        </w:rPr>
        <w:t>Negocjacje mogą dotyczyć</w:t>
      </w:r>
      <w:r w:rsidR="00494220">
        <w:rPr>
          <w:rFonts w:ascii="Times New Roman" w:hAnsi="Times New Roman" w:cs="Times New Roman"/>
          <w:sz w:val="24"/>
          <w:szCs w:val="24"/>
        </w:rPr>
        <w:t xml:space="preserve"> zarówno zakresu merytorycznego, jak i kosztorysu w ofercie,</w:t>
      </w:r>
      <w:r w:rsidR="00D53F3B">
        <w:rPr>
          <w:rFonts w:ascii="Times New Roman" w:hAnsi="Times New Roman" w:cs="Times New Roman"/>
          <w:sz w:val="24"/>
          <w:szCs w:val="24"/>
        </w:rPr>
        <w:br/>
      </w:r>
      <w:r w:rsidR="00494220">
        <w:rPr>
          <w:rFonts w:ascii="Times New Roman" w:hAnsi="Times New Roman" w:cs="Times New Roman"/>
          <w:sz w:val="24"/>
          <w:szCs w:val="24"/>
        </w:rPr>
        <w:t xml:space="preserve">w tym wysokości kwoty finansowej. Negocjacje budżetu oferty powinny prowadzić </w:t>
      </w:r>
      <w:r w:rsidR="00D53F3B">
        <w:rPr>
          <w:rFonts w:ascii="Times New Roman" w:hAnsi="Times New Roman" w:cs="Times New Roman"/>
          <w:sz w:val="24"/>
          <w:szCs w:val="24"/>
        </w:rPr>
        <w:br/>
      </w:r>
      <w:r w:rsidR="00494220">
        <w:rPr>
          <w:rFonts w:ascii="Times New Roman" w:hAnsi="Times New Roman" w:cs="Times New Roman"/>
          <w:sz w:val="24"/>
          <w:szCs w:val="24"/>
        </w:rPr>
        <w:t xml:space="preserve">do ustalenia wydatków na poziomie racjonalnym i efektywnym, w szczególności </w:t>
      </w:r>
      <w:r w:rsidR="00D53F3B">
        <w:rPr>
          <w:rFonts w:ascii="Times New Roman" w:hAnsi="Times New Roman" w:cs="Times New Roman"/>
          <w:sz w:val="24"/>
          <w:szCs w:val="24"/>
        </w:rPr>
        <w:br/>
      </w:r>
      <w:r w:rsidR="00494220">
        <w:rPr>
          <w:rFonts w:ascii="Times New Roman" w:hAnsi="Times New Roman" w:cs="Times New Roman"/>
          <w:sz w:val="24"/>
          <w:szCs w:val="24"/>
        </w:rPr>
        <w:t xml:space="preserve">do zapewnienia zgodności ze stawkami rynkowymi nie tylko pojedynczych wydatków, </w:t>
      </w:r>
      <w:r w:rsidR="00D53F3B">
        <w:rPr>
          <w:rFonts w:ascii="Times New Roman" w:hAnsi="Times New Roman" w:cs="Times New Roman"/>
          <w:sz w:val="24"/>
          <w:szCs w:val="24"/>
        </w:rPr>
        <w:br/>
      </w:r>
      <w:r w:rsidR="00494220">
        <w:rPr>
          <w:rFonts w:ascii="Times New Roman" w:hAnsi="Times New Roman" w:cs="Times New Roman"/>
          <w:sz w:val="24"/>
          <w:szCs w:val="24"/>
        </w:rPr>
        <w:t xml:space="preserve">ale również łącznej wartości usług/towarów uwzględniających w budżecie oferty lub wartości całej oferty. Etap negocjacji służy weryfikacji i wyjaśnieniu kwestii problemowych, a także zapewnieniu pełniejszej i efektywniejszej realizacji celów danego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="00494220">
        <w:rPr>
          <w:rFonts w:ascii="Times New Roman" w:hAnsi="Times New Roman" w:cs="Times New Roman"/>
          <w:sz w:val="24"/>
          <w:szCs w:val="24"/>
        </w:rPr>
        <w:t>, przy zachowaniu zasad</w:t>
      </w:r>
      <w:r w:rsidR="00D625E2">
        <w:rPr>
          <w:rFonts w:ascii="Times New Roman" w:hAnsi="Times New Roman" w:cs="Times New Roman"/>
          <w:sz w:val="24"/>
          <w:szCs w:val="24"/>
        </w:rPr>
        <w:t>y równego traktowania O</w:t>
      </w:r>
      <w:r w:rsidR="004F7772">
        <w:rPr>
          <w:rFonts w:ascii="Times New Roman" w:hAnsi="Times New Roman" w:cs="Times New Roman"/>
          <w:sz w:val="24"/>
          <w:szCs w:val="24"/>
        </w:rPr>
        <w:t>ferentów</w:t>
      </w:r>
      <w:r w:rsidR="009322E3">
        <w:rPr>
          <w:rFonts w:ascii="Times New Roman" w:hAnsi="Times New Roman" w:cs="Times New Roman"/>
          <w:sz w:val="24"/>
          <w:szCs w:val="24"/>
        </w:rPr>
        <w:t>.</w:t>
      </w:r>
      <w:r w:rsidR="004F7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65704" w14:textId="3C65E818" w:rsidR="009322E3" w:rsidRPr="009322E3" w:rsidRDefault="009322E3" w:rsidP="00A03E77">
      <w:pPr>
        <w:pStyle w:val="Akapitzlist"/>
        <w:numPr>
          <w:ilvl w:val="0"/>
          <w:numId w:val="32"/>
        </w:numPr>
        <w:tabs>
          <w:tab w:val="left" w:pos="426"/>
        </w:tabs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9322E3">
        <w:rPr>
          <w:rFonts w:ascii="Times New Roman" w:hAnsi="Times New Roman" w:cs="Times New Roman"/>
          <w:sz w:val="24"/>
          <w:szCs w:val="24"/>
        </w:rPr>
        <w:t xml:space="preserve">W przypadku, gdy Oferent w wyniku prowadzonych negocjacji rezygnuje z popisania Umowy na realizację Projektu lub rezygnuje z podjęcia negocjacji, pisemnie informuje </w:t>
      </w:r>
      <w:r w:rsidRPr="009322E3">
        <w:rPr>
          <w:rFonts w:ascii="Times New Roman" w:hAnsi="Times New Roman" w:cs="Times New Roman"/>
          <w:sz w:val="24"/>
          <w:szCs w:val="24"/>
        </w:rPr>
        <w:br/>
        <w:t>o tym fakcie Ministra Obrony Narodowej i nie przysługuje mu prawo do złożenia odwołania.</w:t>
      </w:r>
    </w:p>
    <w:p w14:paraId="5BDB0FFD" w14:textId="1DB0FE0C" w:rsidR="0083219F" w:rsidRDefault="0083219F" w:rsidP="00A03E77">
      <w:pPr>
        <w:pStyle w:val="Akapitzlist"/>
        <w:numPr>
          <w:ilvl w:val="0"/>
          <w:numId w:val="32"/>
        </w:numPr>
        <w:tabs>
          <w:tab w:val="left" w:pos="426"/>
        </w:tabs>
        <w:spacing w:before="24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negocjacji</w:t>
      </w:r>
      <w:r w:rsidRPr="0083219F">
        <w:rPr>
          <w:rFonts w:ascii="Times New Roman" w:hAnsi="Times New Roman" w:cs="Times New Roman"/>
          <w:sz w:val="24"/>
          <w:szCs w:val="24"/>
        </w:rPr>
        <w:t xml:space="preserve"> opisany jest w protokole sporządzonym przez Komisję Konkursową zgodnie z </w:t>
      </w:r>
      <w:r w:rsidR="00CC5541">
        <w:rPr>
          <w:rFonts w:ascii="Times New Roman" w:hAnsi="Times New Roman" w:cs="Times New Roman"/>
          <w:sz w:val="24"/>
          <w:szCs w:val="24"/>
        </w:rPr>
        <w:t>us</w:t>
      </w:r>
      <w:r w:rsidRPr="00E06055">
        <w:rPr>
          <w:rFonts w:ascii="Times New Roman" w:hAnsi="Times New Roman" w:cs="Times New Roman"/>
          <w:sz w:val="24"/>
          <w:szCs w:val="24"/>
        </w:rPr>
        <w:t>t. 43</w:t>
      </w:r>
      <w:r w:rsidRPr="0083219F">
        <w:rPr>
          <w:rFonts w:ascii="Times New Roman" w:hAnsi="Times New Roman" w:cs="Times New Roman"/>
          <w:sz w:val="24"/>
          <w:szCs w:val="24"/>
        </w:rPr>
        <w:t xml:space="preserve"> Regulaminu w zakresie niezbędnym do przedstawienia wyników</w:t>
      </w:r>
      <w:r>
        <w:rPr>
          <w:rFonts w:ascii="Times New Roman" w:hAnsi="Times New Roman" w:cs="Times New Roman"/>
          <w:sz w:val="24"/>
          <w:szCs w:val="24"/>
        </w:rPr>
        <w:t xml:space="preserve"> negocjacji.</w:t>
      </w:r>
    </w:p>
    <w:p w14:paraId="561B3021" w14:textId="77777777" w:rsidR="007F5BE1" w:rsidRPr="002C14BF" w:rsidRDefault="007F5BE1" w:rsidP="00A03E77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BA7">
        <w:rPr>
          <w:rFonts w:ascii="Times New Roman" w:hAnsi="Times New Roman" w:cs="Times New Roman"/>
          <w:sz w:val="24"/>
          <w:szCs w:val="24"/>
        </w:rPr>
        <w:t xml:space="preserve">Z posiedzenia </w:t>
      </w:r>
      <w:r w:rsidRPr="002C14BF">
        <w:rPr>
          <w:rFonts w:ascii="Times New Roman" w:hAnsi="Times New Roman" w:cs="Times New Roman"/>
          <w:sz w:val="24"/>
          <w:szCs w:val="24"/>
        </w:rPr>
        <w:t xml:space="preserve">Komisji Konkursowej sporządza się protokół, który zawiera </w:t>
      </w:r>
      <w:r w:rsidRPr="002C14BF">
        <w:rPr>
          <w:rFonts w:ascii="Times New Roman" w:hAnsi="Times New Roman" w:cs="Times New Roman"/>
          <w:sz w:val="24"/>
          <w:szCs w:val="24"/>
        </w:rPr>
        <w:br/>
        <w:t>w szczególności następujące elementy:</w:t>
      </w:r>
    </w:p>
    <w:p w14:paraId="6C1253CD" w14:textId="125989ED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oznaczenie miejsca i terminu składania ofert (w przypadku protokołu z pierwszego posiedzenia</w:t>
      </w:r>
      <w:r w:rsidR="003A052D" w:rsidRPr="00B956F4">
        <w:rPr>
          <w:rFonts w:ascii="Times New Roman" w:hAnsi="Times New Roman" w:cs="Times New Roman"/>
          <w:sz w:val="24"/>
          <w:szCs w:val="24"/>
        </w:rPr>
        <w:t xml:space="preserve"> przedmiotowej</w:t>
      </w:r>
      <w:r w:rsidRPr="00B956F4">
        <w:rPr>
          <w:rFonts w:ascii="Times New Roman" w:hAnsi="Times New Roman" w:cs="Times New Roman"/>
          <w:sz w:val="24"/>
          <w:szCs w:val="24"/>
        </w:rPr>
        <w:t xml:space="preserve"> Komisji); </w:t>
      </w:r>
    </w:p>
    <w:p w14:paraId="1625DC4E" w14:textId="100D0019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 xml:space="preserve">czas trwania posiedzenia </w:t>
      </w:r>
      <w:r w:rsidR="003A052D" w:rsidRPr="00B956F4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B956F4">
        <w:rPr>
          <w:rFonts w:ascii="Times New Roman" w:hAnsi="Times New Roman" w:cs="Times New Roman"/>
          <w:sz w:val="24"/>
          <w:szCs w:val="24"/>
        </w:rPr>
        <w:t xml:space="preserve">Komisji; </w:t>
      </w:r>
    </w:p>
    <w:p w14:paraId="4581677D" w14:textId="5DC97EFF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 xml:space="preserve">imiona i nazwiska członków </w:t>
      </w:r>
      <w:r w:rsidR="003A052D" w:rsidRPr="00B956F4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B956F4">
        <w:rPr>
          <w:rFonts w:ascii="Times New Roman" w:hAnsi="Times New Roman" w:cs="Times New Roman"/>
          <w:sz w:val="24"/>
          <w:szCs w:val="24"/>
        </w:rPr>
        <w:t>Komisji, ze wskazaniem obecnych</w:t>
      </w:r>
      <w:r w:rsidR="008E6524" w:rsidRPr="00B956F4">
        <w:rPr>
          <w:rFonts w:ascii="Times New Roman" w:hAnsi="Times New Roman" w:cs="Times New Roman"/>
          <w:sz w:val="24"/>
          <w:szCs w:val="24"/>
        </w:rPr>
        <w:br/>
      </w:r>
      <w:r w:rsidRPr="00B956F4">
        <w:rPr>
          <w:rFonts w:ascii="Times New Roman" w:hAnsi="Times New Roman" w:cs="Times New Roman"/>
          <w:sz w:val="24"/>
          <w:szCs w:val="24"/>
        </w:rPr>
        <w:t xml:space="preserve">i nieobecnych członków </w:t>
      </w:r>
      <w:r w:rsidR="003A052D" w:rsidRPr="00B956F4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B956F4">
        <w:rPr>
          <w:rFonts w:ascii="Times New Roman" w:hAnsi="Times New Roman" w:cs="Times New Roman"/>
          <w:sz w:val="24"/>
          <w:szCs w:val="24"/>
        </w:rPr>
        <w:t xml:space="preserve">Komisji; </w:t>
      </w:r>
    </w:p>
    <w:p w14:paraId="1B637CA3" w14:textId="4CFF3F9E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informację o ewentualnym wyłączeniu członka Komisji</w:t>
      </w:r>
      <w:r w:rsidR="00D6523D" w:rsidRPr="00B956F4">
        <w:rPr>
          <w:rFonts w:ascii="Times New Roman" w:hAnsi="Times New Roman" w:cs="Times New Roman"/>
          <w:sz w:val="24"/>
          <w:szCs w:val="24"/>
        </w:rPr>
        <w:t xml:space="preserve"> Konkursowej</w:t>
      </w:r>
      <w:r w:rsidRPr="00B956F4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E06055">
        <w:rPr>
          <w:rFonts w:ascii="Times New Roman" w:hAnsi="Times New Roman" w:cs="Times New Roman"/>
          <w:sz w:val="24"/>
          <w:szCs w:val="24"/>
        </w:rPr>
        <w:br/>
      </w:r>
      <w:r w:rsidR="00826D08" w:rsidRPr="00826D08">
        <w:rPr>
          <w:rFonts w:ascii="Times New Roman" w:hAnsi="Times New Roman" w:cs="Times New Roman"/>
          <w:sz w:val="24"/>
          <w:szCs w:val="24"/>
        </w:rPr>
        <w:t>ust</w:t>
      </w:r>
      <w:r w:rsidR="005A3ABC" w:rsidRPr="00826D08">
        <w:rPr>
          <w:rFonts w:ascii="Times New Roman" w:hAnsi="Times New Roman" w:cs="Times New Roman"/>
          <w:sz w:val="24"/>
          <w:szCs w:val="24"/>
        </w:rPr>
        <w:t>. 1</w:t>
      </w:r>
      <w:r w:rsidR="003F6F6E">
        <w:rPr>
          <w:rFonts w:ascii="Times New Roman" w:hAnsi="Times New Roman" w:cs="Times New Roman"/>
          <w:sz w:val="24"/>
          <w:szCs w:val="24"/>
        </w:rPr>
        <w:t>2</w:t>
      </w:r>
      <w:r w:rsidR="005A3ABC" w:rsidRPr="00826D08">
        <w:rPr>
          <w:rFonts w:ascii="Times New Roman" w:hAnsi="Times New Roman" w:cs="Times New Roman"/>
          <w:sz w:val="24"/>
          <w:szCs w:val="24"/>
        </w:rPr>
        <w:t xml:space="preserve"> </w:t>
      </w:r>
      <w:r w:rsidR="003549A3">
        <w:rPr>
          <w:rFonts w:ascii="Times New Roman" w:hAnsi="Times New Roman" w:cs="Times New Roman"/>
          <w:sz w:val="24"/>
          <w:szCs w:val="24"/>
        </w:rPr>
        <w:t>Regulaminu</w:t>
      </w:r>
      <w:r w:rsidR="005A3ABC" w:rsidRPr="00B956F4">
        <w:rPr>
          <w:rFonts w:ascii="Times New Roman" w:hAnsi="Times New Roman" w:cs="Times New Roman"/>
          <w:sz w:val="24"/>
          <w:szCs w:val="24"/>
        </w:rPr>
        <w:t>;</w:t>
      </w:r>
    </w:p>
    <w:p w14:paraId="52B14ABC" w14:textId="0C8E05DA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liczbę zgłoszonych ofert (w przypadku protokołu z pierwszego posiedzenia Komisji</w:t>
      </w:r>
      <w:r w:rsidR="00D6523D" w:rsidRPr="00B956F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6523D" w:rsidRPr="00B956F4">
        <w:rPr>
          <w:rFonts w:ascii="Times New Roman" w:hAnsi="Times New Roman" w:cs="Times New Roman"/>
          <w:sz w:val="24"/>
          <w:szCs w:val="24"/>
        </w:rPr>
        <w:t>Konkursowej</w:t>
      </w:r>
      <w:r w:rsidRPr="00B956F4">
        <w:rPr>
          <w:rFonts w:ascii="Times New Roman" w:hAnsi="Times New Roman" w:cs="Times New Roman"/>
          <w:sz w:val="24"/>
          <w:szCs w:val="24"/>
        </w:rPr>
        <w:t>);</w:t>
      </w:r>
    </w:p>
    <w:p w14:paraId="768D001C" w14:textId="25DFD5A2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 xml:space="preserve">wskazanie ofert spełniających kryteria określone w ogłoszeniu o konkursie ofert; </w:t>
      </w:r>
    </w:p>
    <w:p w14:paraId="1A4A2F01" w14:textId="7CC6DA81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wskazanie ofert niespełniających kryter</w:t>
      </w:r>
      <w:r w:rsidR="00D625E2">
        <w:rPr>
          <w:rFonts w:ascii="Times New Roman" w:hAnsi="Times New Roman" w:cs="Times New Roman"/>
          <w:sz w:val="24"/>
          <w:szCs w:val="24"/>
        </w:rPr>
        <w:t>iów określonych w ogłoszeniu o K</w:t>
      </w:r>
      <w:r w:rsidRPr="00B956F4">
        <w:rPr>
          <w:rFonts w:ascii="Times New Roman" w:hAnsi="Times New Roman" w:cs="Times New Roman"/>
          <w:sz w:val="24"/>
          <w:szCs w:val="24"/>
        </w:rPr>
        <w:t xml:space="preserve">onkursie ofert; </w:t>
      </w:r>
    </w:p>
    <w:p w14:paraId="2AFA0485" w14:textId="63C63AAE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ewentualne wyjaśnie</w:t>
      </w:r>
      <w:r w:rsidR="00D625E2">
        <w:rPr>
          <w:rFonts w:ascii="Times New Roman" w:hAnsi="Times New Roman" w:cs="Times New Roman"/>
          <w:sz w:val="24"/>
          <w:szCs w:val="24"/>
        </w:rPr>
        <w:t>nia O</w:t>
      </w:r>
      <w:r w:rsidRPr="00B956F4">
        <w:rPr>
          <w:rFonts w:ascii="Times New Roman" w:hAnsi="Times New Roman" w:cs="Times New Roman"/>
          <w:sz w:val="24"/>
          <w:szCs w:val="24"/>
        </w:rPr>
        <w:t xml:space="preserve">ferentów; </w:t>
      </w:r>
    </w:p>
    <w:p w14:paraId="548C1CE9" w14:textId="20CAAA6D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 xml:space="preserve">wskazanie najkorzystniejszej oferty lub ofert, wraz z proponowaną wysokością środków finansowych albo stwierdzenie, że żadna ze złożonych ofert nie została wybrana, wraz </w:t>
      </w:r>
      <w:r w:rsidR="002E740A">
        <w:rPr>
          <w:rFonts w:ascii="Times New Roman" w:hAnsi="Times New Roman" w:cs="Times New Roman"/>
          <w:sz w:val="24"/>
          <w:szCs w:val="24"/>
        </w:rPr>
        <w:br/>
      </w:r>
      <w:r w:rsidRPr="00B956F4">
        <w:rPr>
          <w:rFonts w:ascii="Times New Roman" w:hAnsi="Times New Roman" w:cs="Times New Roman"/>
          <w:sz w:val="24"/>
          <w:szCs w:val="24"/>
        </w:rPr>
        <w:t>z uzasadnieniem (w przypadku protokołu z ostatniego posiedzenia Komisji</w:t>
      </w:r>
      <w:r w:rsidR="00D6523D" w:rsidRPr="00B956F4">
        <w:rPr>
          <w:rFonts w:ascii="Times New Roman" w:hAnsi="Times New Roman" w:cs="Times New Roman"/>
          <w:sz w:val="24"/>
          <w:szCs w:val="24"/>
        </w:rPr>
        <w:t xml:space="preserve"> Konkursowej</w:t>
      </w:r>
      <w:r w:rsidRPr="00B956F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97ED3E0" w14:textId="56530927" w:rsidR="007F5BE1" w:rsidRPr="00B956F4" w:rsidRDefault="007F5BE1" w:rsidP="00A03E77">
      <w:pPr>
        <w:pStyle w:val="Akapitzlist"/>
        <w:numPr>
          <w:ilvl w:val="3"/>
          <w:numId w:val="34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 xml:space="preserve">informację o przedstawieniu opinii przez zaproszone na posiedzenie osoby, jeżeli dotyczy; </w:t>
      </w:r>
    </w:p>
    <w:p w14:paraId="219303D4" w14:textId="4BD11AEA" w:rsidR="007F5BE1" w:rsidRDefault="007F5BE1" w:rsidP="00A03E77">
      <w:pPr>
        <w:pStyle w:val="Akapitzlist"/>
        <w:numPr>
          <w:ilvl w:val="3"/>
          <w:numId w:val="34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sz w:val="24"/>
          <w:szCs w:val="24"/>
        </w:rPr>
        <w:t>podpisy wszystkich obecnych na posiedzeniu członków Komisji</w:t>
      </w:r>
      <w:r w:rsidR="002E740A">
        <w:rPr>
          <w:rFonts w:ascii="Times New Roman" w:hAnsi="Times New Roman" w:cs="Times New Roman"/>
          <w:sz w:val="24"/>
          <w:szCs w:val="24"/>
        </w:rPr>
        <w:t xml:space="preserve"> Konkursowe;</w:t>
      </w:r>
    </w:p>
    <w:p w14:paraId="30026910" w14:textId="0F552BA8" w:rsidR="002E740A" w:rsidRDefault="002E740A" w:rsidP="00A03E77">
      <w:pPr>
        <w:pStyle w:val="Akapitzlist"/>
        <w:numPr>
          <w:ilvl w:val="3"/>
          <w:numId w:val="34"/>
        </w:numPr>
        <w:tabs>
          <w:tab w:val="left" w:pos="426"/>
          <w:tab w:val="left" w:pos="567"/>
        </w:tabs>
        <w:spacing w:before="120"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zatwierdzeniu protokołu przez Ministra Obrony Narodowej lub osobę upoważnioną</w:t>
      </w:r>
      <w:r w:rsidRPr="0077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Sekretarz </w:t>
      </w:r>
      <w:r w:rsidRPr="00CD2EA0">
        <w:rPr>
          <w:rFonts w:ascii="Times New Roman" w:hAnsi="Times New Roman" w:cs="Times New Roman"/>
          <w:sz w:val="24"/>
          <w:szCs w:val="24"/>
        </w:rPr>
        <w:t>Komisji Konkursowej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EA0">
        <w:rPr>
          <w:rFonts w:ascii="Times New Roman" w:hAnsi="Times New Roman" w:cs="Times New Roman"/>
          <w:sz w:val="24"/>
          <w:szCs w:val="24"/>
        </w:rPr>
        <w:t xml:space="preserve">zamieszcza ogłoszenie o </w:t>
      </w:r>
      <w:r w:rsidR="00151B8A">
        <w:rPr>
          <w:rFonts w:ascii="Times New Roman" w:hAnsi="Times New Roman" w:cs="Times New Roman"/>
          <w:sz w:val="24"/>
          <w:szCs w:val="24"/>
        </w:rPr>
        <w:t>wynikach K</w:t>
      </w:r>
      <w:r>
        <w:rPr>
          <w:rFonts w:ascii="Times New Roman" w:hAnsi="Times New Roman" w:cs="Times New Roman"/>
          <w:sz w:val="24"/>
          <w:szCs w:val="24"/>
        </w:rPr>
        <w:t>onkursu na stronie Ministerstwa Obrony Narodowej (portal mon.gov.pl) w zakładce Departament Wojskowej Służby Zdrowia;</w:t>
      </w:r>
    </w:p>
    <w:p w14:paraId="5C99D5A3" w14:textId="1E480428" w:rsidR="002E740A" w:rsidRDefault="002E740A" w:rsidP="00A03E77">
      <w:pPr>
        <w:pStyle w:val="Akapitzlist"/>
        <w:numPr>
          <w:ilvl w:val="3"/>
          <w:numId w:val="34"/>
        </w:numPr>
        <w:tabs>
          <w:tab w:val="left" w:pos="426"/>
          <w:tab w:val="left" w:pos="567"/>
        </w:tabs>
        <w:spacing w:before="120"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podlega </w:t>
      </w:r>
      <w:r w:rsidRPr="00401329">
        <w:rPr>
          <w:rFonts w:ascii="Times New Roman" w:hAnsi="Times New Roman" w:cs="Times New Roman"/>
          <w:sz w:val="24"/>
          <w:szCs w:val="24"/>
        </w:rPr>
        <w:t xml:space="preserve">unieważnieniu przez </w:t>
      </w:r>
      <w:r>
        <w:rPr>
          <w:rFonts w:ascii="Times New Roman" w:hAnsi="Times New Roman" w:cs="Times New Roman"/>
          <w:sz w:val="24"/>
          <w:szCs w:val="24"/>
        </w:rPr>
        <w:t>Ministra Obrony Narodowej lub osobę upoważnioną,</w:t>
      </w:r>
      <w:r w:rsidRPr="007721DA">
        <w:rPr>
          <w:rFonts w:ascii="Times New Roman" w:hAnsi="Times New Roman" w:cs="Times New Roman"/>
          <w:sz w:val="24"/>
          <w:szCs w:val="24"/>
        </w:rPr>
        <w:t xml:space="preserve"> </w:t>
      </w:r>
      <w:r w:rsidRPr="00401329">
        <w:rPr>
          <w:rFonts w:ascii="Times New Roman" w:hAnsi="Times New Roman" w:cs="Times New Roman"/>
          <w:sz w:val="24"/>
          <w:szCs w:val="24"/>
        </w:rPr>
        <w:t xml:space="preserve">na wniosek </w:t>
      </w:r>
      <w:r w:rsidRPr="006B217E">
        <w:rPr>
          <w:rFonts w:ascii="Times New Roman" w:hAnsi="Times New Roman" w:cs="Times New Roman"/>
          <w:sz w:val="24"/>
          <w:szCs w:val="24"/>
        </w:rPr>
        <w:t xml:space="preserve">Komisji </w:t>
      </w:r>
      <w:r w:rsidRPr="00FA6471">
        <w:rPr>
          <w:rFonts w:ascii="Times New Roman" w:hAnsi="Times New Roman" w:cs="Times New Roman"/>
          <w:sz w:val="24"/>
          <w:szCs w:val="24"/>
        </w:rPr>
        <w:t xml:space="preserve">Konkursowej, jeżeli </w:t>
      </w:r>
      <w:r>
        <w:rPr>
          <w:rFonts w:ascii="Times New Roman" w:hAnsi="Times New Roman" w:cs="Times New Roman"/>
          <w:sz w:val="24"/>
          <w:szCs w:val="24"/>
        </w:rPr>
        <w:t>w Konkursie nie wyłoniono ż</w:t>
      </w:r>
      <w:r w:rsidRPr="00401329">
        <w:rPr>
          <w:rFonts w:ascii="Times New Roman" w:hAnsi="Times New Roman" w:cs="Times New Roman"/>
          <w:sz w:val="24"/>
          <w:szCs w:val="24"/>
        </w:rPr>
        <w:t>adnej ofe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01329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 xml:space="preserve"> lub nie wpłynęła żadna oferta.</w:t>
      </w:r>
    </w:p>
    <w:p w14:paraId="6101BC8E" w14:textId="46C5FEDE" w:rsidR="002E740A" w:rsidRDefault="005A0683" w:rsidP="005B74FE">
      <w:pPr>
        <w:autoSpaceDE w:val="0"/>
        <w:autoSpaceDN w:val="0"/>
        <w:adjustRightInd w:val="0"/>
        <w:spacing w:before="120" w:after="120"/>
        <w:ind w:left="709" w:hanging="425"/>
        <w:jc w:val="center"/>
        <w:rPr>
          <w:rFonts w:ascii="Times New Roman" w:hAnsi="Times New Roman" w:cs="Times New Roman"/>
          <w:b/>
          <w:sz w:val="24"/>
        </w:rPr>
      </w:pPr>
      <w:bookmarkStart w:id="4" w:name="_Toc451504206"/>
      <w:r>
        <w:rPr>
          <w:rFonts w:ascii="Times New Roman" w:hAnsi="Times New Roman" w:cs="Times New Roman"/>
          <w:b/>
          <w:sz w:val="24"/>
        </w:rPr>
        <w:t>§</w:t>
      </w:r>
      <w:r w:rsidR="003549A3">
        <w:rPr>
          <w:rFonts w:ascii="Times New Roman" w:hAnsi="Times New Roman" w:cs="Times New Roman"/>
          <w:b/>
          <w:sz w:val="24"/>
        </w:rPr>
        <w:t xml:space="preserve"> 5</w:t>
      </w:r>
    </w:p>
    <w:p w14:paraId="2E223B38" w14:textId="4C4E3A2D" w:rsidR="002E740A" w:rsidRPr="002E740A" w:rsidRDefault="005A0683" w:rsidP="005B74FE">
      <w:pPr>
        <w:autoSpaceDE w:val="0"/>
        <w:autoSpaceDN w:val="0"/>
        <w:adjustRightInd w:val="0"/>
        <w:spacing w:before="120" w:after="120" w:line="240" w:lineRule="auto"/>
        <w:ind w:left="709" w:hanging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Zasady finansowania </w:t>
      </w:r>
      <w:r w:rsidR="003549A3">
        <w:rPr>
          <w:rFonts w:ascii="Times New Roman" w:hAnsi="Times New Roman" w:cs="Times New Roman"/>
          <w:b/>
          <w:sz w:val="24"/>
        </w:rPr>
        <w:t>i rozliczenia finansowego P</w:t>
      </w:r>
      <w:r>
        <w:rPr>
          <w:rFonts w:ascii="Times New Roman" w:hAnsi="Times New Roman" w:cs="Times New Roman"/>
          <w:b/>
          <w:sz w:val="24"/>
        </w:rPr>
        <w:t xml:space="preserve">rojektów realizowanych </w:t>
      </w:r>
      <w:r w:rsidR="005B74FE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w ramach NPZ</w:t>
      </w:r>
      <w:bookmarkEnd w:id="4"/>
    </w:p>
    <w:p w14:paraId="6CFF78F6" w14:textId="7FB213DB" w:rsidR="004174DF" w:rsidRDefault="004174DF" w:rsidP="00A03E77">
      <w:pPr>
        <w:pStyle w:val="Akapitzlist"/>
        <w:numPr>
          <w:ilvl w:val="0"/>
          <w:numId w:val="32"/>
        </w:numPr>
        <w:spacing w:after="120"/>
        <w:jc w:val="both"/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Na realizacje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Projektów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z zakresu zdrowia pu</w:t>
      </w:r>
      <w:r w:rsidR="00D87E1F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blicznego w ramach ogłoszonych K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onkursów przeznacza się kwotę nie wyższą niż łącznie przeznaczona na ten cel </w:t>
      </w:r>
      <w:r w:rsidR="005B74FE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br/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w planie 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finansowym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Dyrektora Generalnego MON i planie 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wydatków 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Departamentu 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W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ojskowej 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S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łużby 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Zdr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owia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</w:t>
      </w:r>
      <w:r w:rsidR="00D625E2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MON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i określoną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dla konkretnego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Projektu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w ogłoszeniu</w:t>
      </w:r>
      <w:r w:rsidR="00CB6B1C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.</w:t>
      </w:r>
    </w:p>
    <w:p w14:paraId="1FD06BFB" w14:textId="66AFF007" w:rsidR="004174DF" w:rsidRPr="004174DF" w:rsidRDefault="004174DF" w:rsidP="00A03E77">
      <w:pPr>
        <w:pStyle w:val="Akapitzlist"/>
        <w:numPr>
          <w:ilvl w:val="0"/>
          <w:numId w:val="32"/>
        </w:numPr>
        <w:spacing w:after="120"/>
        <w:jc w:val="both"/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Wartość składanej oferty na realizację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P</w:t>
      </w:r>
      <w:r w:rsidR="00826D08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rojektu</w:t>
      </w:r>
      <w:r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nie może być większa od kwoty </w:t>
      </w:r>
      <w:r w:rsidR="00E34C65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przeznaczonej na jego/ich realizację. W poszczególnych latach z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Wykonawcami będą zawierane aneksy do U</w:t>
      </w:r>
      <w:r w:rsidR="00E34C65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mów uwzględniające zmiany harmonogramu realizacji </w:t>
      </w:r>
      <w:r w:rsidR="005A0683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Projektu</w:t>
      </w:r>
      <w:r w:rsidR="00E34C65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oraz wysokość przyznanych środków finansowych w poszczególnych latach</w:t>
      </w:r>
      <w:r w:rsidR="00CB6B1C">
        <w:rPr>
          <w:rStyle w:val="Tytuksiki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.</w:t>
      </w:r>
    </w:p>
    <w:p w14:paraId="19CB4458" w14:textId="2A061FBB" w:rsidR="00476750" w:rsidRPr="00EB0D76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EB0D76">
        <w:rPr>
          <w:rFonts w:ascii="Times New Roman" w:hAnsi="Times New Roman" w:cs="Times New Roman"/>
          <w:sz w:val="24"/>
          <w:szCs w:val="24"/>
        </w:rPr>
        <w:t xml:space="preserve">Środki finansowe pochodzić będą ze środków budżetu państwa ujętych w ustawie budżetowej na </w:t>
      </w:r>
      <w:r>
        <w:rPr>
          <w:rFonts w:ascii="Times New Roman" w:hAnsi="Times New Roman" w:cs="Times New Roman"/>
          <w:sz w:val="24"/>
          <w:szCs w:val="24"/>
        </w:rPr>
        <w:t xml:space="preserve">poszczególne </w:t>
      </w:r>
      <w:r w:rsidRPr="00EB0D76">
        <w:rPr>
          <w:rFonts w:ascii="Times New Roman" w:hAnsi="Times New Roman" w:cs="Times New Roman"/>
          <w:sz w:val="24"/>
          <w:szCs w:val="24"/>
        </w:rPr>
        <w:t xml:space="preserve">lata. Dysponentem środków jest Minister Obrony Narodowej, który przekazuje środki </w:t>
      </w:r>
      <w:r w:rsidR="005A0683">
        <w:rPr>
          <w:rFonts w:ascii="Times New Roman" w:hAnsi="Times New Roman" w:cs="Times New Roman"/>
          <w:sz w:val="24"/>
          <w:szCs w:val="24"/>
        </w:rPr>
        <w:t>Wykonawcom Projektu</w:t>
      </w:r>
      <w:r w:rsidRPr="00EB0D76">
        <w:rPr>
          <w:rFonts w:ascii="Times New Roman" w:hAnsi="Times New Roman" w:cs="Times New Roman"/>
          <w:sz w:val="24"/>
          <w:szCs w:val="24"/>
        </w:rPr>
        <w:t xml:space="preserve">, na zasadach i w trybie określonym </w:t>
      </w:r>
      <w:r w:rsidR="005A06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ustawie z dnia </w:t>
      </w:r>
      <w:r w:rsidRPr="00EB0D76">
        <w:rPr>
          <w:rFonts w:ascii="Times New Roman" w:hAnsi="Times New Roman" w:cs="Times New Roman"/>
          <w:sz w:val="24"/>
          <w:szCs w:val="24"/>
        </w:rPr>
        <w:t xml:space="preserve">11 września 2015 r. o zdrowiu publicznym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D625E2">
        <w:rPr>
          <w:rFonts w:ascii="Times New Roman" w:hAnsi="Times New Roman" w:cs="Times New Roman"/>
          <w:sz w:val="24"/>
          <w:szCs w:val="24"/>
        </w:rPr>
        <w:t>na podstawie zawartych U</w:t>
      </w:r>
      <w:r w:rsidR="007C557A">
        <w:rPr>
          <w:rFonts w:ascii="Times New Roman" w:hAnsi="Times New Roman" w:cs="Times New Roman"/>
          <w:sz w:val="24"/>
          <w:szCs w:val="24"/>
        </w:rPr>
        <w:t>mów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099460" w14:textId="72196B3F" w:rsidR="00476750" w:rsidRPr="00EB0D76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Umowy na realizację pro</w:t>
      </w:r>
      <w:r w:rsidR="007C557A">
        <w:rPr>
          <w:rFonts w:ascii="Times New Roman" w:hAnsi="Times New Roman" w:cs="Times New Roman"/>
          <w:sz w:val="24"/>
          <w:szCs w:val="72"/>
        </w:rPr>
        <w:t>jektu z podmiotem wyłonionym w K</w:t>
      </w:r>
      <w:r>
        <w:rPr>
          <w:rFonts w:ascii="Times New Roman" w:hAnsi="Times New Roman" w:cs="Times New Roman"/>
          <w:sz w:val="24"/>
          <w:szCs w:val="72"/>
        </w:rPr>
        <w:t xml:space="preserve">onkursie podpisywane są </w:t>
      </w:r>
      <w:r>
        <w:rPr>
          <w:rFonts w:ascii="Times New Roman" w:hAnsi="Times New Roman" w:cs="Times New Roman"/>
          <w:sz w:val="24"/>
          <w:szCs w:val="72"/>
        </w:rPr>
        <w:br/>
      </w:r>
      <w:r w:rsidR="00914704">
        <w:rPr>
          <w:rFonts w:ascii="Times New Roman" w:hAnsi="Times New Roman" w:cs="Times New Roman"/>
          <w:sz w:val="24"/>
          <w:szCs w:val="72"/>
        </w:rPr>
        <w:t>z Ministrem Obrony Narodowej lub osobą upoważnioną.</w:t>
      </w:r>
    </w:p>
    <w:p w14:paraId="56F2A9DD" w14:textId="46972BE7" w:rsidR="0047675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EB0D76">
        <w:rPr>
          <w:rFonts w:ascii="Times New Roman" w:hAnsi="Times New Roman" w:cs="Times New Roman"/>
          <w:sz w:val="24"/>
          <w:szCs w:val="72"/>
        </w:rPr>
        <w:t>Podmio</w:t>
      </w:r>
      <w:r w:rsidR="005A0683">
        <w:rPr>
          <w:rFonts w:ascii="Times New Roman" w:hAnsi="Times New Roman" w:cs="Times New Roman"/>
          <w:sz w:val="24"/>
          <w:szCs w:val="72"/>
        </w:rPr>
        <w:t>t podpisujący U</w:t>
      </w:r>
      <w:r w:rsidR="00914704">
        <w:rPr>
          <w:rFonts w:ascii="Times New Roman" w:hAnsi="Times New Roman" w:cs="Times New Roman"/>
          <w:sz w:val="24"/>
          <w:szCs w:val="72"/>
        </w:rPr>
        <w:t>mowę pełni rolę W</w:t>
      </w:r>
      <w:r w:rsidRPr="00EB0D76">
        <w:rPr>
          <w:rFonts w:ascii="Times New Roman" w:hAnsi="Times New Roman" w:cs="Times New Roman"/>
          <w:sz w:val="24"/>
          <w:szCs w:val="72"/>
        </w:rPr>
        <w:t xml:space="preserve">ykonawcy. </w:t>
      </w:r>
    </w:p>
    <w:p w14:paraId="366B6884" w14:textId="4F587BCB" w:rsidR="00476750" w:rsidRPr="001B0206" w:rsidRDefault="005A0683" w:rsidP="00A03E7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Przed podpisaniem U</w:t>
      </w:r>
      <w:r w:rsidR="00476750" w:rsidRPr="001B0206">
        <w:rPr>
          <w:rFonts w:ascii="Times New Roman" w:hAnsi="Times New Roman" w:cs="Times New Roman"/>
          <w:sz w:val="24"/>
          <w:szCs w:val="72"/>
        </w:rPr>
        <w:t>mowy, nie późn</w:t>
      </w:r>
      <w:r w:rsidR="00D625E2">
        <w:rPr>
          <w:rFonts w:ascii="Times New Roman" w:hAnsi="Times New Roman" w:cs="Times New Roman"/>
          <w:sz w:val="24"/>
          <w:szCs w:val="72"/>
        </w:rPr>
        <w:t>iej niż w dniu jej podpisania, O</w:t>
      </w:r>
      <w:r w:rsidR="00476750" w:rsidRPr="001B0206">
        <w:rPr>
          <w:rFonts w:ascii="Times New Roman" w:hAnsi="Times New Roman" w:cs="Times New Roman"/>
          <w:sz w:val="24"/>
          <w:szCs w:val="72"/>
        </w:rPr>
        <w:t xml:space="preserve">ferent zobowiązany jest do złożenia </w:t>
      </w:r>
      <w:r w:rsidR="007C7297">
        <w:rPr>
          <w:rFonts w:ascii="Times New Roman" w:hAnsi="Times New Roman" w:cs="Times New Roman"/>
          <w:sz w:val="24"/>
          <w:szCs w:val="72"/>
        </w:rPr>
        <w:t>wymaganych</w:t>
      </w:r>
      <w:r>
        <w:rPr>
          <w:rFonts w:ascii="Times New Roman" w:hAnsi="Times New Roman" w:cs="Times New Roman"/>
          <w:sz w:val="24"/>
          <w:szCs w:val="72"/>
        </w:rPr>
        <w:t xml:space="preserve"> załączników do U</w:t>
      </w:r>
      <w:r w:rsidR="00895369">
        <w:rPr>
          <w:rFonts w:ascii="Times New Roman" w:hAnsi="Times New Roman" w:cs="Times New Roman"/>
          <w:sz w:val="24"/>
          <w:szCs w:val="72"/>
        </w:rPr>
        <w:t>mowy.</w:t>
      </w:r>
    </w:p>
    <w:p w14:paraId="519552A3" w14:textId="12198558" w:rsidR="00476750" w:rsidRPr="0064207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24"/>
        </w:rPr>
        <w:t>Warunkiem z</w:t>
      </w:r>
      <w:r w:rsidRPr="0064207B">
        <w:rPr>
          <w:rFonts w:ascii="Times New Roman" w:hAnsi="Times New Roman" w:cs="Times New Roman"/>
          <w:sz w:val="24"/>
          <w:szCs w:val="24"/>
        </w:rPr>
        <w:t>awarci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0683">
        <w:rPr>
          <w:rFonts w:ascii="Times New Roman" w:hAnsi="Times New Roman" w:cs="Times New Roman"/>
          <w:sz w:val="24"/>
          <w:szCs w:val="24"/>
        </w:rPr>
        <w:t xml:space="preserve"> U</w:t>
      </w:r>
      <w:r w:rsidRPr="0064207B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5A0683">
        <w:rPr>
          <w:rFonts w:ascii="Times New Roman" w:hAnsi="Times New Roman" w:cs="Times New Roman"/>
          <w:sz w:val="24"/>
          <w:szCs w:val="24"/>
        </w:rPr>
        <w:t>Projektu w latach 202</w:t>
      </w:r>
      <w:r w:rsidR="003549A3">
        <w:rPr>
          <w:rFonts w:ascii="Times New Roman" w:hAnsi="Times New Roman" w:cs="Times New Roman"/>
          <w:sz w:val="24"/>
          <w:szCs w:val="24"/>
        </w:rPr>
        <w:t>2</w:t>
      </w:r>
      <w:r w:rsidR="005A0683">
        <w:rPr>
          <w:rFonts w:ascii="Times New Roman" w:hAnsi="Times New Roman" w:cs="Times New Roman"/>
          <w:sz w:val="24"/>
          <w:szCs w:val="24"/>
        </w:rPr>
        <w:t xml:space="preserve"> - 2025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Pr="0064207B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5A06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budżetu państwa do dyspozycji Ministra Obrony Narodowej </w:t>
      </w:r>
      <w:r w:rsidRPr="0064207B">
        <w:rPr>
          <w:rFonts w:ascii="Times New Roman" w:hAnsi="Times New Roman" w:cs="Times New Roman"/>
          <w:sz w:val="24"/>
          <w:szCs w:val="24"/>
        </w:rPr>
        <w:t xml:space="preserve">środków </w:t>
      </w:r>
      <w:r>
        <w:rPr>
          <w:rFonts w:ascii="Times New Roman" w:hAnsi="Times New Roman" w:cs="Times New Roman"/>
          <w:sz w:val="24"/>
          <w:szCs w:val="24"/>
        </w:rPr>
        <w:t xml:space="preserve">w odpowiedniej wysokości, </w:t>
      </w:r>
      <w:r w:rsidRPr="0064207B">
        <w:rPr>
          <w:rFonts w:ascii="Times New Roman" w:hAnsi="Times New Roman" w:cs="Times New Roman"/>
          <w:sz w:val="24"/>
          <w:szCs w:val="24"/>
        </w:rPr>
        <w:t>przeznaczonych na finansowanie zadań realizowanych w ramach NPZ.</w:t>
      </w:r>
    </w:p>
    <w:p w14:paraId="68902A61" w14:textId="388A0756" w:rsidR="00476750" w:rsidRPr="007C557A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W </w:t>
      </w:r>
      <w:r w:rsidRPr="007C557A">
        <w:rPr>
          <w:rFonts w:ascii="Times New Roman" w:hAnsi="Times New Roman" w:cs="Times New Roman"/>
          <w:sz w:val="24"/>
          <w:szCs w:val="24"/>
        </w:rPr>
        <w:t>sytuacj</w:t>
      </w:r>
      <w:r w:rsidRPr="0064207B">
        <w:rPr>
          <w:rFonts w:ascii="Times New Roman" w:hAnsi="Times New Roman" w:cs="Times New Roman"/>
          <w:sz w:val="24"/>
          <w:szCs w:val="24"/>
        </w:rPr>
        <w:t>i</w:t>
      </w:r>
      <w:r w:rsidR="00B865CB">
        <w:rPr>
          <w:rFonts w:ascii="Times New Roman" w:hAnsi="Times New Roman" w:cs="Times New Roman"/>
          <w:sz w:val="24"/>
          <w:szCs w:val="24"/>
        </w:rPr>
        <w:t>,</w:t>
      </w:r>
      <w:r w:rsidRPr="0064207B">
        <w:rPr>
          <w:rFonts w:ascii="Times New Roman" w:hAnsi="Times New Roman" w:cs="Times New Roman"/>
          <w:sz w:val="24"/>
          <w:szCs w:val="24"/>
        </w:rPr>
        <w:t xml:space="preserve"> gdy </w:t>
      </w:r>
      <w:r w:rsidR="007C557A">
        <w:rPr>
          <w:rFonts w:ascii="Times New Roman" w:hAnsi="Times New Roman" w:cs="Times New Roman"/>
          <w:sz w:val="24"/>
          <w:szCs w:val="24"/>
        </w:rPr>
        <w:t xml:space="preserve">wartość przedstawionej oferty przekracza wysokość środków zaplanowanych na realizację Projektu </w:t>
      </w:r>
      <w:r w:rsidR="00117995" w:rsidRPr="007C557A">
        <w:rPr>
          <w:rFonts w:ascii="Times New Roman" w:hAnsi="Times New Roman" w:cs="Times New Roman"/>
          <w:sz w:val="24"/>
          <w:szCs w:val="24"/>
        </w:rPr>
        <w:t>Komisja Konkursowa</w:t>
      </w:r>
      <w:r w:rsidRPr="007C557A">
        <w:rPr>
          <w:rFonts w:ascii="Times New Roman" w:hAnsi="Times New Roman" w:cs="Times New Roman"/>
          <w:sz w:val="24"/>
          <w:szCs w:val="24"/>
        </w:rPr>
        <w:t xml:space="preserve"> może zaproponować </w:t>
      </w:r>
      <w:r w:rsidR="00D625E2">
        <w:rPr>
          <w:rFonts w:ascii="Times New Roman" w:hAnsi="Times New Roman" w:cs="Times New Roman"/>
          <w:sz w:val="24"/>
          <w:szCs w:val="24"/>
        </w:rPr>
        <w:t>O</w:t>
      </w:r>
      <w:r w:rsidRPr="007C557A">
        <w:rPr>
          <w:rFonts w:ascii="Times New Roman" w:hAnsi="Times New Roman" w:cs="Times New Roman"/>
          <w:sz w:val="24"/>
          <w:szCs w:val="24"/>
        </w:rPr>
        <w:t>ferentowi, którego oferta spełniła wymogi formalne i merytoryczne oraz minimalne wymogi pozwalające na uzyskanie finansowania i została uznana za ofertę najkorzystniejszą, odpowiednio zmniejszoną kwotę finansowania. Podmiot, który złożył ofertę, może skorygować ofertę</w:t>
      </w:r>
      <w:r w:rsidR="00B865CB">
        <w:rPr>
          <w:rFonts w:ascii="Times New Roman" w:hAnsi="Times New Roman" w:cs="Times New Roman"/>
          <w:sz w:val="24"/>
          <w:szCs w:val="24"/>
        </w:rPr>
        <w:t xml:space="preserve"> </w:t>
      </w:r>
      <w:r w:rsidRPr="007C557A">
        <w:rPr>
          <w:rFonts w:ascii="Times New Roman" w:hAnsi="Times New Roman" w:cs="Times New Roman"/>
          <w:sz w:val="24"/>
          <w:szCs w:val="24"/>
        </w:rPr>
        <w:t>w t</w:t>
      </w:r>
      <w:r w:rsidR="00117995" w:rsidRPr="007C557A">
        <w:rPr>
          <w:rFonts w:ascii="Times New Roman" w:hAnsi="Times New Roman" w:cs="Times New Roman"/>
          <w:sz w:val="24"/>
          <w:szCs w:val="24"/>
        </w:rPr>
        <w:t xml:space="preserve">erminie </w:t>
      </w:r>
      <w:r w:rsidRPr="007C557A">
        <w:rPr>
          <w:rFonts w:ascii="Times New Roman" w:hAnsi="Times New Roman" w:cs="Times New Roman"/>
          <w:sz w:val="24"/>
          <w:szCs w:val="24"/>
        </w:rPr>
        <w:t>5 dni od dnia pow</w:t>
      </w:r>
      <w:r w:rsidR="00D87E1F" w:rsidRPr="007C557A">
        <w:rPr>
          <w:rFonts w:ascii="Times New Roman" w:hAnsi="Times New Roman" w:cs="Times New Roman"/>
          <w:sz w:val="24"/>
          <w:szCs w:val="24"/>
        </w:rPr>
        <w:t>iadomienia o propozycji Komisji Konkursowej</w:t>
      </w:r>
      <w:r w:rsidRPr="007C557A">
        <w:rPr>
          <w:rFonts w:ascii="Times New Roman" w:hAnsi="Times New Roman" w:cs="Times New Roman"/>
          <w:sz w:val="24"/>
          <w:szCs w:val="24"/>
        </w:rPr>
        <w:t xml:space="preserve">, zapewniając osiągnięcie planowanych rezultatów w sposób proporcjonalny do poziomu (kwoty) finansowania. Oferta, która nie została skorygowana w powyższym zakresie i terminie, podlega odrzuceniu. </w:t>
      </w:r>
    </w:p>
    <w:p w14:paraId="7DB6AC0B" w14:textId="78CE19B1" w:rsidR="00476750" w:rsidRPr="0064207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 w:rsidRPr="0064207B">
        <w:rPr>
          <w:rFonts w:ascii="Times New Roman" w:hAnsi="Times New Roman" w:cs="Times New Roman"/>
          <w:sz w:val="24"/>
          <w:szCs w:val="24"/>
        </w:rPr>
        <w:t>Umowy na realiza</w:t>
      </w:r>
      <w:r w:rsidR="003549A3">
        <w:rPr>
          <w:rFonts w:ascii="Times New Roman" w:hAnsi="Times New Roman" w:cs="Times New Roman"/>
          <w:sz w:val="24"/>
          <w:szCs w:val="24"/>
        </w:rPr>
        <w:t>cję</w:t>
      </w:r>
      <w:r w:rsidRPr="0064207B">
        <w:rPr>
          <w:rFonts w:ascii="Times New Roman" w:hAnsi="Times New Roman" w:cs="Times New Roman"/>
          <w:sz w:val="24"/>
          <w:szCs w:val="24"/>
        </w:rPr>
        <w:t xml:space="preserve"> </w:t>
      </w:r>
      <w:r w:rsidR="003549A3">
        <w:rPr>
          <w:rFonts w:ascii="Times New Roman" w:hAnsi="Times New Roman" w:cs="Times New Roman"/>
          <w:sz w:val="24"/>
          <w:szCs w:val="24"/>
        </w:rPr>
        <w:t>Projektów</w:t>
      </w:r>
      <w:r w:rsidRPr="0064207B">
        <w:rPr>
          <w:rFonts w:ascii="Times New Roman" w:hAnsi="Times New Roman" w:cs="Times New Roman"/>
          <w:sz w:val="24"/>
          <w:szCs w:val="24"/>
        </w:rPr>
        <w:t xml:space="preserve"> podpisywane będą na okres, którego terminem począ</w:t>
      </w:r>
      <w:r w:rsidR="003549A3">
        <w:rPr>
          <w:rFonts w:ascii="Times New Roman" w:hAnsi="Times New Roman" w:cs="Times New Roman"/>
          <w:sz w:val="24"/>
          <w:szCs w:val="24"/>
        </w:rPr>
        <w:t>tkowym będzie dzień podpisania U</w:t>
      </w:r>
      <w:r w:rsidRPr="0064207B">
        <w:rPr>
          <w:rFonts w:ascii="Times New Roman" w:hAnsi="Times New Roman" w:cs="Times New Roman"/>
          <w:sz w:val="24"/>
          <w:szCs w:val="24"/>
        </w:rPr>
        <w:t xml:space="preserve">mowy lub późniejszy. Terminem końcowym będzie termin końca realizacji </w:t>
      </w:r>
      <w:r w:rsidR="00D625E2">
        <w:rPr>
          <w:rFonts w:ascii="Times New Roman" w:hAnsi="Times New Roman" w:cs="Times New Roman"/>
          <w:sz w:val="24"/>
          <w:szCs w:val="24"/>
        </w:rPr>
        <w:t>P</w:t>
      </w:r>
      <w:r w:rsidR="003549A3">
        <w:rPr>
          <w:rFonts w:ascii="Times New Roman" w:hAnsi="Times New Roman" w:cs="Times New Roman"/>
          <w:sz w:val="24"/>
          <w:szCs w:val="24"/>
        </w:rPr>
        <w:t>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wskazany w ofercie.</w:t>
      </w:r>
    </w:p>
    <w:p w14:paraId="583ECBD8" w14:textId="7AEF702B" w:rsidR="00583CE9" w:rsidRPr="00583CE9" w:rsidRDefault="00583CE9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A29">
        <w:rPr>
          <w:rFonts w:ascii="Times New Roman" w:hAnsi="Times New Roman" w:cs="Times New Roman"/>
          <w:sz w:val="24"/>
          <w:szCs w:val="24"/>
        </w:rPr>
        <w:lastRenderedPageBreak/>
        <w:t>Środki</w:t>
      </w:r>
      <w:r w:rsidRPr="0064207B">
        <w:rPr>
          <w:rFonts w:ascii="Times New Roman" w:hAnsi="Times New Roman" w:cs="Times New Roman"/>
          <w:sz w:val="24"/>
          <w:szCs w:val="24"/>
        </w:rPr>
        <w:t xml:space="preserve"> na realizację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są wypłacane po wykonaniu określonego etapu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64207B">
        <w:rPr>
          <w:rFonts w:ascii="Times New Roman" w:hAnsi="Times New Roman" w:cs="Times New Roman"/>
          <w:sz w:val="24"/>
          <w:szCs w:val="24"/>
        </w:rPr>
        <w:t>.</w:t>
      </w:r>
    </w:p>
    <w:p w14:paraId="63F315E9" w14:textId="5E720BE2" w:rsidR="00476750" w:rsidRPr="0064207B" w:rsidRDefault="00583CE9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50" w:rsidRPr="0064207B">
        <w:rPr>
          <w:rFonts w:ascii="Times New Roman" w:hAnsi="Times New Roman" w:cs="Times New Roman"/>
          <w:sz w:val="24"/>
          <w:szCs w:val="24"/>
        </w:rPr>
        <w:t xml:space="preserve">Ze środków przyznanych na realizację </w:t>
      </w:r>
      <w:r w:rsidR="00B865CB">
        <w:rPr>
          <w:rFonts w:ascii="Times New Roman" w:hAnsi="Times New Roman" w:cs="Times New Roman"/>
          <w:sz w:val="24"/>
          <w:szCs w:val="24"/>
        </w:rPr>
        <w:t>Projektu</w:t>
      </w:r>
      <w:r w:rsidR="00476750">
        <w:rPr>
          <w:rFonts w:ascii="Times New Roman" w:hAnsi="Times New Roman" w:cs="Times New Roman"/>
          <w:sz w:val="24"/>
          <w:szCs w:val="24"/>
        </w:rPr>
        <w:t xml:space="preserve"> </w:t>
      </w:r>
      <w:r w:rsidR="00476750" w:rsidRPr="0064207B">
        <w:rPr>
          <w:rFonts w:ascii="Times New Roman" w:hAnsi="Times New Roman" w:cs="Times New Roman"/>
          <w:sz w:val="24"/>
          <w:szCs w:val="24"/>
        </w:rPr>
        <w:t xml:space="preserve">nie mogą być pokrywane koszty realizacji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="00476750" w:rsidRPr="0064207B">
        <w:rPr>
          <w:rFonts w:ascii="Times New Roman" w:hAnsi="Times New Roman" w:cs="Times New Roman"/>
          <w:sz w:val="24"/>
          <w:szCs w:val="24"/>
        </w:rPr>
        <w:t>, pon</w:t>
      </w:r>
      <w:r w:rsidR="00B865CB">
        <w:rPr>
          <w:rFonts w:ascii="Times New Roman" w:hAnsi="Times New Roman" w:cs="Times New Roman"/>
          <w:sz w:val="24"/>
          <w:szCs w:val="24"/>
        </w:rPr>
        <w:t xml:space="preserve">iesione przed dniem </w:t>
      </w:r>
      <w:r w:rsidR="00EF790B">
        <w:rPr>
          <w:rFonts w:ascii="Times New Roman" w:hAnsi="Times New Roman" w:cs="Times New Roman"/>
          <w:sz w:val="24"/>
          <w:szCs w:val="24"/>
        </w:rPr>
        <w:t>zawarcia</w:t>
      </w:r>
      <w:r w:rsidR="00B865CB">
        <w:rPr>
          <w:rFonts w:ascii="Times New Roman" w:hAnsi="Times New Roman" w:cs="Times New Roman"/>
          <w:sz w:val="24"/>
          <w:szCs w:val="24"/>
        </w:rPr>
        <w:t xml:space="preserve"> U</w:t>
      </w:r>
      <w:r w:rsidR="00476750" w:rsidRPr="0064207B">
        <w:rPr>
          <w:rFonts w:ascii="Times New Roman" w:hAnsi="Times New Roman" w:cs="Times New Roman"/>
          <w:sz w:val="24"/>
          <w:szCs w:val="24"/>
        </w:rPr>
        <w:t>mowy.</w:t>
      </w:r>
    </w:p>
    <w:p w14:paraId="7F9C657B" w14:textId="3982250C" w:rsidR="0047675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Realizacja oferty powinna przynieść </w:t>
      </w:r>
      <w:r w:rsidR="004E018D">
        <w:rPr>
          <w:rFonts w:ascii="Times New Roman" w:hAnsi="Times New Roman" w:cs="Times New Roman"/>
          <w:sz w:val="24"/>
          <w:szCs w:val="24"/>
        </w:rPr>
        <w:t>wymierne</w:t>
      </w:r>
      <w:r w:rsidRPr="0064207B">
        <w:rPr>
          <w:rFonts w:ascii="Times New Roman" w:hAnsi="Times New Roman" w:cs="Times New Roman"/>
          <w:sz w:val="24"/>
          <w:szCs w:val="24"/>
        </w:rPr>
        <w:t xml:space="preserve"> efekty, które powinny zostać opisane w jej treści ze wskazaniem wskaźników, które zostaną osiągnięte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E17B8" w14:textId="5EDF37FB" w:rsidR="00476750" w:rsidRPr="0064207B" w:rsidRDefault="00D87E1F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</w:t>
      </w:r>
      <w:r w:rsidR="00476750" w:rsidRPr="0064207B">
        <w:rPr>
          <w:rFonts w:ascii="Times New Roman" w:hAnsi="Times New Roman" w:cs="Times New Roman"/>
          <w:sz w:val="24"/>
          <w:szCs w:val="24"/>
        </w:rPr>
        <w:t>onkursu zastrzega sobie prawo do przyznania mniejszej kwoty środków niż wnioskowana w ofercie i do częściowego uwzględnienia oferty konkursowej (dotyczy wartości środków, o które zabiega</w:t>
      </w:r>
      <w:r w:rsidR="00B865CB">
        <w:rPr>
          <w:rFonts w:ascii="Times New Roman" w:hAnsi="Times New Roman" w:cs="Times New Roman"/>
          <w:sz w:val="24"/>
          <w:szCs w:val="24"/>
        </w:rPr>
        <w:t xml:space="preserve"> O</w:t>
      </w:r>
      <w:r w:rsidR="00476750" w:rsidRPr="0064207B">
        <w:rPr>
          <w:rFonts w:ascii="Times New Roman" w:hAnsi="Times New Roman" w:cs="Times New Roman"/>
          <w:sz w:val="24"/>
          <w:szCs w:val="24"/>
        </w:rPr>
        <w:t>ferent).</w:t>
      </w:r>
    </w:p>
    <w:p w14:paraId="78BDD6C3" w14:textId="283B2202" w:rsidR="0047675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Oferent ma obowiązek ujawniania wszelkich dochodów, które powstają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64207B">
        <w:rPr>
          <w:rFonts w:ascii="Times New Roman" w:hAnsi="Times New Roman" w:cs="Times New Roman"/>
          <w:sz w:val="24"/>
          <w:szCs w:val="24"/>
        </w:rPr>
        <w:t xml:space="preserve">z realizacją </w:t>
      </w:r>
      <w:r w:rsidR="00B865CB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64207B">
        <w:rPr>
          <w:rFonts w:ascii="Times New Roman" w:hAnsi="Times New Roman" w:cs="Times New Roman"/>
          <w:sz w:val="24"/>
          <w:szCs w:val="24"/>
        </w:rPr>
        <w:t xml:space="preserve"> nie zostały przewidziane w ofercie. </w:t>
      </w:r>
    </w:p>
    <w:p w14:paraId="25E4E0B7" w14:textId="3F8ACAC2" w:rsidR="00476750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Środki w ramach realizacji </w:t>
      </w:r>
      <w:r w:rsidR="00B865CB">
        <w:rPr>
          <w:rFonts w:ascii="Times New Roman" w:hAnsi="Times New Roman" w:cs="Times New Roman"/>
          <w:sz w:val="24"/>
          <w:szCs w:val="24"/>
        </w:rPr>
        <w:t>Projektu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nie mogą być wykorzystane na cele inne niż związane </w:t>
      </w:r>
      <w:r w:rsidRPr="0064207B">
        <w:rPr>
          <w:rFonts w:ascii="Times New Roman" w:hAnsi="Times New Roman" w:cs="Times New Roman"/>
          <w:sz w:val="24"/>
          <w:szCs w:val="24"/>
        </w:rPr>
        <w:br/>
        <w:t>z realizacją oferty, w szczególności na tymczasowe finansowanie swojej podstawowej działalności nie</w:t>
      </w:r>
      <w:r w:rsidR="00B865CB">
        <w:rPr>
          <w:rFonts w:ascii="Times New Roman" w:hAnsi="Times New Roman" w:cs="Times New Roman"/>
          <w:sz w:val="24"/>
          <w:szCs w:val="24"/>
        </w:rPr>
        <w:t>związanej z realizacją P</w:t>
      </w:r>
      <w:r w:rsidR="00C55DEE" w:rsidRPr="00E06055">
        <w:rPr>
          <w:rFonts w:ascii="Times New Roman" w:hAnsi="Times New Roman" w:cs="Times New Roman"/>
          <w:sz w:val="24"/>
          <w:szCs w:val="24"/>
        </w:rPr>
        <w:t>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lub ich elementy zakładające przeprowadzenie kampanii o charakterze politycznym, akcji lobbujących i zbierania podpisów pod petycjami do władz centralnych lub samorządowych.</w:t>
      </w:r>
    </w:p>
    <w:p w14:paraId="4B3E3FF7" w14:textId="17CF8975" w:rsidR="00476750" w:rsidRPr="0064207B" w:rsidRDefault="00476750" w:rsidP="00A03E7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Koszty ponoszone w związku z realizowanym </w:t>
      </w:r>
      <w:r w:rsidR="00B865CB">
        <w:rPr>
          <w:rFonts w:ascii="Times New Roman" w:hAnsi="Times New Roman" w:cs="Times New Roman"/>
          <w:sz w:val="24"/>
          <w:szCs w:val="24"/>
        </w:rPr>
        <w:t xml:space="preserve">Projektem </w:t>
      </w:r>
      <w:r w:rsidRPr="0064207B">
        <w:rPr>
          <w:rFonts w:ascii="Times New Roman" w:hAnsi="Times New Roman" w:cs="Times New Roman"/>
          <w:sz w:val="24"/>
          <w:szCs w:val="24"/>
        </w:rPr>
        <w:t>w ramach NPZ są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64207B">
        <w:rPr>
          <w:rFonts w:ascii="Times New Roman" w:hAnsi="Times New Roman" w:cs="Times New Roman"/>
          <w:sz w:val="24"/>
          <w:szCs w:val="24"/>
        </w:rPr>
        <w:t>ne, jeżeli:</w:t>
      </w:r>
    </w:p>
    <w:p w14:paraId="2E28B448" w14:textId="10C4AE72" w:rsidR="00476750" w:rsidRPr="0064207B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 xml:space="preserve">są niezbędne dla realizacji </w:t>
      </w:r>
      <w:r w:rsidR="00B865CB">
        <w:rPr>
          <w:rFonts w:ascii="Times New Roman" w:hAnsi="Times New Roman" w:cs="Times New Roman"/>
          <w:sz w:val="24"/>
          <w:szCs w:val="24"/>
        </w:rPr>
        <w:t>Projektu</w:t>
      </w:r>
      <w:r w:rsidRPr="0064207B">
        <w:rPr>
          <w:rFonts w:ascii="Times New Roman" w:hAnsi="Times New Roman" w:cs="Times New Roman"/>
          <w:sz w:val="24"/>
          <w:szCs w:val="24"/>
        </w:rPr>
        <w:t xml:space="preserve"> oraz związane z realizacją </w:t>
      </w:r>
      <w:r w:rsidR="00B865CB">
        <w:rPr>
          <w:rFonts w:ascii="Times New Roman" w:hAnsi="Times New Roman" w:cs="Times New Roman"/>
          <w:sz w:val="24"/>
          <w:szCs w:val="24"/>
        </w:rPr>
        <w:t>Projektu</w:t>
      </w:r>
      <w:r w:rsidRPr="0064207B">
        <w:rPr>
          <w:rFonts w:ascii="Times New Roman" w:hAnsi="Times New Roman" w:cs="Times New Roman"/>
          <w:sz w:val="24"/>
          <w:szCs w:val="24"/>
        </w:rPr>
        <w:t>;</w:t>
      </w:r>
    </w:p>
    <w:p w14:paraId="6A9907EB" w14:textId="77777777" w:rsidR="00476750" w:rsidRPr="0064207B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>zostały dokonane w sposób przejrzysty, racjonalny i efektywny, z zachowaniem zasad uzyskiwania najlepszych efektów z danych nakładów;</w:t>
      </w:r>
    </w:p>
    <w:p w14:paraId="0BD1B371" w14:textId="77777777" w:rsidR="00476750" w:rsidRPr="0064207B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>zostały przewidziane w kosztorysie oferty;</w:t>
      </w:r>
    </w:p>
    <w:p w14:paraId="06DDAD34" w14:textId="19A71B23" w:rsidR="00476750" w:rsidRPr="0064207B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>zostały faktycznie poniesione w okresie</w:t>
      </w:r>
      <w:r w:rsidR="00D625E2">
        <w:rPr>
          <w:rFonts w:ascii="Times New Roman" w:hAnsi="Times New Roman" w:cs="Times New Roman"/>
          <w:sz w:val="24"/>
          <w:szCs w:val="24"/>
        </w:rPr>
        <w:t xml:space="preserve"> obowiązywania U</w:t>
      </w:r>
      <w:r>
        <w:rPr>
          <w:rFonts w:ascii="Times New Roman" w:hAnsi="Times New Roman" w:cs="Times New Roman"/>
          <w:sz w:val="24"/>
          <w:szCs w:val="24"/>
        </w:rPr>
        <w:t>mowy</w:t>
      </w:r>
      <w:r w:rsidRPr="0064207B">
        <w:rPr>
          <w:rFonts w:ascii="Times New Roman" w:hAnsi="Times New Roman" w:cs="Times New Roman"/>
          <w:sz w:val="24"/>
          <w:szCs w:val="24"/>
        </w:rPr>
        <w:t>;</w:t>
      </w:r>
    </w:p>
    <w:p w14:paraId="014A4B62" w14:textId="77777777" w:rsidR="00476750" w:rsidRPr="0064207B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>zostały odpowiednio udokumentowane;</w:t>
      </w:r>
    </w:p>
    <w:p w14:paraId="1A3A9784" w14:textId="671F8DEF" w:rsidR="00476750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18FA">
        <w:rPr>
          <w:rFonts w:ascii="Times New Roman" w:hAnsi="Times New Roman" w:cs="Times New Roman"/>
          <w:sz w:val="24"/>
          <w:szCs w:val="24"/>
        </w:rPr>
        <w:t>zostały ponies</w:t>
      </w:r>
      <w:r w:rsidR="00D625E2">
        <w:rPr>
          <w:rFonts w:ascii="Times New Roman" w:hAnsi="Times New Roman" w:cs="Times New Roman"/>
          <w:sz w:val="24"/>
          <w:szCs w:val="24"/>
        </w:rPr>
        <w:t>ione zgodnie z postanowieniami U</w:t>
      </w:r>
      <w:r w:rsidRPr="000018FA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D35D2C" w14:textId="77777777" w:rsidR="00476750" w:rsidRPr="000018FA" w:rsidRDefault="00476750" w:rsidP="00A03E77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18FA">
        <w:rPr>
          <w:rFonts w:ascii="Times New Roman" w:hAnsi="Times New Roman" w:cs="Times New Roman"/>
          <w:sz w:val="24"/>
          <w:szCs w:val="24"/>
        </w:rPr>
        <w:t>są zgodne z przepisami prawa powszechnie obowiązującego.</w:t>
      </w:r>
    </w:p>
    <w:p w14:paraId="4BAA4B7F" w14:textId="77777777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207B">
        <w:rPr>
          <w:rFonts w:ascii="Times New Roman" w:hAnsi="Times New Roman" w:cs="Times New Roman"/>
          <w:sz w:val="24"/>
          <w:szCs w:val="24"/>
        </w:rPr>
        <w:t>Niedozwolone jest podwójne finansowanie wydatk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64207B">
        <w:rPr>
          <w:rFonts w:ascii="Times New Roman" w:hAnsi="Times New Roman" w:cs="Times New Roman"/>
          <w:sz w:val="24"/>
          <w:szCs w:val="24"/>
        </w:rPr>
        <w:t xml:space="preserve">, czyli zrefundowanie całkowite lub częściowe danego wydatku dwa razy ze środków publicznych, zarówno krajowych, jak </w:t>
      </w:r>
      <w:r w:rsidRPr="0064207B">
        <w:rPr>
          <w:rFonts w:ascii="Times New Roman" w:hAnsi="Times New Roman" w:cs="Times New Roman"/>
          <w:sz w:val="24"/>
          <w:szCs w:val="24"/>
        </w:rPr>
        <w:br/>
        <w:t>i wspólnotowych.</w:t>
      </w:r>
    </w:p>
    <w:p w14:paraId="5F1F1583" w14:textId="3C42F387" w:rsidR="00476750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2AB9">
        <w:rPr>
          <w:rFonts w:ascii="Times New Roman" w:hAnsi="Times New Roman" w:cs="Times New Roman"/>
          <w:sz w:val="24"/>
          <w:szCs w:val="24"/>
        </w:rPr>
        <w:t>Za kwalifikowa</w:t>
      </w:r>
      <w:r w:rsidR="00DB7501" w:rsidRPr="00DB7501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Pr="00432AB9">
        <w:rPr>
          <w:rFonts w:ascii="Times New Roman" w:hAnsi="Times New Roman" w:cs="Times New Roman"/>
          <w:sz w:val="24"/>
          <w:szCs w:val="24"/>
        </w:rPr>
        <w:t xml:space="preserve"> kosztów na każdym etapie realizacji </w:t>
      </w:r>
      <w:r w:rsidR="00557F94">
        <w:rPr>
          <w:rFonts w:ascii="Times New Roman" w:hAnsi="Times New Roman" w:cs="Times New Roman"/>
          <w:sz w:val="24"/>
          <w:szCs w:val="24"/>
        </w:rPr>
        <w:t>Projektu</w:t>
      </w:r>
      <w:r w:rsidRPr="00432AB9">
        <w:rPr>
          <w:rFonts w:ascii="Times New Roman" w:hAnsi="Times New Roman" w:cs="Times New Roman"/>
          <w:sz w:val="24"/>
          <w:szCs w:val="24"/>
        </w:rPr>
        <w:t xml:space="preserve"> odpowiada </w:t>
      </w:r>
      <w:r w:rsidR="00557F94">
        <w:rPr>
          <w:rFonts w:ascii="Times New Roman" w:hAnsi="Times New Roman" w:cs="Times New Roman"/>
          <w:sz w:val="24"/>
          <w:szCs w:val="24"/>
        </w:rPr>
        <w:t>Wykonawca</w:t>
      </w:r>
      <w:r w:rsidRPr="00E06055">
        <w:rPr>
          <w:rFonts w:ascii="Times New Roman" w:hAnsi="Times New Roman" w:cs="Times New Roman"/>
          <w:sz w:val="24"/>
          <w:szCs w:val="24"/>
        </w:rPr>
        <w:t>.</w:t>
      </w:r>
    </w:p>
    <w:p w14:paraId="6F8564A5" w14:textId="2A7E6D5C" w:rsidR="00DD460E" w:rsidRPr="003549A3" w:rsidRDefault="00DD460E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49A3">
        <w:rPr>
          <w:rFonts w:ascii="Times New Roman" w:hAnsi="Times New Roman" w:cs="Times New Roman"/>
          <w:sz w:val="24"/>
          <w:szCs w:val="24"/>
        </w:rPr>
        <w:t xml:space="preserve">Przy ponoszeniu wydatków </w:t>
      </w:r>
      <w:r w:rsidR="003549A3" w:rsidRPr="003549A3">
        <w:rPr>
          <w:rFonts w:ascii="Times New Roman" w:hAnsi="Times New Roman" w:cs="Times New Roman"/>
          <w:sz w:val="24"/>
          <w:szCs w:val="24"/>
        </w:rPr>
        <w:t xml:space="preserve">podczas realizacji Projektu </w:t>
      </w:r>
      <w:r w:rsidRPr="003549A3">
        <w:rPr>
          <w:rFonts w:ascii="Times New Roman" w:hAnsi="Times New Roman" w:cs="Times New Roman"/>
          <w:sz w:val="24"/>
          <w:szCs w:val="24"/>
        </w:rPr>
        <w:t xml:space="preserve">Wykonawca zobowiązany jest stosować </w:t>
      </w:r>
      <w:r w:rsidR="003549A3" w:rsidRPr="003549A3">
        <w:rPr>
          <w:rFonts w:ascii="Times New Roman" w:hAnsi="Times New Roman" w:cs="Times New Roman"/>
          <w:sz w:val="24"/>
          <w:szCs w:val="24"/>
        </w:rPr>
        <w:t>się do zasad określonych w</w:t>
      </w:r>
      <w:r w:rsidRPr="003549A3">
        <w:rPr>
          <w:rFonts w:ascii="Times New Roman" w:hAnsi="Times New Roman" w:cs="Times New Roman"/>
          <w:sz w:val="24"/>
          <w:szCs w:val="24"/>
        </w:rPr>
        <w:t xml:space="preserve"> Pzp</w:t>
      </w:r>
      <w:r w:rsidR="003549A3" w:rsidRPr="003549A3">
        <w:rPr>
          <w:rFonts w:ascii="Times New Roman" w:hAnsi="Times New Roman" w:cs="Times New Roman"/>
          <w:sz w:val="24"/>
          <w:szCs w:val="24"/>
        </w:rPr>
        <w:t>.</w:t>
      </w:r>
      <w:r w:rsidR="00695E7B" w:rsidRPr="00354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1C47" w14:textId="1C650026" w:rsidR="00476750" w:rsidRPr="00432AB9" w:rsidRDefault="00D04EA6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4EA6">
        <w:rPr>
          <w:rFonts w:ascii="Times New Roman" w:hAnsi="Times New Roman" w:cs="Times New Roman"/>
          <w:sz w:val="24"/>
          <w:szCs w:val="24"/>
        </w:rPr>
        <w:t xml:space="preserve">Koszty personalne </w:t>
      </w:r>
      <w:r w:rsidR="00476750">
        <w:t xml:space="preserve">- </w:t>
      </w:r>
      <w:r w:rsidR="00476750" w:rsidRPr="00432AB9">
        <w:rPr>
          <w:rFonts w:ascii="Times New Roman" w:hAnsi="Times New Roman" w:cs="Times New Roman"/>
          <w:sz w:val="24"/>
          <w:szCs w:val="24"/>
        </w:rPr>
        <w:t>są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="00476750" w:rsidRPr="00DB7501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476750" w:rsidRPr="00432AB9">
        <w:rPr>
          <w:rFonts w:ascii="Times New Roman" w:hAnsi="Times New Roman" w:cs="Times New Roman"/>
          <w:sz w:val="24"/>
          <w:szCs w:val="24"/>
        </w:rPr>
        <w:t xml:space="preserve"> pod warunkiem, że ich wysokość odpowiada stawkom faktycznie stosowanym u </w:t>
      </w:r>
      <w:r w:rsidR="00476750">
        <w:rPr>
          <w:rFonts w:ascii="Times New Roman" w:hAnsi="Times New Roman" w:cs="Times New Roman"/>
          <w:sz w:val="24"/>
          <w:szCs w:val="24"/>
        </w:rPr>
        <w:t xml:space="preserve">Wykonawcy </w:t>
      </w:r>
      <w:r w:rsidR="00557F94">
        <w:rPr>
          <w:rFonts w:ascii="Times New Roman" w:hAnsi="Times New Roman" w:cs="Times New Roman"/>
          <w:sz w:val="24"/>
          <w:szCs w:val="24"/>
        </w:rPr>
        <w:t>P</w:t>
      </w:r>
      <w:r w:rsidRPr="00E06055">
        <w:rPr>
          <w:rFonts w:ascii="Times New Roman" w:hAnsi="Times New Roman" w:cs="Times New Roman"/>
          <w:sz w:val="24"/>
          <w:szCs w:val="24"/>
        </w:rPr>
        <w:t>rojektu</w:t>
      </w:r>
      <w:r w:rsidR="00476750" w:rsidRPr="00432AB9">
        <w:rPr>
          <w:rFonts w:ascii="Times New Roman" w:hAnsi="Times New Roman" w:cs="Times New Roman"/>
          <w:sz w:val="24"/>
          <w:szCs w:val="24"/>
        </w:rPr>
        <w:t xml:space="preserve"> poza ofertą na analogicznych stanowiskach lub na stanowiskach wymagających analogicznych kwalifikacji.</w:t>
      </w:r>
    </w:p>
    <w:p w14:paraId="70FE4175" w14:textId="1B6AA10A" w:rsidR="00476750" w:rsidRPr="0095026A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026A">
        <w:rPr>
          <w:rFonts w:ascii="Times New Roman" w:hAnsi="Times New Roman" w:cs="Times New Roman"/>
          <w:sz w:val="24"/>
          <w:szCs w:val="24"/>
        </w:rPr>
        <w:t>W</w:t>
      </w:r>
      <w:r w:rsidRPr="008E6524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95026A">
        <w:rPr>
          <w:rFonts w:ascii="Times New Roman" w:hAnsi="Times New Roman" w:cs="Times New Roman"/>
          <w:sz w:val="24"/>
          <w:szCs w:val="24"/>
        </w:rPr>
        <w:t xml:space="preserve">okresowego zwiększenia obowiązków służbowych danej osoby </w:t>
      </w:r>
      <w:r w:rsidR="00F83A05"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>z personelu wykazanego w ofercie, wydatkami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95026A">
        <w:rPr>
          <w:rFonts w:ascii="Times New Roman" w:hAnsi="Times New Roman" w:cs="Times New Roman"/>
          <w:sz w:val="24"/>
          <w:szCs w:val="24"/>
        </w:rPr>
        <w:t>nymi mogą być również dodatki do wynagrodzeń, o ile zostały przyznane zgodnie z obowiązującymi przepisami prawa pracy, przy czym dodatek może być przyznany zarówno jako wyłączne wynagrodzenie za pracę przy realizacji oferty albo jako uzupełnienie wynagrodzenia personelu rozliczanego w ramach oferty. Dodatek może być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95026A">
        <w:rPr>
          <w:rFonts w:ascii="Times New Roman" w:hAnsi="Times New Roman" w:cs="Times New Roman"/>
          <w:sz w:val="24"/>
          <w:szCs w:val="24"/>
        </w:rPr>
        <w:t>ny, o ile spełnione zostaną łącznie następujące warunki:</w:t>
      </w:r>
    </w:p>
    <w:p w14:paraId="65221957" w14:textId="77777777" w:rsidR="00476750" w:rsidRPr="0095026A" w:rsidRDefault="00476750" w:rsidP="00A03E77">
      <w:pPr>
        <w:pStyle w:val="Akapitzlist"/>
        <w:numPr>
          <w:ilvl w:val="1"/>
          <w:numId w:val="9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możliwość przyznania dodatku wynika bezpośrednio z przepisów powszechnie obowiązującego prawa;</w:t>
      </w:r>
    </w:p>
    <w:p w14:paraId="683317EA" w14:textId="77777777" w:rsidR="00476750" w:rsidRPr="0095026A" w:rsidRDefault="00476750" w:rsidP="00A03E77">
      <w:pPr>
        <w:pStyle w:val="Akapitzlist"/>
        <w:numPr>
          <w:ilvl w:val="1"/>
          <w:numId w:val="9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lastRenderedPageBreak/>
        <w:t xml:space="preserve">dodatek wynika z regulaminu pracy lub regulaminu wynagradzania danej instytucji, lub z innych przepisów obowiązujących w danej instytucji, i został wprowadzony </w:t>
      </w:r>
      <w:r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>co najmniej 3 miesiące przed złożeniem oferty;</w:t>
      </w:r>
    </w:p>
    <w:p w14:paraId="0B2948C6" w14:textId="2C30708F" w:rsidR="00476750" w:rsidRPr="0095026A" w:rsidRDefault="00476750" w:rsidP="00A03E77">
      <w:pPr>
        <w:pStyle w:val="Akapitzlist"/>
        <w:numPr>
          <w:ilvl w:val="1"/>
          <w:numId w:val="9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 xml:space="preserve">dodatek potencjalnie obejmuje wszystkich pracowników danej instytucji, a zasady jego przyznawania są takie same w przypadku personelu zaangażowanego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 xml:space="preserve">do realizacji </w:t>
      </w:r>
      <w:r w:rsidR="00D625E2">
        <w:rPr>
          <w:rFonts w:ascii="Times New Roman" w:hAnsi="Times New Roman" w:cs="Times New Roman"/>
          <w:sz w:val="24"/>
          <w:szCs w:val="24"/>
        </w:rPr>
        <w:t>P</w:t>
      </w:r>
      <w:r w:rsidR="00A61EA4" w:rsidRPr="00E06055">
        <w:rPr>
          <w:rFonts w:ascii="Times New Roman" w:hAnsi="Times New Roman" w:cs="Times New Roman"/>
          <w:sz w:val="24"/>
          <w:szCs w:val="24"/>
        </w:rPr>
        <w:t>rojektu</w:t>
      </w:r>
      <w:r w:rsidRPr="0095026A">
        <w:rPr>
          <w:rFonts w:ascii="Times New Roman" w:hAnsi="Times New Roman" w:cs="Times New Roman"/>
          <w:sz w:val="24"/>
          <w:szCs w:val="24"/>
        </w:rPr>
        <w:t xml:space="preserve"> oraz pozostałych pracowników </w:t>
      </w:r>
      <w:r w:rsidR="00D625E2">
        <w:rPr>
          <w:rFonts w:ascii="Times New Roman" w:hAnsi="Times New Roman" w:cs="Times New Roman"/>
          <w:sz w:val="24"/>
          <w:szCs w:val="24"/>
        </w:rPr>
        <w:t>W</w:t>
      </w:r>
      <w:r w:rsidR="0086556C">
        <w:rPr>
          <w:rFonts w:ascii="Times New Roman" w:hAnsi="Times New Roman" w:cs="Times New Roman"/>
          <w:sz w:val="24"/>
          <w:szCs w:val="24"/>
        </w:rPr>
        <w:t>ykonawcy</w:t>
      </w:r>
      <w:r w:rsidRPr="0095026A">
        <w:rPr>
          <w:rFonts w:ascii="Times New Roman" w:hAnsi="Times New Roman" w:cs="Times New Roman"/>
          <w:sz w:val="24"/>
          <w:szCs w:val="24"/>
        </w:rPr>
        <w:t>;</w:t>
      </w:r>
    </w:p>
    <w:p w14:paraId="49D98276" w14:textId="7A405F19" w:rsidR="00476750" w:rsidRPr="0095026A" w:rsidRDefault="00476750" w:rsidP="00A03E77">
      <w:pPr>
        <w:pStyle w:val="Akapitzlist"/>
        <w:numPr>
          <w:ilvl w:val="1"/>
          <w:numId w:val="9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dodatek jest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95026A">
        <w:rPr>
          <w:rFonts w:ascii="Times New Roman" w:hAnsi="Times New Roman" w:cs="Times New Roman"/>
          <w:sz w:val="24"/>
          <w:szCs w:val="24"/>
        </w:rPr>
        <w:t xml:space="preserve">ny wyłącznie w okresie zaangażowania danej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 xml:space="preserve">do realizacji </w:t>
      </w:r>
      <w:r w:rsidR="00557F94">
        <w:rPr>
          <w:rFonts w:ascii="Times New Roman" w:hAnsi="Times New Roman" w:cs="Times New Roman"/>
          <w:sz w:val="24"/>
          <w:szCs w:val="24"/>
        </w:rPr>
        <w:t>Projektu</w:t>
      </w:r>
      <w:r w:rsidRPr="0095026A">
        <w:rPr>
          <w:rFonts w:ascii="Times New Roman" w:hAnsi="Times New Roman" w:cs="Times New Roman"/>
          <w:sz w:val="24"/>
          <w:szCs w:val="24"/>
        </w:rPr>
        <w:t>;</w:t>
      </w:r>
    </w:p>
    <w:p w14:paraId="386EBAFD" w14:textId="77777777" w:rsidR="00476750" w:rsidRPr="0095026A" w:rsidRDefault="00476750" w:rsidP="00A03E77">
      <w:pPr>
        <w:pStyle w:val="Akapitzlist"/>
        <w:numPr>
          <w:ilvl w:val="1"/>
          <w:numId w:val="9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wysokość dodatku uzależniona jest od zakresu dodatkowych obowiązków.</w:t>
      </w:r>
    </w:p>
    <w:p w14:paraId="0B0858C0" w14:textId="3CFA6A4D" w:rsidR="00476750" w:rsidRPr="00F83A05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83A05">
        <w:rPr>
          <w:rFonts w:ascii="Times New Roman" w:hAnsi="Times New Roman" w:cs="Times New Roman"/>
          <w:sz w:val="24"/>
          <w:szCs w:val="24"/>
        </w:rPr>
        <w:t>Dodatek jest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F83A05">
        <w:rPr>
          <w:rFonts w:ascii="Times New Roman" w:hAnsi="Times New Roman" w:cs="Times New Roman"/>
          <w:sz w:val="24"/>
          <w:szCs w:val="24"/>
        </w:rPr>
        <w:t xml:space="preserve">ny do wysokości 40% wynagrodzenia zasadniczego, </w:t>
      </w:r>
      <w:r w:rsidR="008D2542">
        <w:rPr>
          <w:rFonts w:ascii="Times New Roman" w:hAnsi="Times New Roman" w:cs="Times New Roman"/>
          <w:sz w:val="24"/>
          <w:szCs w:val="24"/>
        </w:rPr>
        <w:br/>
      </w:r>
      <w:r w:rsidRPr="00F83A05">
        <w:rPr>
          <w:rFonts w:ascii="Times New Roman" w:hAnsi="Times New Roman" w:cs="Times New Roman"/>
          <w:sz w:val="24"/>
          <w:szCs w:val="24"/>
        </w:rPr>
        <w:t xml:space="preserve">z zastrzeżeniem, że przekroczenie tego limitu może wynikać wyłącznie </w:t>
      </w:r>
      <w:r w:rsidRPr="00F83A05">
        <w:rPr>
          <w:rFonts w:ascii="Times New Roman" w:hAnsi="Times New Roman" w:cs="Times New Roman"/>
          <w:sz w:val="24"/>
          <w:szCs w:val="24"/>
        </w:rPr>
        <w:br/>
        <w:t>z aktów prawa powszechnie obowiązującego</w:t>
      </w:r>
      <w:r w:rsidRPr="00F83A05">
        <w:t>.</w:t>
      </w:r>
    </w:p>
    <w:p w14:paraId="5A41733F" w14:textId="5F04C442" w:rsidR="00476750" w:rsidRPr="00F83A05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83A05">
        <w:rPr>
          <w:rFonts w:ascii="Times New Roman" w:hAnsi="Times New Roman" w:cs="Times New Roman"/>
          <w:sz w:val="24"/>
          <w:szCs w:val="24"/>
        </w:rPr>
        <w:t xml:space="preserve">Wydatki poniesione na wynagrodzenie personelu zaangażowanego na podstawie stosunku cywilnoprawnego (umowa zlecenie, umowa o dzieło, kontrakt menadżerski) </w:t>
      </w:r>
      <w:r w:rsidRPr="00F83A05">
        <w:rPr>
          <w:rFonts w:ascii="Times New Roman" w:hAnsi="Times New Roman" w:cs="Times New Roman"/>
          <w:sz w:val="24"/>
          <w:szCs w:val="24"/>
        </w:rPr>
        <w:br/>
        <w:t>są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F83A05">
        <w:rPr>
          <w:rFonts w:ascii="Times New Roman" w:hAnsi="Times New Roman" w:cs="Times New Roman"/>
          <w:sz w:val="24"/>
          <w:szCs w:val="24"/>
        </w:rPr>
        <w:t xml:space="preserve">ne pod warunkiem, że są ponoszone zgodnie z warunkami określonymi </w:t>
      </w:r>
      <w:r w:rsidRPr="00F83A05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EE0B9D" w:rsidRPr="00F83A05">
        <w:rPr>
          <w:rFonts w:ascii="Times New Roman" w:hAnsi="Times New Roman" w:cs="Times New Roman"/>
          <w:sz w:val="24"/>
          <w:szCs w:val="24"/>
        </w:rPr>
        <w:t>R</w:t>
      </w:r>
      <w:r w:rsidRPr="00F83A05">
        <w:rPr>
          <w:rFonts w:ascii="Times New Roman" w:hAnsi="Times New Roman" w:cs="Times New Roman"/>
          <w:sz w:val="24"/>
          <w:szCs w:val="24"/>
        </w:rPr>
        <w:t>egulaminie.</w:t>
      </w:r>
    </w:p>
    <w:p w14:paraId="1BEF2C41" w14:textId="63898AEC" w:rsidR="00476750" w:rsidRPr="0095026A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 xml:space="preserve">Wydatki poniesione na wynagrodzenie osoby zaangażowanej do realizacji </w:t>
      </w:r>
      <w:r w:rsidR="00557F94">
        <w:rPr>
          <w:rFonts w:ascii="Times New Roman" w:hAnsi="Times New Roman" w:cs="Times New Roman"/>
          <w:sz w:val="24"/>
          <w:szCs w:val="24"/>
        </w:rPr>
        <w:t>Projektu</w:t>
      </w:r>
      <w:r w:rsidRPr="00950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 xml:space="preserve">na podstawie umowy cywilnoprawnej, która jest jednocześnie pracownikiem </w:t>
      </w:r>
      <w:r w:rsidR="00557F94">
        <w:rPr>
          <w:rFonts w:ascii="Times New Roman" w:hAnsi="Times New Roman" w:cs="Times New Roman"/>
          <w:sz w:val="24"/>
          <w:szCs w:val="24"/>
        </w:rPr>
        <w:t>Wykonawcy</w:t>
      </w:r>
      <w:r w:rsidRPr="009502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7721DA">
        <w:rPr>
          <w:rFonts w:ascii="Times New Roman" w:hAnsi="Times New Roman" w:cs="Times New Roman"/>
          <w:sz w:val="24"/>
          <w:szCs w:val="24"/>
        </w:rPr>
        <w:t>nie</w:t>
      </w:r>
      <w:r w:rsidRPr="00A240B6">
        <w:rPr>
          <w:rFonts w:ascii="Times New Roman" w:hAnsi="Times New Roman" w:cs="Times New Roman"/>
          <w:sz w:val="24"/>
          <w:szCs w:val="24"/>
        </w:rPr>
        <w:t xml:space="preserve"> są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A240B6">
        <w:rPr>
          <w:rFonts w:ascii="Times New Roman" w:hAnsi="Times New Roman" w:cs="Times New Roman"/>
          <w:sz w:val="24"/>
          <w:szCs w:val="24"/>
        </w:rPr>
        <w:t>ne.</w:t>
      </w:r>
    </w:p>
    <w:p w14:paraId="41817076" w14:textId="77777777" w:rsidR="00476750" w:rsidRPr="0095026A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Umowa o dzieło z własnym pracownikiem może zostać podpisana o ile jej zakres nie zawiera się w zakresie obowiązków wynikającym ze stosunku pracy.</w:t>
      </w:r>
    </w:p>
    <w:p w14:paraId="1DC43736" w14:textId="0213338C" w:rsidR="00476750" w:rsidRPr="0095026A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 xml:space="preserve">Wydatki poniesione na wynagrodzenie personelu zaangażowanego na podstawie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95026A">
        <w:rPr>
          <w:rFonts w:ascii="Times New Roman" w:hAnsi="Times New Roman" w:cs="Times New Roman"/>
          <w:sz w:val="24"/>
          <w:szCs w:val="24"/>
        </w:rPr>
        <w:t>o dzieło są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95026A">
        <w:rPr>
          <w:rFonts w:ascii="Times New Roman" w:hAnsi="Times New Roman" w:cs="Times New Roman"/>
          <w:sz w:val="24"/>
          <w:szCs w:val="24"/>
        </w:rPr>
        <w:t>ne, jeżeli spełnione są łącznie następujące warunki:</w:t>
      </w:r>
    </w:p>
    <w:p w14:paraId="0B86CC04" w14:textId="77777777" w:rsidR="00476750" w:rsidRPr="0095026A" w:rsidRDefault="00476750" w:rsidP="00A03E77">
      <w:pPr>
        <w:pStyle w:val="Akapitzlist"/>
        <w:numPr>
          <w:ilvl w:val="0"/>
          <w:numId w:val="10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charakter zadań uzasadnia zawarcie umowy o dzieło;</w:t>
      </w:r>
    </w:p>
    <w:p w14:paraId="4D4D6E2C" w14:textId="3B1D8867" w:rsidR="00476750" w:rsidRPr="0095026A" w:rsidRDefault="00476750" w:rsidP="00A03E77">
      <w:pPr>
        <w:pStyle w:val="Akapitzlist"/>
        <w:numPr>
          <w:ilvl w:val="0"/>
          <w:numId w:val="10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wynagrodzenie na podstawie umowy o dzieło wskazane zostało w ofercie;</w:t>
      </w:r>
    </w:p>
    <w:p w14:paraId="2E887B15" w14:textId="77777777" w:rsidR="00476750" w:rsidRPr="0095026A" w:rsidRDefault="00476750" w:rsidP="00A03E77">
      <w:pPr>
        <w:pStyle w:val="Akapitzlist"/>
        <w:numPr>
          <w:ilvl w:val="0"/>
          <w:numId w:val="10"/>
        </w:num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rozliczenie zaangażowania zawodowego personelu następuje na podstawie protokołu, wskazującego wynik rzeczowy wykonanego dzieła oraz dokumentu księgowego potwierdzającego poniesienie wydatku.</w:t>
      </w:r>
    </w:p>
    <w:p w14:paraId="44E69A16" w14:textId="77777777" w:rsidR="00476750" w:rsidRPr="0095026A" w:rsidRDefault="00476750" w:rsidP="00A03E77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5026A">
        <w:rPr>
          <w:rFonts w:ascii="Times New Roman" w:hAnsi="Times New Roman" w:cs="Times New Roman"/>
          <w:sz w:val="24"/>
          <w:szCs w:val="24"/>
        </w:rPr>
        <w:t>Rozliczenie umowy zlecenia następuje na podstawie protokołu, wraz z dokumentem księgowym potwierdzającym poniesienie wydatków.</w:t>
      </w:r>
    </w:p>
    <w:p w14:paraId="5DB22671" w14:textId="7055F5AB" w:rsidR="00476750" w:rsidRDefault="00476750" w:rsidP="00F1300B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49EE">
        <w:rPr>
          <w:rFonts w:ascii="Times New Roman" w:hAnsi="Times New Roman" w:cs="Times New Roman"/>
          <w:sz w:val="24"/>
          <w:szCs w:val="24"/>
        </w:rPr>
        <w:t xml:space="preserve">Koszty pozyskania </w:t>
      </w:r>
      <w:r w:rsidRPr="007721DA">
        <w:rPr>
          <w:rFonts w:ascii="Times New Roman" w:hAnsi="Times New Roman" w:cs="Times New Roman"/>
          <w:sz w:val="24"/>
          <w:szCs w:val="24"/>
        </w:rPr>
        <w:t xml:space="preserve">sprzętu i wyposażenia do </w:t>
      </w:r>
      <w:r w:rsidRPr="00D049EE">
        <w:rPr>
          <w:rFonts w:ascii="Times New Roman" w:hAnsi="Times New Roman" w:cs="Times New Roman"/>
          <w:sz w:val="24"/>
          <w:szCs w:val="24"/>
        </w:rPr>
        <w:t xml:space="preserve">wartości </w:t>
      </w:r>
      <w:r w:rsidRPr="007721DA">
        <w:rPr>
          <w:rFonts w:ascii="Times New Roman" w:hAnsi="Times New Roman" w:cs="Times New Roman"/>
          <w:sz w:val="24"/>
          <w:szCs w:val="24"/>
        </w:rPr>
        <w:t xml:space="preserve">nie przekraczającej kwoty </w:t>
      </w:r>
      <w:r w:rsidR="00724647">
        <w:rPr>
          <w:rFonts w:ascii="Times New Roman" w:hAnsi="Times New Roman" w:cs="Times New Roman"/>
          <w:sz w:val="24"/>
          <w:szCs w:val="24"/>
        </w:rPr>
        <w:t xml:space="preserve">10 tys.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D049EE">
        <w:rPr>
          <w:rFonts w:ascii="Times New Roman" w:hAnsi="Times New Roman" w:cs="Times New Roman"/>
          <w:sz w:val="24"/>
          <w:szCs w:val="24"/>
        </w:rPr>
        <w:t xml:space="preserve"> </w:t>
      </w:r>
      <w:r w:rsidR="00557F94">
        <w:rPr>
          <w:rFonts w:ascii="Times New Roman" w:hAnsi="Times New Roman" w:cs="Times New Roman"/>
          <w:sz w:val="24"/>
          <w:szCs w:val="24"/>
        </w:rPr>
        <w:t xml:space="preserve">(netto w przypadku czynnych podatników VAT lub brutto w przypadku podatników korzystających ze zwolnienia z VAT) </w:t>
      </w:r>
      <w:r w:rsidRPr="00D049EE">
        <w:rPr>
          <w:rFonts w:ascii="Times New Roman" w:hAnsi="Times New Roman" w:cs="Times New Roman"/>
          <w:sz w:val="24"/>
          <w:szCs w:val="24"/>
        </w:rPr>
        <w:t xml:space="preserve">niezbędnych do realizacji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Pr="00D049EE">
        <w:rPr>
          <w:rFonts w:ascii="Times New Roman" w:hAnsi="Times New Roman" w:cs="Times New Roman"/>
          <w:sz w:val="24"/>
          <w:szCs w:val="24"/>
        </w:rPr>
        <w:t xml:space="preserve"> </w:t>
      </w:r>
      <w:r w:rsidR="001A7957">
        <w:rPr>
          <w:rFonts w:ascii="Times New Roman" w:hAnsi="Times New Roman" w:cs="Times New Roman"/>
          <w:sz w:val="24"/>
          <w:szCs w:val="24"/>
        </w:rPr>
        <w:br/>
      </w:r>
      <w:r w:rsidRPr="007721DA">
        <w:rPr>
          <w:rFonts w:ascii="Times New Roman" w:hAnsi="Times New Roman" w:cs="Times New Roman"/>
          <w:sz w:val="24"/>
          <w:szCs w:val="24"/>
        </w:rPr>
        <w:t xml:space="preserve">są </w:t>
      </w:r>
      <w:r w:rsidR="00446B49">
        <w:rPr>
          <w:rFonts w:ascii="Times New Roman" w:hAnsi="Times New Roman" w:cs="Times New Roman"/>
          <w:sz w:val="24"/>
          <w:szCs w:val="24"/>
        </w:rPr>
        <w:t>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Pr="00D049EE">
        <w:rPr>
          <w:rFonts w:ascii="Times New Roman" w:hAnsi="Times New Roman" w:cs="Times New Roman"/>
          <w:sz w:val="24"/>
          <w:szCs w:val="24"/>
        </w:rPr>
        <w:t xml:space="preserve">ne, o ile w ofercie zostanie uzasadniona konieczność </w:t>
      </w:r>
      <w:r w:rsidRPr="007721DA">
        <w:rPr>
          <w:rFonts w:ascii="Times New Roman" w:hAnsi="Times New Roman" w:cs="Times New Roman"/>
          <w:sz w:val="24"/>
          <w:szCs w:val="24"/>
        </w:rPr>
        <w:t xml:space="preserve">ich </w:t>
      </w:r>
      <w:r w:rsidRPr="00D049EE">
        <w:rPr>
          <w:rFonts w:ascii="Times New Roman" w:hAnsi="Times New Roman" w:cs="Times New Roman"/>
          <w:sz w:val="24"/>
          <w:szCs w:val="24"/>
        </w:rPr>
        <w:t xml:space="preserve">pozyskania, uwzględniając przedmiot i cel danego </w:t>
      </w:r>
      <w:r w:rsidR="00557F94">
        <w:rPr>
          <w:rFonts w:ascii="Times New Roman" w:hAnsi="Times New Roman" w:cs="Times New Roman"/>
          <w:sz w:val="24"/>
          <w:szCs w:val="24"/>
        </w:rPr>
        <w:t>Projektu</w:t>
      </w:r>
      <w:r w:rsidRPr="00D049EE">
        <w:rPr>
          <w:rFonts w:ascii="Times New Roman" w:hAnsi="Times New Roman" w:cs="Times New Roman"/>
          <w:sz w:val="24"/>
          <w:szCs w:val="24"/>
        </w:rPr>
        <w:t>.</w:t>
      </w:r>
    </w:p>
    <w:p w14:paraId="6C8FCC85" w14:textId="77777777" w:rsidR="00476750" w:rsidRPr="00695E7B" w:rsidRDefault="00476750" w:rsidP="00F1300B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Podstawowe zasady konstruowania budżetu oferty:</w:t>
      </w:r>
    </w:p>
    <w:p w14:paraId="63A5ED98" w14:textId="5220030D" w:rsidR="00476750" w:rsidRDefault="00476750" w:rsidP="00F1300B">
      <w:pPr>
        <w:pStyle w:val="Akapitzlist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66B9D">
        <w:rPr>
          <w:rFonts w:ascii="Times New Roman" w:hAnsi="Times New Roman" w:cs="Times New Roman"/>
          <w:sz w:val="24"/>
          <w:szCs w:val="24"/>
        </w:rPr>
        <w:t xml:space="preserve">acjonalność i efektywność wydatków wskazanych w ofercie, jak również ich niezbędność do realizacji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 z zakresu zdrowia publicznego i osiągania jego celów, w tym zasadność zaproponowanych kosztów w kontekście relacji nakład/rezultat będą ocenianie na etapie oceny merytorycznej ofert. Wszystkie wydatki muszą być uwzględnione i u</w:t>
      </w:r>
      <w:r w:rsidR="00695E7B">
        <w:rPr>
          <w:rFonts w:ascii="Times New Roman" w:hAnsi="Times New Roman" w:cs="Times New Roman"/>
          <w:sz w:val="24"/>
          <w:szCs w:val="24"/>
        </w:rPr>
        <w:t>zasadnione w kosztorysie oferty;</w:t>
      </w:r>
    </w:p>
    <w:p w14:paraId="6F98D3FB" w14:textId="2FB2AEDD" w:rsidR="00476750" w:rsidRDefault="00476750" w:rsidP="00300B1D">
      <w:pPr>
        <w:pStyle w:val="Akapitzlist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66B9D">
        <w:rPr>
          <w:rFonts w:ascii="Times New Roman" w:hAnsi="Times New Roman" w:cs="Times New Roman"/>
          <w:sz w:val="24"/>
          <w:szCs w:val="24"/>
        </w:rPr>
        <w:t xml:space="preserve">alkulacja kosztów w kosztorysie oferty musi być czytelna i logiczna. </w:t>
      </w:r>
      <w:r>
        <w:rPr>
          <w:rFonts w:ascii="Times New Roman" w:hAnsi="Times New Roman" w:cs="Times New Roman"/>
          <w:sz w:val="24"/>
          <w:szCs w:val="24"/>
        </w:rPr>
        <w:br/>
      </w:r>
      <w:r w:rsidRPr="00F66B9D">
        <w:rPr>
          <w:rFonts w:ascii="Times New Roman" w:hAnsi="Times New Roman" w:cs="Times New Roman"/>
          <w:sz w:val="24"/>
          <w:szCs w:val="24"/>
        </w:rPr>
        <w:t xml:space="preserve">W kosztorysie należy szczegółowo wykazać koszty rodzajowe wraz z kosztami jednostkowymi planowanego zadania. Wydatki przedstawione w kosztorysie muszą </w:t>
      </w:r>
      <w:r w:rsidRPr="00F66B9D">
        <w:rPr>
          <w:rFonts w:ascii="Times New Roman" w:hAnsi="Times New Roman" w:cs="Times New Roman"/>
          <w:sz w:val="24"/>
          <w:szCs w:val="24"/>
        </w:rPr>
        <w:lastRenderedPageBreak/>
        <w:t xml:space="preserve">znajdować pełne uzasadnienie w opisie zadania (np. liczba uczestników, liczba </w:t>
      </w:r>
      <w:r w:rsidR="00695E7B">
        <w:rPr>
          <w:rFonts w:ascii="Times New Roman" w:hAnsi="Times New Roman" w:cs="Times New Roman"/>
          <w:sz w:val="24"/>
          <w:szCs w:val="24"/>
        </w:rPr>
        <w:t>materiałów informacyjnych itp.);</w:t>
      </w:r>
    </w:p>
    <w:p w14:paraId="55093660" w14:textId="6A1660B2" w:rsidR="00476750" w:rsidRDefault="00476750" w:rsidP="00300B1D">
      <w:pPr>
        <w:pStyle w:val="Akapitzlist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66B9D">
        <w:rPr>
          <w:rFonts w:ascii="Times New Roman" w:hAnsi="Times New Roman" w:cs="Times New Roman"/>
          <w:sz w:val="24"/>
          <w:szCs w:val="24"/>
        </w:rPr>
        <w:t xml:space="preserve">osztorys należy sporządzić w złotych polskich według tabeli we wzorze oferty. Koszty i ich kategorie uwzględnione w kosztorysie zadania muszą mieć swoje odzwierciedlenie w szczegółowym opisie planowanego sposobu realizacji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. W kosztorysie powinny być wyraźnie wydzielone poszczególne kategorie kosztów zaplanowane </w:t>
      </w:r>
      <w:r w:rsidR="00336E7B">
        <w:rPr>
          <w:rFonts w:ascii="Times New Roman" w:hAnsi="Times New Roman" w:cs="Times New Roman"/>
          <w:sz w:val="24"/>
          <w:szCs w:val="24"/>
        </w:rPr>
        <w:br/>
      </w:r>
      <w:r w:rsidRPr="00F66B9D">
        <w:rPr>
          <w:rFonts w:ascii="Times New Roman" w:hAnsi="Times New Roman" w:cs="Times New Roman"/>
          <w:sz w:val="24"/>
          <w:szCs w:val="24"/>
        </w:rPr>
        <w:t xml:space="preserve">w ramach zadania i poszczególnych działań (np. w przypadku działania o nazwie „pięciodniowe warsztaty dla pracowników ochrony zdrowia w zakresie kompleksowej opieki nad osobami starszymi” w kosztorysie wyróżniamy m.in. następujące kategorie: koszty wynagrodzenia osób, koszty sali, koszty materiałów). Kosztorys powinien </w:t>
      </w:r>
      <w:r w:rsidR="00336E7B">
        <w:rPr>
          <w:rFonts w:ascii="Times New Roman" w:hAnsi="Times New Roman" w:cs="Times New Roman"/>
          <w:sz w:val="24"/>
          <w:szCs w:val="24"/>
        </w:rPr>
        <w:br/>
      </w:r>
      <w:r w:rsidRPr="00F66B9D">
        <w:rPr>
          <w:rFonts w:ascii="Times New Roman" w:hAnsi="Times New Roman" w:cs="Times New Roman"/>
          <w:sz w:val="24"/>
          <w:szCs w:val="24"/>
        </w:rPr>
        <w:t xml:space="preserve">w możliwie precyzyjny sposób pokazywać sposób wyliczenia kosztów na dane </w:t>
      </w:r>
      <w:r w:rsidR="00336E7B">
        <w:rPr>
          <w:rFonts w:ascii="Times New Roman" w:hAnsi="Times New Roman" w:cs="Times New Roman"/>
          <w:sz w:val="24"/>
          <w:szCs w:val="24"/>
        </w:rPr>
        <w:t>zadanie</w:t>
      </w:r>
      <w:r w:rsidR="00695E7B">
        <w:rPr>
          <w:rFonts w:ascii="Times New Roman" w:hAnsi="Times New Roman" w:cs="Times New Roman"/>
          <w:sz w:val="24"/>
          <w:szCs w:val="24"/>
        </w:rPr>
        <w:t>;</w:t>
      </w:r>
    </w:p>
    <w:p w14:paraId="5D77D3D2" w14:textId="6DF41CAB" w:rsidR="00476750" w:rsidRDefault="00476750" w:rsidP="00300B1D">
      <w:pPr>
        <w:pStyle w:val="Akapitzlist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66B9D">
        <w:rPr>
          <w:rFonts w:ascii="Times New Roman" w:hAnsi="Times New Roman" w:cs="Times New Roman"/>
          <w:sz w:val="24"/>
          <w:szCs w:val="24"/>
        </w:rPr>
        <w:t xml:space="preserve">odczas oceny oferty, a także na etapie realizacji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 z zakresu zdrowia publicznego, oferent może zostać zobowiązany do przedstawienia potwierdzenia należytego szacowania kosztów wy</w:t>
      </w:r>
      <w:r w:rsidR="00D625E2">
        <w:rPr>
          <w:rFonts w:ascii="Times New Roman" w:hAnsi="Times New Roman" w:cs="Times New Roman"/>
          <w:sz w:val="24"/>
          <w:szCs w:val="24"/>
        </w:rPr>
        <w:t>kazanych w ofercie. W tym celu O</w:t>
      </w:r>
      <w:r w:rsidRPr="00F66B9D">
        <w:rPr>
          <w:rFonts w:ascii="Times New Roman" w:hAnsi="Times New Roman" w:cs="Times New Roman"/>
          <w:sz w:val="24"/>
          <w:szCs w:val="24"/>
        </w:rPr>
        <w:t>ferent/</w:t>
      </w:r>
      <w:r w:rsidR="00695E7B">
        <w:rPr>
          <w:rFonts w:ascii="Times New Roman" w:hAnsi="Times New Roman" w:cs="Times New Roman"/>
          <w:sz w:val="24"/>
          <w:szCs w:val="24"/>
        </w:rPr>
        <w:t>W</w:t>
      </w:r>
      <w:r w:rsidR="004F6BC2">
        <w:rPr>
          <w:rFonts w:ascii="Times New Roman" w:hAnsi="Times New Roman" w:cs="Times New Roman"/>
          <w:sz w:val="24"/>
          <w:szCs w:val="24"/>
        </w:rPr>
        <w:t>ykonawca</w:t>
      </w:r>
      <w:r w:rsidRPr="00F66B9D">
        <w:rPr>
          <w:rFonts w:ascii="Times New Roman" w:hAnsi="Times New Roman" w:cs="Times New Roman"/>
          <w:sz w:val="24"/>
          <w:szCs w:val="24"/>
        </w:rPr>
        <w:t xml:space="preserve">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 powinien przedstawić wyliczenia/kalkulacje potwierdzające rynkowość cen uwzględnionych w kosztorysie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5FC0D" w14:textId="1228F566" w:rsidR="00476750" w:rsidRDefault="00476750" w:rsidP="00300B1D">
      <w:pPr>
        <w:pStyle w:val="Akapitzlist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6B9D">
        <w:rPr>
          <w:rFonts w:ascii="Times New Roman" w:hAnsi="Times New Roman" w:cs="Times New Roman"/>
          <w:sz w:val="24"/>
          <w:szCs w:val="24"/>
        </w:rPr>
        <w:t xml:space="preserve">w kosztorysie konieczne jest przedstawienie kosztów kwalifikowalnych w podziale na </w:t>
      </w:r>
      <w:r w:rsidRPr="00695E7B">
        <w:rPr>
          <w:rFonts w:ascii="Times New Roman" w:hAnsi="Times New Roman" w:cs="Times New Roman"/>
          <w:sz w:val="24"/>
          <w:szCs w:val="24"/>
        </w:rPr>
        <w:t>koszty merytoryczne oraz koszty administracyjne</w:t>
      </w:r>
      <w:r w:rsidR="00695E7B">
        <w:rPr>
          <w:rFonts w:ascii="Times New Roman" w:hAnsi="Times New Roman" w:cs="Times New Roman"/>
          <w:sz w:val="24"/>
          <w:szCs w:val="24"/>
        </w:rPr>
        <w:t>;</w:t>
      </w:r>
    </w:p>
    <w:p w14:paraId="55A3539E" w14:textId="6FB7BDFB" w:rsidR="00476750" w:rsidRDefault="00476750" w:rsidP="00300B1D">
      <w:pPr>
        <w:pStyle w:val="Akapitzlist"/>
        <w:numPr>
          <w:ilvl w:val="0"/>
          <w:numId w:val="21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 xml:space="preserve">koszty merytoryczne </w:t>
      </w:r>
      <w:r w:rsidRPr="00F66B9D">
        <w:rPr>
          <w:rFonts w:ascii="Times New Roman" w:hAnsi="Times New Roman" w:cs="Times New Roman"/>
          <w:sz w:val="24"/>
          <w:szCs w:val="24"/>
        </w:rPr>
        <w:t xml:space="preserve">są kosztami bezpośrednio związanymi z realizacją </w:t>
      </w:r>
      <w:r w:rsidR="00D625E2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 </w:t>
      </w:r>
      <w:r w:rsidR="00F306B6">
        <w:rPr>
          <w:rFonts w:ascii="Times New Roman" w:hAnsi="Times New Roman" w:cs="Times New Roman"/>
          <w:sz w:val="24"/>
          <w:szCs w:val="24"/>
        </w:rPr>
        <w:br/>
      </w:r>
      <w:r w:rsidR="00695E7B">
        <w:rPr>
          <w:rFonts w:ascii="Times New Roman" w:hAnsi="Times New Roman" w:cs="Times New Roman"/>
          <w:sz w:val="24"/>
          <w:szCs w:val="24"/>
        </w:rPr>
        <w:t>z zakresu zdrowia publicznego,</w:t>
      </w:r>
    </w:p>
    <w:p w14:paraId="75CBA684" w14:textId="0EA1EEE6" w:rsidR="00476750" w:rsidRDefault="00476750" w:rsidP="00300B1D">
      <w:pPr>
        <w:pStyle w:val="Akapitzlist"/>
        <w:numPr>
          <w:ilvl w:val="0"/>
          <w:numId w:val="21"/>
        </w:numPr>
        <w:spacing w:after="12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administracyjne</w:t>
      </w:r>
      <w:r w:rsidRPr="00F66B9D">
        <w:rPr>
          <w:rFonts w:ascii="Times New Roman" w:hAnsi="Times New Roman" w:cs="Times New Roman"/>
          <w:sz w:val="24"/>
          <w:szCs w:val="24"/>
        </w:rPr>
        <w:t xml:space="preserve"> są kosztami związanymi z obsługą realizacji </w:t>
      </w:r>
      <w:r w:rsidR="00682006">
        <w:rPr>
          <w:rFonts w:ascii="Times New Roman" w:hAnsi="Times New Roman" w:cs="Times New Roman"/>
          <w:sz w:val="24"/>
          <w:szCs w:val="24"/>
        </w:rPr>
        <w:t>Projektu</w:t>
      </w:r>
      <w:r w:rsidRPr="00F66B9D">
        <w:rPr>
          <w:rFonts w:ascii="Times New Roman" w:hAnsi="Times New Roman" w:cs="Times New Roman"/>
          <w:sz w:val="24"/>
          <w:szCs w:val="24"/>
        </w:rPr>
        <w:t xml:space="preserve"> </w:t>
      </w:r>
      <w:r w:rsidR="00F306B6">
        <w:rPr>
          <w:rFonts w:ascii="Times New Roman" w:hAnsi="Times New Roman" w:cs="Times New Roman"/>
          <w:sz w:val="24"/>
          <w:szCs w:val="24"/>
        </w:rPr>
        <w:br/>
      </w:r>
      <w:r w:rsidRPr="00F66B9D">
        <w:rPr>
          <w:rFonts w:ascii="Times New Roman" w:hAnsi="Times New Roman" w:cs="Times New Roman"/>
          <w:sz w:val="24"/>
          <w:szCs w:val="24"/>
        </w:rPr>
        <w:t>z zakresu zdrowia publicznego, w szczególności:</w:t>
      </w:r>
    </w:p>
    <w:p w14:paraId="20C01928" w14:textId="5B42B02A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 xml:space="preserve">koszty personelu bezpośrednio zaangażowanego w zarządzanie realizacją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Pr="00695E7B">
        <w:rPr>
          <w:rFonts w:ascii="Times New Roman" w:hAnsi="Times New Roman" w:cs="Times New Roman"/>
          <w:sz w:val="24"/>
          <w:szCs w:val="24"/>
        </w:rPr>
        <w:t xml:space="preserve"> i rozliczanie oferty (o ile zatrudnienie tego personelu jest niezbędne dla realizacji zadania), w tym w szczególności koszty wynagrodzenia tych</w:t>
      </w:r>
      <w:r w:rsidR="00695E7B">
        <w:rPr>
          <w:rFonts w:ascii="Times New Roman" w:hAnsi="Times New Roman" w:cs="Times New Roman"/>
          <w:sz w:val="24"/>
          <w:szCs w:val="24"/>
        </w:rPr>
        <w:t xml:space="preserve"> osób, ich delegacji służbowych,</w:t>
      </w:r>
    </w:p>
    <w:p w14:paraId="0491C91C" w14:textId="56D707FD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zarządu (koszty wynagrodzenia osób uprawnionych do reprezentowania jednostki, których zakresy czynności nie są przypisane wyłącznie do realizacji oferty, np. kierowni</w:t>
      </w:r>
      <w:r w:rsidR="00695E7B">
        <w:rPr>
          <w:rFonts w:ascii="Times New Roman" w:hAnsi="Times New Roman" w:cs="Times New Roman"/>
          <w:sz w:val="24"/>
          <w:szCs w:val="24"/>
        </w:rPr>
        <w:t>k jednostki),</w:t>
      </w:r>
    </w:p>
    <w:p w14:paraId="67DCE5C6" w14:textId="77777777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personelu obsługowego (obsługa kadrowa, finansowa, administracyjna, sekretariat, kancelaria, obsługa prawna) na potrzeby funkcjonowania jednostki;</w:t>
      </w:r>
    </w:p>
    <w:p w14:paraId="2067DC63" w14:textId="4631F3DD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obsługi księgowej (koszty wynagrodzenia osób księgujących wydatki zadania, w tym koszty zlecenia prowadzenia obsługi księgo</w:t>
      </w:r>
      <w:r w:rsidR="00695E7B">
        <w:rPr>
          <w:rFonts w:ascii="Times New Roman" w:hAnsi="Times New Roman" w:cs="Times New Roman"/>
          <w:sz w:val="24"/>
          <w:szCs w:val="24"/>
        </w:rPr>
        <w:t>wej zadania biuru rachunkowemu),</w:t>
      </w:r>
    </w:p>
    <w:p w14:paraId="4B7E7451" w14:textId="7D4C525F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utrzymania powierzchni biurowych (czynsz, najem, opłaty administracyjne) związanych z obsługą admi</w:t>
      </w:r>
      <w:r w:rsidR="00695E7B">
        <w:rPr>
          <w:rFonts w:ascii="Times New Roman" w:hAnsi="Times New Roman" w:cs="Times New Roman"/>
          <w:sz w:val="24"/>
          <w:szCs w:val="24"/>
        </w:rPr>
        <w:t>nistracyjną realizowanej oferty,</w:t>
      </w:r>
    </w:p>
    <w:p w14:paraId="4D4123A9" w14:textId="598BE25A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wydatki związane z otworzeniem lub prowadzeniem wyodrębnionego na rzecz realizacji oferty subkonta na rachunku bankowym l</w:t>
      </w:r>
      <w:r w:rsidR="00695E7B">
        <w:rPr>
          <w:rFonts w:ascii="Times New Roman" w:hAnsi="Times New Roman" w:cs="Times New Roman"/>
          <w:sz w:val="24"/>
          <w:szCs w:val="24"/>
        </w:rPr>
        <w:t>ub odrębnego rachunku bankowego,</w:t>
      </w:r>
    </w:p>
    <w:p w14:paraId="5701FB3C" w14:textId="003FE515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działania informacyjno-promocyjne (np. zakup materiałów promocyjnych</w:t>
      </w:r>
      <w:r w:rsidR="00F5282D" w:rsidRPr="00695E7B">
        <w:rPr>
          <w:rFonts w:ascii="Times New Roman" w:hAnsi="Times New Roman" w:cs="Times New Roman"/>
          <w:sz w:val="24"/>
          <w:szCs w:val="24"/>
        </w:rPr>
        <w:br/>
      </w:r>
      <w:r w:rsidRPr="00695E7B">
        <w:rPr>
          <w:rFonts w:ascii="Times New Roman" w:hAnsi="Times New Roman" w:cs="Times New Roman"/>
          <w:sz w:val="24"/>
          <w:szCs w:val="24"/>
        </w:rPr>
        <w:t>i informacyj</w:t>
      </w:r>
      <w:r w:rsidR="00695E7B">
        <w:rPr>
          <w:rFonts w:ascii="Times New Roman" w:hAnsi="Times New Roman" w:cs="Times New Roman"/>
          <w:sz w:val="24"/>
          <w:szCs w:val="24"/>
        </w:rPr>
        <w:t>nych, zakup ogłoszeń prasowych),</w:t>
      </w:r>
    </w:p>
    <w:p w14:paraId="02101BC5" w14:textId="2914A26B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 xml:space="preserve">amortyzacja, najem aktywów (środków trwałych i wartości niematerialnych </w:t>
      </w:r>
      <w:r w:rsidR="00F306B6" w:rsidRPr="00695E7B">
        <w:rPr>
          <w:rFonts w:ascii="Times New Roman" w:hAnsi="Times New Roman" w:cs="Times New Roman"/>
          <w:sz w:val="24"/>
          <w:szCs w:val="24"/>
        </w:rPr>
        <w:br/>
      </w:r>
      <w:r w:rsidRPr="00695E7B">
        <w:rPr>
          <w:rFonts w:ascii="Times New Roman" w:hAnsi="Times New Roman" w:cs="Times New Roman"/>
          <w:sz w:val="24"/>
          <w:szCs w:val="24"/>
        </w:rPr>
        <w:t xml:space="preserve">i prawnych) używanych na potrzeby personelu bezpośrednio zaangażowanego </w:t>
      </w:r>
      <w:r w:rsidR="00F306B6" w:rsidRPr="00695E7B">
        <w:rPr>
          <w:rFonts w:ascii="Times New Roman" w:hAnsi="Times New Roman" w:cs="Times New Roman"/>
          <w:sz w:val="24"/>
          <w:szCs w:val="24"/>
        </w:rPr>
        <w:br/>
      </w:r>
      <w:r w:rsidRPr="00695E7B">
        <w:rPr>
          <w:rFonts w:ascii="Times New Roman" w:hAnsi="Times New Roman" w:cs="Times New Roman"/>
          <w:sz w:val="24"/>
          <w:szCs w:val="24"/>
        </w:rPr>
        <w:t>i obsługow</w:t>
      </w:r>
      <w:r w:rsidR="00695E7B">
        <w:rPr>
          <w:rFonts w:ascii="Times New Roman" w:hAnsi="Times New Roman" w:cs="Times New Roman"/>
          <w:sz w:val="24"/>
          <w:szCs w:val="24"/>
        </w:rPr>
        <w:t>ego, zarządu, obsługi księgowej,</w:t>
      </w:r>
    </w:p>
    <w:p w14:paraId="3F06086B" w14:textId="406446DA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lastRenderedPageBreak/>
        <w:t>opłaty za energię elektryczną, cieplną, gazową i wodę, opłaty przesyłowe, opłaty za odprowadzanie ścieków w zakresie związanym z obsługą admi</w:t>
      </w:r>
      <w:r w:rsidR="00695E7B">
        <w:rPr>
          <w:rFonts w:ascii="Times New Roman" w:hAnsi="Times New Roman" w:cs="Times New Roman"/>
          <w:sz w:val="24"/>
          <w:szCs w:val="24"/>
        </w:rPr>
        <w:t>nistracyjną realizowanej oferty,</w:t>
      </w:r>
    </w:p>
    <w:p w14:paraId="657DBF06" w14:textId="0A1F14B7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usług pocztowych, telefonicznych, internetowych, kurierskich związanych z obsługą admi</w:t>
      </w:r>
      <w:r w:rsidR="00695E7B">
        <w:rPr>
          <w:rFonts w:ascii="Times New Roman" w:hAnsi="Times New Roman" w:cs="Times New Roman"/>
          <w:sz w:val="24"/>
          <w:szCs w:val="24"/>
        </w:rPr>
        <w:t>nistracyjną realizowanej oferty,</w:t>
      </w:r>
    </w:p>
    <w:p w14:paraId="241624F8" w14:textId="1C5F8FBB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usług powielania dokumentów związanych z obsługą admi</w:t>
      </w:r>
      <w:r w:rsidR="00695E7B">
        <w:rPr>
          <w:rFonts w:ascii="Times New Roman" w:hAnsi="Times New Roman" w:cs="Times New Roman"/>
          <w:sz w:val="24"/>
          <w:szCs w:val="24"/>
        </w:rPr>
        <w:t>nistracyjną realizowanej oferty,</w:t>
      </w:r>
    </w:p>
    <w:p w14:paraId="00950521" w14:textId="39EA46A3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materiałów biurowych i artykułów piśmienniczych związanych</w:t>
      </w:r>
      <w:r w:rsidR="00F5282D" w:rsidRPr="00695E7B">
        <w:rPr>
          <w:rFonts w:ascii="Times New Roman" w:hAnsi="Times New Roman" w:cs="Times New Roman"/>
          <w:sz w:val="24"/>
          <w:szCs w:val="24"/>
        </w:rPr>
        <w:br/>
      </w:r>
      <w:r w:rsidRPr="00695E7B">
        <w:rPr>
          <w:rFonts w:ascii="Times New Roman" w:hAnsi="Times New Roman" w:cs="Times New Roman"/>
          <w:sz w:val="24"/>
          <w:szCs w:val="24"/>
        </w:rPr>
        <w:t>z obsługą admi</w:t>
      </w:r>
      <w:r w:rsidR="00695E7B">
        <w:rPr>
          <w:rFonts w:ascii="Times New Roman" w:hAnsi="Times New Roman" w:cs="Times New Roman"/>
          <w:sz w:val="24"/>
          <w:szCs w:val="24"/>
        </w:rPr>
        <w:t>nistracyjną realizowanej oferty,</w:t>
      </w:r>
    </w:p>
    <w:p w14:paraId="6FF27DF4" w14:textId="126EFDBB" w:rsidR="00476750" w:rsidRPr="00695E7B" w:rsidRDefault="00695E7B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ubezpieczeń majątkowych,</w:t>
      </w:r>
    </w:p>
    <w:p w14:paraId="44D6F7F9" w14:textId="0B2A0C59" w:rsidR="00476750" w:rsidRPr="00695E7B" w:rsidRDefault="00695E7B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ochrony,</w:t>
      </w:r>
    </w:p>
    <w:p w14:paraId="05F3D3EB" w14:textId="59A1D7D9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sprzątania pomieszczeń związanych z obsługą administracyjną realizowanej oferty, w tym środki do utrzymania ich czystości oraz dezynsekcję, dezynfekcj</w:t>
      </w:r>
      <w:r w:rsidR="00695E7B">
        <w:rPr>
          <w:rFonts w:ascii="Times New Roman" w:hAnsi="Times New Roman" w:cs="Times New Roman"/>
          <w:sz w:val="24"/>
          <w:szCs w:val="24"/>
        </w:rPr>
        <w:t>ę, deratyzację tych pomieszczeń,</w:t>
      </w:r>
    </w:p>
    <w:p w14:paraId="76158448" w14:textId="425A9532" w:rsidR="00476750" w:rsidRPr="00695E7B" w:rsidRDefault="00476750" w:rsidP="00300B1D">
      <w:pPr>
        <w:pStyle w:val="Akapitzlist"/>
        <w:numPr>
          <w:ilvl w:val="0"/>
          <w:numId w:val="44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5E7B">
        <w:rPr>
          <w:rFonts w:ascii="Times New Roman" w:hAnsi="Times New Roman" w:cs="Times New Roman"/>
          <w:sz w:val="24"/>
          <w:szCs w:val="24"/>
        </w:rPr>
        <w:t>koszty zabezpi</w:t>
      </w:r>
      <w:r w:rsidR="00695E7B">
        <w:rPr>
          <w:rFonts w:ascii="Times New Roman" w:hAnsi="Times New Roman" w:cs="Times New Roman"/>
          <w:sz w:val="24"/>
          <w:szCs w:val="24"/>
        </w:rPr>
        <w:t>eczenia prawidłowej realizacji U</w:t>
      </w:r>
      <w:r w:rsidRPr="00695E7B">
        <w:rPr>
          <w:rFonts w:ascii="Times New Roman" w:hAnsi="Times New Roman" w:cs="Times New Roman"/>
          <w:sz w:val="24"/>
          <w:szCs w:val="24"/>
        </w:rPr>
        <w:t>mowy.</w:t>
      </w:r>
    </w:p>
    <w:p w14:paraId="3280BAEA" w14:textId="4041F702" w:rsidR="00476750" w:rsidRDefault="00476750" w:rsidP="00300B1D">
      <w:pPr>
        <w:pStyle w:val="Akapitzlist"/>
        <w:numPr>
          <w:ilvl w:val="0"/>
          <w:numId w:val="20"/>
        </w:numPr>
        <w:spacing w:after="120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721DA">
        <w:rPr>
          <w:rFonts w:ascii="Times New Roman" w:hAnsi="Times New Roman" w:cs="Times New Roman"/>
          <w:sz w:val="24"/>
          <w:szCs w:val="24"/>
        </w:rPr>
        <w:t>iedopuszczalna jest sytuacja, w której koszty administracyjne zostaną wykazane</w:t>
      </w:r>
      <w:r w:rsidR="00F5282D">
        <w:rPr>
          <w:rFonts w:ascii="Times New Roman" w:hAnsi="Times New Roman" w:cs="Times New Roman"/>
          <w:sz w:val="24"/>
          <w:szCs w:val="24"/>
        </w:rPr>
        <w:br/>
      </w:r>
      <w:r w:rsidRPr="007721DA">
        <w:rPr>
          <w:rFonts w:ascii="Times New Roman" w:hAnsi="Times New Roman" w:cs="Times New Roman"/>
          <w:sz w:val="24"/>
          <w:szCs w:val="24"/>
        </w:rPr>
        <w:t xml:space="preserve">w ramach kosztów merytorycznych. Weryfikacja, czy w ramach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Pr="007721DA">
        <w:rPr>
          <w:rFonts w:ascii="Times New Roman" w:hAnsi="Times New Roman" w:cs="Times New Roman"/>
          <w:sz w:val="24"/>
          <w:szCs w:val="24"/>
        </w:rPr>
        <w:t xml:space="preserve"> określonych w budżecie oferty</w:t>
      </w:r>
      <w:r w:rsidR="009322E3">
        <w:rPr>
          <w:rFonts w:ascii="Times New Roman" w:hAnsi="Times New Roman" w:cs="Times New Roman"/>
          <w:sz w:val="24"/>
          <w:szCs w:val="24"/>
        </w:rPr>
        <w:t xml:space="preserve"> </w:t>
      </w:r>
      <w:r w:rsidRPr="007721DA">
        <w:rPr>
          <w:rFonts w:ascii="Times New Roman" w:hAnsi="Times New Roman" w:cs="Times New Roman"/>
          <w:sz w:val="24"/>
          <w:szCs w:val="24"/>
        </w:rPr>
        <w:t xml:space="preserve">(w kosztach merytorycznych) nie zostały wykazane koszty, które stanowią koszty administracyjne ma miejsce na etapie wyboru oferty, a także na etapie realizacji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Pr="007721DA">
        <w:rPr>
          <w:rFonts w:ascii="Times New Roman" w:hAnsi="Times New Roman" w:cs="Times New Roman"/>
          <w:sz w:val="24"/>
          <w:szCs w:val="24"/>
        </w:rPr>
        <w:t xml:space="preserve"> poprzez sprawdzenie czy w zestawieniu poniesionych wydatków merytorycznych załączanym do rozliczenia wydatków, nie zostały w</w:t>
      </w:r>
      <w:r w:rsidR="00695E7B">
        <w:rPr>
          <w:rFonts w:ascii="Times New Roman" w:hAnsi="Times New Roman" w:cs="Times New Roman"/>
          <w:sz w:val="24"/>
          <w:szCs w:val="24"/>
        </w:rPr>
        <w:t>ykazane wydatki administracyjne;</w:t>
      </w:r>
    </w:p>
    <w:p w14:paraId="0F8F671F" w14:textId="664E60CC" w:rsidR="00476750" w:rsidRPr="007721DA" w:rsidRDefault="00476750" w:rsidP="00300B1D">
      <w:pPr>
        <w:pStyle w:val="Akapitzlist"/>
        <w:numPr>
          <w:ilvl w:val="0"/>
          <w:numId w:val="20"/>
        </w:numPr>
        <w:spacing w:after="120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96364">
        <w:rPr>
          <w:rFonts w:ascii="Times New Roman" w:hAnsi="Times New Roman" w:cs="Times New Roman"/>
          <w:sz w:val="24"/>
          <w:szCs w:val="24"/>
        </w:rPr>
        <w:t xml:space="preserve">oszty administracyjne </w:t>
      </w:r>
      <w:r w:rsidR="005F16B9">
        <w:rPr>
          <w:rFonts w:ascii="Times New Roman" w:hAnsi="Times New Roman" w:cs="Times New Roman"/>
          <w:sz w:val="24"/>
          <w:szCs w:val="24"/>
        </w:rPr>
        <w:t xml:space="preserve">określone są odrębnie dla każdego roku realizacji </w:t>
      </w:r>
      <w:r w:rsidR="00695E7B">
        <w:rPr>
          <w:rFonts w:ascii="Times New Roman" w:hAnsi="Times New Roman" w:cs="Times New Roman"/>
          <w:sz w:val="24"/>
          <w:szCs w:val="24"/>
        </w:rPr>
        <w:t>Projektu</w:t>
      </w:r>
      <w:r w:rsidR="005F16B9">
        <w:rPr>
          <w:rFonts w:ascii="Times New Roman" w:hAnsi="Times New Roman" w:cs="Times New Roman"/>
          <w:sz w:val="24"/>
          <w:szCs w:val="24"/>
        </w:rPr>
        <w:t>, przy czym maksymalny udział kosztów administracyjnych w całości kosztów realizacji projektu badawczego wynosi</w:t>
      </w:r>
      <w:r w:rsidRPr="00E96364">
        <w:rPr>
          <w:rFonts w:ascii="Times New Roman" w:hAnsi="Times New Roman" w:cs="Times New Roman"/>
          <w:sz w:val="24"/>
          <w:szCs w:val="24"/>
        </w:rPr>
        <w:t>:</w:t>
      </w:r>
    </w:p>
    <w:p w14:paraId="040F6563" w14:textId="75C4F3E4" w:rsidR="00787BF2" w:rsidRPr="005F16B9" w:rsidRDefault="00787BF2" w:rsidP="00300B1D">
      <w:pPr>
        <w:pStyle w:val="Akapitzlist"/>
        <w:numPr>
          <w:ilvl w:val="0"/>
          <w:numId w:val="22"/>
        </w:numPr>
        <w:spacing w:after="120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10% - gdy koszt łączny realizacji zadania wynosi powyżej 1 mln zł</w:t>
      </w:r>
      <w:r w:rsidR="005B74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39C8FE" w14:textId="3AF2E437" w:rsidR="00787BF2" w:rsidRPr="005F16B9" w:rsidRDefault="00787BF2" w:rsidP="00300B1D">
      <w:pPr>
        <w:pStyle w:val="Akapitzlist"/>
        <w:numPr>
          <w:ilvl w:val="0"/>
          <w:numId w:val="22"/>
        </w:numPr>
        <w:spacing w:after="120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15% - gdy koszt łączny realizacji zadania wynosi poniżej 1 mln zł</w:t>
      </w:r>
      <w:r w:rsidR="005B74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58DDAC7" w14:textId="3D2772C0" w:rsidR="00476750" w:rsidRPr="00E641F7" w:rsidRDefault="00B67BA3" w:rsidP="00300B1D">
      <w:pPr>
        <w:pStyle w:val="Akapitzlist"/>
        <w:numPr>
          <w:ilvl w:val="0"/>
          <w:numId w:val="20"/>
        </w:numPr>
        <w:spacing w:after="120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publiczne realizowane przez Wykonawcę </w:t>
      </w:r>
      <w:r w:rsidR="00695E7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mów powinny być dokonywane </w:t>
      </w:r>
      <w:r w:rsidR="00476750">
        <w:rPr>
          <w:rFonts w:ascii="Times New Roman" w:hAnsi="Times New Roman" w:cs="Times New Roman"/>
          <w:sz w:val="24"/>
          <w:szCs w:val="24"/>
        </w:rPr>
        <w:t>z</w:t>
      </w:r>
      <w:r w:rsidR="00476750" w:rsidRPr="00E641F7">
        <w:rPr>
          <w:rFonts w:ascii="Times New Roman" w:hAnsi="Times New Roman" w:cs="Times New Roman"/>
          <w:sz w:val="24"/>
          <w:szCs w:val="24"/>
        </w:rPr>
        <w:t xml:space="preserve">godnie z art. 44 ust. 3 ustawy o </w:t>
      </w:r>
      <w:r w:rsidR="00695E7B">
        <w:rPr>
          <w:rFonts w:ascii="Times New Roman" w:hAnsi="Times New Roman" w:cs="Times New Roman"/>
          <w:sz w:val="24"/>
          <w:szCs w:val="24"/>
        </w:rPr>
        <w:t>finansach publicznych;</w:t>
      </w:r>
    </w:p>
    <w:p w14:paraId="7E0EB092" w14:textId="77777777" w:rsidR="00476750" w:rsidRPr="00E641F7" w:rsidRDefault="00476750" w:rsidP="00300B1D">
      <w:pPr>
        <w:pStyle w:val="Akapitzlist"/>
        <w:numPr>
          <w:ilvl w:val="1"/>
          <w:numId w:val="13"/>
        </w:numPr>
        <w:spacing w:after="1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w sposób celowy i oszczędny, z zachowaniem zasad:</w:t>
      </w:r>
    </w:p>
    <w:p w14:paraId="1498DEA8" w14:textId="77777777" w:rsidR="00476750" w:rsidRPr="00B67BA3" w:rsidRDefault="00476750" w:rsidP="00300B1D">
      <w:pPr>
        <w:pStyle w:val="Akapitzlist"/>
        <w:numPr>
          <w:ilvl w:val="0"/>
          <w:numId w:val="45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BA3">
        <w:rPr>
          <w:rFonts w:ascii="Times New Roman" w:hAnsi="Times New Roman" w:cs="Times New Roman"/>
          <w:sz w:val="24"/>
          <w:szCs w:val="24"/>
        </w:rPr>
        <w:t>uzyskiwania najlepszych efektów z danych nakładów,</w:t>
      </w:r>
    </w:p>
    <w:p w14:paraId="47A29232" w14:textId="5D89C67E" w:rsidR="00476750" w:rsidRPr="00B67BA3" w:rsidRDefault="00476750" w:rsidP="00300B1D">
      <w:pPr>
        <w:pStyle w:val="Akapitzlist"/>
        <w:numPr>
          <w:ilvl w:val="0"/>
          <w:numId w:val="45"/>
        </w:numPr>
        <w:spacing w:after="12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BA3">
        <w:rPr>
          <w:rFonts w:ascii="Times New Roman" w:hAnsi="Times New Roman" w:cs="Times New Roman"/>
          <w:sz w:val="24"/>
          <w:szCs w:val="24"/>
        </w:rPr>
        <w:t xml:space="preserve">optymalnego doboru metod i środków służących osiągnięciu założonych </w:t>
      </w:r>
      <w:r w:rsidR="00695E7B">
        <w:rPr>
          <w:rFonts w:ascii="Times New Roman" w:hAnsi="Times New Roman" w:cs="Times New Roman"/>
          <w:sz w:val="24"/>
          <w:szCs w:val="24"/>
        </w:rPr>
        <w:t>celów,</w:t>
      </w:r>
    </w:p>
    <w:p w14:paraId="42CF66B9" w14:textId="3B797EB3" w:rsidR="00476750" w:rsidRPr="00B67BA3" w:rsidRDefault="00476750" w:rsidP="00300B1D">
      <w:pPr>
        <w:pStyle w:val="Akapitzlist"/>
        <w:spacing w:after="120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B67BA3">
        <w:rPr>
          <w:rFonts w:ascii="Times New Roman" w:hAnsi="Times New Roman" w:cs="Times New Roman"/>
          <w:sz w:val="24"/>
          <w:szCs w:val="24"/>
        </w:rPr>
        <w:t>b) w sposób umożliwiający terminową realizację</w:t>
      </w:r>
      <w:r w:rsidR="001A341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B67BA3">
        <w:rPr>
          <w:rFonts w:ascii="Times New Roman" w:hAnsi="Times New Roman" w:cs="Times New Roman"/>
          <w:sz w:val="24"/>
          <w:szCs w:val="24"/>
        </w:rPr>
        <w:t>;</w:t>
      </w:r>
    </w:p>
    <w:p w14:paraId="29A4A9E4" w14:textId="77777777" w:rsidR="00476750" w:rsidRDefault="00476750" w:rsidP="00300B1D">
      <w:pPr>
        <w:pStyle w:val="Akapitzlist"/>
        <w:spacing w:after="120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B67BA3">
        <w:rPr>
          <w:rFonts w:ascii="Times New Roman" w:hAnsi="Times New Roman" w:cs="Times New Roman"/>
          <w:sz w:val="24"/>
          <w:szCs w:val="24"/>
        </w:rPr>
        <w:t xml:space="preserve">c) w wysokości i terminach wynikających z wcześniej zaciągniętych </w:t>
      </w:r>
      <w:r w:rsidRPr="00E641F7">
        <w:rPr>
          <w:rFonts w:ascii="Times New Roman" w:hAnsi="Times New Roman" w:cs="Times New Roman"/>
          <w:sz w:val="24"/>
          <w:szCs w:val="24"/>
        </w:rPr>
        <w:t>zobowiązań.</w:t>
      </w:r>
    </w:p>
    <w:p w14:paraId="76B46AD2" w14:textId="57149A2A" w:rsidR="001A341F" w:rsidRPr="001A341F" w:rsidRDefault="00B67BA3" w:rsidP="00300B1D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67BA3">
        <w:rPr>
          <w:rFonts w:ascii="Times New Roman" w:hAnsi="Times New Roman" w:cs="Times New Roman"/>
          <w:sz w:val="24"/>
          <w:szCs w:val="24"/>
        </w:rPr>
        <w:t xml:space="preserve">W zakresie podatku od towarów i usług </w:t>
      </w:r>
      <w:r w:rsidR="001A341F">
        <w:rPr>
          <w:rFonts w:ascii="Times New Roman" w:hAnsi="Times New Roman" w:cs="Times New Roman"/>
          <w:sz w:val="24"/>
          <w:szCs w:val="24"/>
        </w:rPr>
        <w:t xml:space="preserve">(VAT) </w:t>
      </w:r>
      <w:r w:rsidRPr="00B67BA3">
        <w:rPr>
          <w:rFonts w:ascii="Times New Roman" w:hAnsi="Times New Roman" w:cs="Times New Roman"/>
          <w:sz w:val="24"/>
          <w:szCs w:val="24"/>
        </w:rPr>
        <w:t>stosuje się przepisy</w:t>
      </w:r>
      <w:r w:rsidR="001A341F">
        <w:rPr>
          <w:rFonts w:ascii="Times New Roman" w:hAnsi="Times New Roman" w:cs="Times New Roman"/>
          <w:sz w:val="24"/>
          <w:szCs w:val="24"/>
        </w:rPr>
        <w:t xml:space="preserve"> </w:t>
      </w:r>
      <w:r w:rsidR="001A341F" w:rsidRPr="001A341F">
        <w:rPr>
          <w:rFonts w:ascii="Times New Roman" w:hAnsi="Times New Roman" w:cs="Times New Roman"/>
          <w:sz w:val="24"/>
          <w:szCs w:val="24"/>
        </w:rPr>
        <w:t xml:space="preserve">ustawy z dnia 11 marca 2004 </w:t>
      </w:r>
      <w:r w:rsidR="003549A3">
        <w:rPr>
          <w:rFonts w:ascii="Times New Roman" w:hAnsi="Times New Roman" w:cs="Times New Roman"/>
          <w:sz w:val="24"/>
          <w:szCs w:val="24"/>
        </w:rPr>
        <w:t xml:space="preserve">r. o podatku od towarów i usług </w:t>
      </w:r>
      <w:r w:rsidR="001A341F" w:rsidRPr="001A341F">
        <w:rPr>
          <w:rFonts w:ascii="Times New Roman" w:hAnsi="Times New Roman" w:cs="Times New Roman"/>
          <w:sz w:val="24"/>
          <w:szCs w:val="24"/>
        </w:rPr>
        <w:t>(Dz. U. z 2021. poz. 685</w:t>
      </w:r>
      <w:r w:rsidR="001A341F">
        <w:rPr>
          <w:rFonts w:ascii="Times New Roman" w:hAnsi="Times New Roman" w:cs="Times New Roman"/>
          <w:sz w:val="24"/>
          <w:szCs w:val="24"/>
        </w:rPr>
        <w:t>).</w:t>
      </w:r>
    </w:p>
    <w:p w14:paraId="71FF2241" w14:textId="177B1796" w:rsidR="001A341F" w:rsidRPr="001A341F" w:rsidRDefault="001A341F" w:rsidP="00EF790B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A341F">
        <w:rPr>
          <w:rFonts w:ascii="Times New Roman" w:hAnsi="Times New Roman" w:cs="Times New Roman"/>
          <w:sz w:val="24"/>
          <w:szCs w:val="24"/>
        </w:rPr>
        <w:t xml:space="preserve">ydatki w ramach realizacji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1A341F">
        <w:rPr>
          <w:rFonts w:ascii="Times New Roman" w:hAnsi="Times New Roman" w:cs="Times New Roman"/>
          <w:sz w:val="24"/>
          <w:szCs w:val="24"/>
        </w:rPr>
        <w:t xml:space="preserve"> mogą obejmować koszt podatku od towarów i usług (VAT) tylko wtedy, gdy Wykonawca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1A341F">
        <w:rPr>
          <w:rFonts w:ascii="Times New Roman" w:hAnsi="Times New Roman" w:cs="Times New Roman"/>
          <w:sz w:val="24"/>
          <w:szCs w:val="24"/>
        </w:rPr>
        <w:t xml:space="preserve"> nie ma prawnej możliwości ich odzyskania. Posiadanie wyżej wymienionego prawa (potencjalnej prawnej możliwości) wyklucza uznanie wydatku za kwalifikowalny, nawet jeśli faktycznie zwrot nie </w:t>
      </w:r>
      <w:r w:rsidR="009322E3">
        <w:rPr>
          <w:rFonts w:ascii="Times New Roman" w:hAnsi="Times New Roman" w:cs="Times New Roman"/>
          <w:sz w:val="24"/>
          <w:szCs w:val="24"/>
        </w:rPr>
        <w:t>nastąpił, np. ze względu na nie</w:t>
      </w:r>
      <w:r w:rsidRPr="001A341F">
        <w:rPr>
          <w:rFonts w:ascii="Times New Roman" w:hAnsi="Times New Roman" w:cs="Times New Roman"/>
          <w:sz w:val="24"/>
          <w:szCs w:val="24"/>
        </w:rPr>
        <w:t>podjęcie przez Wykonawcę czynności zmierza</w:t>
      </w:r>
      <w:r>
        <w:rPr>
          <w:rFonts w:ascii="Times New Roman" w:hAnsi="Times New Roman" w:cs="Times New Roman"/>
          <w:sz w:val="24"/>
          <w:szCs w:val="24"/>
        </w:rPr>
        <w:t>jących do realizacji tego prawa.</w:t>
      </w:r>
    </w:p>
    <w:p w14:paraId="788D7F0D" w14:textId="03B5C083" w:rsidR="001A341F" w:rsidRPr="001A341F" w:rsidRDefault="001A341F" w:rsidP="00EF790B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A341F">
        <w:rPr>
          <w:rFonts w:ascii="Times New Roman" w:hAnsi="Times New Roman" w:cs="Times New Roman"/>
          <w:sz w:val="24"/>
          <w:szCs w:val="24"/>
        </w:rPr>
        <w:t xml:space="preserve">opuszcza się sytuację, w której VAT będzie kwalifikowalny jedynie dla części wydatków w ofercie. W takiej sytuacji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1A341F">
        <w:rPr>
          <w:rFonts w:ascii="Times New Roman" w:hAnsi="Times New Roman" w:cs="Times New Roman"/>
          <w:sz w:val="24"/>
          <w:szCs w:val="24"/>
        </w:rPr>
        <w:t xml:space="preserve"> jest zobowiązany zapewnić przejrzysty system </w:t>
      </w:r>
      <w:r w:rsidRPr="001A341F">
        <w:rPr>
          <w:rFonts w:ascii="Times New Roman" w:hAnsi="Times New Roman" w:cs="Times New Roman"/>
          <w:sz w:val="24"/>
          <w:szCs w:val="24"/>
        </w:rPr>
        <w:lastRenderedPageBreak/>
        <w:t xml:space="preserve">rozliczania </w:t>
      </w:r>
      <w:r w:rsidR="00682006">
        <w:rPr>
          <w:rFonts w:ascii="Times New Roman" w:hAnsi="Times New Roman" w:cs="Times New Roman"/>
          <w:sz w:val="24"/>
          <w:szCs w:val="24"/>
        </w:rPr>
        <w:t>Projektu</w:t>
      </w:r>
      <w:r w:rsidRPr="001A341F">
        <w:rPr>
          <w:rFonts w:ascii="Times New Roman" w:hAnsi="Times New Roman" w:cs="Times New Roman"/>
          <w:sz w:val="24"/>
          <w:szCs w:val="24"/>
        </w:rPr>
        <w:t>, tak aby nie było wątpliwości w jakiej części oraz w jakim zakresie VAT może być uznany za kwalifikowal</w:t>
      </w:r>
      <w:r>
        <w:rPr>
          <w:rFonts w:ascii="Times New Roman" w:hAnsi="Times New Roman" w:cs="Times New Roman"/>
          <w:sz w:val="24"/>
          <w:szCs w:val="24"/>
        </w:rPr>
        <w:t>ny.</w:t>
      </w:r>
    </w:p>
    <w:p w14:paraId="644A106C" w14:textId="7CABDC01" w:rsidR="001A341F" w:rsidRPr="001A341F" w:rsidRDefault="001A341F" w:rsidP="00EF790B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A341F">
        <w:rPr>
          <w:rFonts w:ascii="Times New Roman" w:hAnsi="Times New Roman" w:cs="Times New Roman"/>
          <w:sz w:val="24"/>
          <w:szCs w:val="24"/>
        </w:rPr>
        <w:t>godnie z art. 90 ust. 1 ustawy z dnia 11 marca 2004 r. o podatku od towarów i usług</w:t>
      </w:r>
      <w:r w:rsidR="009322E3">
        <w:rPr>
          <w:rFonts w:ascii="Times New Roman" w:hAnsi="Times New Roman" w:cs="Times New Roman"/>
          <w:sz w:val="24"/>
          <w:szCs w:val="24"/>
        </w:rPr>
        <w:t>,</w:t>
      </w:r>
      <w:r w:rsidRPr="001A341F">
        <w:rPr>
          <w:rFonts w:ascii="Times New Roman" w:hAnsi="Times New Roman" w:cs="Times New Roman"/>
          <w:sz w:val="24"/>
          <w:szCs w:val="24"/>
        </w:rPr>
        <w:t xml:space="preserve"> </w:t>
      </w:r>
      <w:r w:rsidR="00300B1D">
        <w:rPr>
          <w:rFonts w:ascii="Times New Roman" w:hAnsi="Times New Roman" w:cs="Times New Roman"/>
          <w:sz w:val="24"/>
          <w:szCs w:val="24"/>
        </w:rPr>
        <w:br/>
      </w:r>
      <w:r w:rsidRPr="001A341F">
        <w:rPr>
          <w:rFonts w:ascii="Times New Roman" w:hAnsi="Times New Roman" w:cs="Times New Roman"/>
          <w:sz w:val="24"/>
          <w:szCs w:val="24"/>
        </w:rPr>
        <w:t xml:space="preserve">w przypadku, gdy Wykonawca zadania dokonuje zarówno transakcji zwolnionych, jak </w:t>
      </w:r>
      <w:r w:rsidR="00D95DF9">
        <w:rPr>
          <w:rFonts w:ascii="Times New Roman" w:hAnsi="Times New Roman" w:cs="Times New Roman"/>
          <w:sz w:val="24"/>
          <w:szCs w:val="24"/>
        </w:rPr>
        <w:br/>
      </w:r>
      <w:r w:rsidRPr="001A341F">
        <w:rPr>
          <w:rFonts w:ascii="Times New Roman" w:hAnsi="Times New Roman" w:cs="Times New Roman"/>
          <w:sz w:val="24"/>
          <w:szCs w:val="24"/>
        </w:rPr>
        <w:t>i transakcji opodatkowanych VAT, powinien on przyporządkować naliczony VAT odnośnie dokonywanych prze</w:t>
      </w:r>
      <w:r>
        <w:rPr>
          <w:rFonts w:ascii="Times New Roman" w:hAnsi="Times New Roman" w:cs="Times New Roman"/>
          <w:sz w:val="24"/>
          <w:szCs w:val="24"/>
        </w:rPr>
        <w:t>z siebie zakupów do trzech grup.</w:t>
      </w:r>
    </w:p>
    <w:p w14:paraId="768D14A4" w14:textId="310E1A8E" w:rsidR="00476750" w:rsidRPr="00E641F7" w:rsidRDefault="00476750" w:rsidP="005B74FE">
      <w:pPr>
        <w:pStyle w:val="Akapitzlist"/>
        <w:numPr>
          <w:ilvl w:val="0"/>
          <w:numId w:val="47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 xml:space="preserve">naliczonego VAT wynikającego z zakupów związanych wyłącznie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641F7">
        <w:rPr>
          <w:rFonts w:ascii="Times New Roman" w:hAnsi="Times New Roman" w:cs="Times New Roman"/>
          <w:sz w:val="24"/>
          <w:szCs w:val="24"/>
        </w:rPr>
        <w:t>z wykonywaniem czynności, w związku z którymi przysługuje prawo do odliczenia naliczonego VAT - podatek ten w całości podlega odliczeniu (a więc zgodnie</w:t>
      </w:r>
      <w:r w:rsidR="00F5282D">
        <w:rPr>
          <w:rFonts w:ascii="Times New Roman" w:hAnsi="Times New Roman" w:cs="Times New Roman"/>
          <w:sz w:val="24"/>
          <w:szCs w:val="24"/>
        </w:rPr>
        <w:br/>
      </w:r>
      <w:r w:rsidRPr="00E641F7">
        <w:rPr>
          <w:rFonts w:ascii="Times New Roman" w:hAnsi="Times New Roman" w:cs="Times New Roman"/>
          <w:sz w:val="24"/>
          <w:szCs w:val="24"/>
        </w:rPr>
        <w:t>z obowiązującymi mechanizmami nie może być wydatkiem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="001A341F">
        <w:rPr>
          <w:rFonts w:ascii="Times New Roman" w:hAnsi="Times New Roman" w:cs="Times New Roman"/>
          <w:sz w:val="24"/>
          <w:szCs w:val="24"/>
        </w:rPr>
        <w:t>nym);</w:t>
      </w:r>
    </w:p>
    <w:p w14:paraId="1D5DCC52" w14:textId="1D4596C9" w:rsidR="00476750" w:rsidRPr="00E641F7" w:rsidRDefault="00476750" w:rsidP="005B74FE">
      <w:pPr>
        <w:pStyle w:val="Akapitzlist"/>
        <w:numPr>
          <w:ilvl w:val="0"/>
          <w:numId w:val="47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 xml:space="preserve">naliczonego VAT wynikającego z zakupów związanych wyłącznie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641F7">
        <w:rPr>
          <w:rFonts w:ascii="Times New Roman" w:hAnsi="Times New Roman" w:cs="Times New Roman"/>
          <w:sz w:val="24"/>
          <w:szCs w:val="24"/>
        </w:rPr>
        <w:t xml:space="preserve">z wykonywaniem czynności, w związku z którymi nie przysługuje prawo do odliczenia naliczonego VAT - podatek ten w całości nie podlega odliczeniu (a więc zgodnie </w:t>
      </w:r>
      <w:r w:rsidR="00300B1D">
        <w:rPr>
          <w:rFonts w:ascii="Times New Roman" w:hAnsi="Times New Roman" w:cs="Times New Roman"/>
          <w:sz w:val="24"/>
          <w:szCs w:val="24"/>
        </w:rPr>
        <w:br/>
      </w:r>
      <w:r w:rsidRPr="00E641F7">
        <w:rPr>
          <w:rFonts w:ascii="Times New Roman" w:hAnsi="Times New Roman" w:cs="Times New Roman"/>
          <w:sz w:val="24"/>
          <w:szCs w:val="24"/>
        </w:rPr>
        <w:t xml:space="preserve">z obowiązującymi mechanizmami - może być uznany za </w:t>
      </w:r>
      <w:r w:rsidR="001A341F">
        <w:rPr>
          <w:rFonts w:ascii="Times New Roman" w:hAnsi="Times New Roman" w:cs="Times New Roman"/>
          <w:sz w:val="24"/>
          <w:szCs w:val="24"/>
        </w:rPr>
        <w:t>wydatek kwalifikowalny);</w:t>
      </w:r>
    </w:p>
    <w:p w14:paraId="32741944" w14:textId="34973082" w:rsidR="00476750" w:rsidRPr="00E641F7" w:rsidRDefault="00476750" w:rsidP="005B74FE">
      <w:pPr>
        <w:pStyle w:val="Akapitzlist"/>
        <w:numPr>
          <w:ilvl w:val="0"/>
          <w:numId w:val="47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 xml:space="preserve">naliczonego VAT związanego zarówno z czynnościami, w związku z którymi przysługuje prawo do odliczenia naliczonego VAT, jak również z czynnościami, </w:t>
      </w:r>
      <w:r w:rsidR="00300B1D">
        <w:rPr>
          <w:rFonts w:ascii="Times New Roman" w:hAnsi="Times New Roman" w:cs="Times New Roman"/>
          <w:sz w:val="24"/>
          <w:szCs w:val="24"/>
        </w:rPr>
        <w:br/>
      </w:r>
      <w:r w:rsidRPr="00E641F7">
        <w:rPr>
          <w:rFonts w:ascii="Times New Roman" w:hAnsi="Times New Roman" w:cs="Times New Roman"/>
          <w:sz w:val="24"/>
          <w:szCs w:val="24"/>
        </w:rPr>
        <w:t xml:space="preserve">w związku z którymi prawo do odliczenia naliczonego VAT nie przysługuje – w tym przypadku podmiot powinien określić kwotę naliczonego VAT podlegającego </w:t>
      </w:r>
      <w:r>
        <w:rPr>
          <w:rFonts w:ascii="Times New Roman" w:hAnsi="Times New Roman" w:cs="Times New Roman"/>
          <w:sz w:val="24"/>
          <w:szCs w:val="24"/>
        </w:rPr>
        <w:t xml:space="preserve">odliczeniu stosując proporcję, </w:t>
      </w:r>
      <w:r w:rsidRPr="00E641F7">
        <w:rPr>
          <w:rFonts w:ascii="Times New Roman" w:hAnsi="Times New Roman" w:cs="Times New Roman"/>
          <w:sz w:val="24"/>
          <w:szCs w:val="24"/>
        </w:rPr>
        <w:t>o której mowa w art. 90 ustawy o VAT (w tym przypadku VAT może być wydatkiem kwalifikowa</w:t>
      </w:r>
      <w:r w:rsidR="00897628">
        <w:rPr>
          <w:rFonts w:ascii="Times New Roman" w:hAnsi="Times New Roman" w:cs="Times New Roman"/>
          <w:sz w:val="24"/>
          <w:szCs w:val="24"/>
        </w:rPr>
        <w:t>l</w:t>
      </w:r>
      <w:r w:rsidR="005B74FE">
        <w:rPr>
          <w:rFonts w:ascii="Times New Roman" w:hAnsi="Times New Roman" w:cs="Times New Roman"/>
          <w:sz w:val="24"/>
          <w:szCs w:val="24"/>
        </w:rPr>
        <w:t>nym w ustalonej proporcji).</w:t>
      </w:r>
    </w:p>
    <w:p w14:paraId="44D7624D" w14:textId="74B0EAC0" w:rsidR="001A341F" w:rsidRPr="001A341F" w:rsidRDefault="001A341F" w:rsidP="00EF790B">
      <w:pPr>
        <w:pStyle w:val="Akapitzlist"/>
        <w:numPr>
          <w:ilvl w:val="0"/>
          <w:numId w:val="3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41F">
        <w:rPr>
          <w:rFonts w:ascii="Times New Roman" w:hAnsi="Times New Roman" w:cs="Times New Roman"/>
          <w:sz w:val="24"/>
          <w:szCs w:val="24"/>
        </w:rPr>
        <w:t>Oferent, który zaliczy VAT do wydatków kwalifikowalnych, przed podpisaniem Umowy na realizację Projektu, będzie zobowiązany do dostarczenia do Departamentu Wojskowej Służby Zdrowia MON oświadczenia o kwalifikowalności VAT zgodnie z wzorem określonym w załączniku do Umowy. Oświadczenie składa się z dwóch integralnych części. W ramach pierwszej części Oferent oświadcza, iż nie może odzyskać w żaden sposób poniesionego kosztu VAT, którego wysokość została określona w odpowiednim punkcie oferty (fakt ten decyduje o kwalifikowalności VAT). Natomiast w części drugiej oferent zobowiązuje się do z</w:t>
      </w:r>
      <w:r w:rsidR="00682006">
        <w:rPr>
          <w:rFonts w:ascii="Times New Roman" w:hAnsi="Times New Roman" w:cs="Times New Roman"/>
          <w:sz w:val="24"/>
          <w:szCs w:val="24"/>
        </w:rPr>
        <w:t>wrotu zrefundowanej ze środków K</w:t>
      </w:r>
      <w:r w:rsidRPr="001A341F">
        <w:rPr>
          <w:rFonts w:ascii="Times New Roman" w:hAnsi="Times New Roman" w:cs="Times New Roman"/>
          <w:sz w:val="24"/>
          <w:szCs w:val="24"/>
        </w:rPr>
        <w:t>onkursu części VAT, jeżeli zaistnieją przesłanki umożliwiające odzyskanie tego podatku przez ten podmiot. Oświadczenie o kwalifikowalności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41F">
        <w:rPr>
          <w:rFonts w:ascii="Times New Roman" w:hAnsi="Times New Roman" w:cs="Times New Roman"/>
          <w:sz w:val="24"/>
          <w:szCs w:val="24"/>
        </w:rPr>
        <w:t>podpisane przez Oferenta będzie stanowić załącznik do Umowy na realizację</w:t>
      </w:r>
      <w:r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3E04BFE3" w14:textId="745B5B01" w:rsidR="00476750" w:rsidRPr="00E641F7" w:rsidRDefault="00476750" w:rsidP="00EF790B">
      <w:pPr>
        <w:pStyle w:val="Akapitzlist"/>
        <w:numPr>
          <w:ilvl w:val="0"/>
          <w:numId w:val="3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BA3">
        <w:rPr>
          <w:rFonts w:ascii="Times New Roman" w:hAnsi="Times New Roman" w:cs="Times New Roman"/>
          <w:sz w:val="24"/>
          <w:szCs w:val="24"/>
        </w:rPr>
        <w:t>Koszty niekwalifikowa</w:t>
      </w:r>
      <w:r w:rsidR="00466E0D" w:rsidRPr="00B67BA3">
        <w:rPr>
          <w:rFonts w:ascii="Times New Roman" w:hAnsi="Times New Roman" w:cs="Times New Roman"/>
          <w:sz w:val="24"/>
          <w:szCs w:val="24"/>
        </w:rPr>
        <w:t>lne</w:t>
      </w:r>
      <w:r w:rsidR="00466E0D" w:rsidRPr="00E64448">
        <w:rPr>
          <w:rFonts w:ascii="Times New Roman" w:hAnsi="Times New Roman" w:cs="Times New Roman"/>
          <w:sz w:val="24"/>
          <w:szCs w:val="24"/>
        </w:rPr>
        <w:t xml:space="preserve"> - </w:t>
      </w:r>
      <w:r w:rsidRPr="00E641F7">
        <w:rPr>
          <w:rFonts w:ascii="Times New Roman" w:hAnsi="Times New Roman" w:cs="Times New Roman"/>
          <w:sz w:val="24"/>
          <w:szCs w:val="24"/>
        </w:rPr>
        <w:t xml:space="preserve">to każdy wydatek </w:t>
      </w:r>
      <w:r>
        <w:rPr>
          <w:rFonts w:ascii="Times New Roman" w:hAnsi="Times New Roman" w:cs="Times New Roman"/>
          <w:sz w:val="24"/>
          <w:szCs w:val="24"/>
        </w:rPr>
        <w:t xml:space="preserve">poniesiony </w:t>
      </w:r>
      <w:r w:rsidRPr="00E641F7">
        <w:rPr>
          <w:rFonts w:ascii="Times New Roman" w:hAnsi="Times New Roman" w:cs="Times New Roman"/>
          <w:sz w:val="24"/>
          <w:szCs w:val="24"/>
        </w:rPr>
        <w:t xml:space="preserve">lub koszt, który nie </w:t>
      </w:r>
      <w:r>
        <w:rPr>
          <w:rFonts w:ascii="Times New Roman" w:hAnsi="Times New Roman" w:cs="Times New Roman"/>
          <w:sz w:val="24"/>
          <w:szCs w:val="24"/>
        </w:rPr>
        <w:t xml:space="preserve">podlega </w:t>
      </w:r>
      <w:r w:rsidRPr="001337EF">
        <w:rPr>
          <w:rFonts w:ascii="Times New Roman" w:hAnsi="Times New Roman" w:cs="Times New Roman"/>
          <w:sz w:val="24"/>
          <w:szCs w:val="24"/>
        </w:rPr>
        <w:t>zakwalifikowaniu</w:t>
      </w:r>
      <w:r w:rsidR="00680D77">
        <w:rPr>
          <w:rFonts w:ascii="Times New Roman" w:hAnsi="Times New Roman" w:cs="Times New Roman"/>
          <w:sz w:val="24"/>
          <w:szCs w:val="24"/>
        </w:rPr>
        <w:t xml:space="preserve"> </w:t>
      </w:r>
      <w:r w:rsidRPr="001337EF">
        <w:rPr>
          <w:rFonts w:ascii="Times New Roman" w:hAnsi="Times New Roman" w:cs="Times New Roman"/>
          <w:sz w:val="24"/>
          <w:szCs w:val="24"/>
        </w:rPr>
        <w:t>d</w:t>
      </w:r>
      <w:r w:rsidRPr="00E641F7">
        <w:rPr>
          <w:rFonts w:ascii="Times New Roman" w:hAnsi="Times New Roman" w:cs="Times New Roman"/>
          <w:sz w:val="24"/>
          <w:szCs w:val="24"/>
        </w:rPr>
        <w:t xml:space="preserve">o </w:t>
      </w:r>
      <w:r w:rsidR="00682006">
        <w:rPr>
          <w:rFonts w:ascii="Times New Roman" w:hAnsi="Times New Roman" w:cs="Times New Roman"/>
          <w:sz w:val="24"/>
          <w:szCs w:val="24"/>
        </w:rPr>
        <w:t>sfinansowania w ramach U</w:t>
      </w:r>
      <w:r>
        <w:rPr>
          <w:rFonts w:ascii="Times New Roman" w:hAnsi="Times New Roman" w:cs="Times New Roman"/>
          <w:sz w:val="24"/>
          <w:szCs w:val="24"/>
        </w:rPr>
        <w:t xml:space="preserve">mowy. Do </w:t>
      </w:r>
      <w:r w:rsidR="001A341F">
        <w:rPr>
          <w:rFonts w:ascii="Times New Roman" w:hAnsi="Times New Roman" w:cs="Times New Roman"/>
          <w:sz w:val="24"/>
          <w:szCs w:val="24"/>
        </w:rPr>
        <w:t>kosztów, które w ramach K</w:t>
      </w:r>
      <w:r w:rsidRPr="00E641F7">
        <w:rPr>
          <w:rFonts w:ascii="Times New Roman" w:hAnsi="Times New Roman" w:cs="Times New Roman"/>
          <w:sz w:val="24"/>
          <w:szCs w:val="24"/>
        </w:rPr>
        <w:t xml:space="preserve">onkursu nie mogą być finansowane, należą koszty nie odnoszące się jednoznacznie do realizacji </w:t>
      </w:r>
      <w:r w:rsidR="001A341F">
        <w:rPr>
          <w:rFonts w:ascii="Times New Roman" w:hAnsi="Times New Roman" w:cs="Times New Roman"/>
          <w:sz w:val="24"/>
          <w:szCs w:val="24"/>
        </w:rPr>
        <w:t>Projektu</w:t>
      </w:r>
      <w:r w:rsidRPr="00E641F7">
        <w:rPr>
          <w:rFonts w:ascii="Times New Roman" w:hAnsi="Times New Roman" w:cs="Times New Roman"/>
          <w:sz w:val="24"/>
          <w:szCs w:val="24"/>
        </w:rPr>
        <w:t>, w tym m.in.:</w:t>
      </w:r>
    </w:p>
    <w:p w14:paraId="57423BFC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wydatki związane z budową nowych obiektów oraz zakupem nieruchomości;</w:t>
      </w:r>
    </w:p>
    <w:p w14:paraId="23040831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inwestycje związane z przebudową lub dobudową obiektu;</w:t>
      </w:r>
    </w:p>
    <w:p w14:paraId="6CBB0AE0" w14:textId="77777777" w:rsidR="00476750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zakup nieruchomości gruntowej, lokalowej, budowlanej;</w:t>
      </w:r>
    </w:p>
    <w:p w14:paraId="5E9D33BA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majątkowe związane z zakupem środków trwałych;</w:t>
      </w:r>
    </w:p>
    <w:p w14:paraId="4FD64641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koszty związane z wyposażeniem stanowiska pracy personelu projektu zaangażowanego na podstawie stosunku pracy w wymiarze poniżej ½ etatu lub na podstawie innych form zaangażowania;</w:t>
      </w:r>
    </w:p>
    <w:p w14:paraId="6A5203BA" w14:textId="668A39D7" w:rsidR="00476750" w:rsidRPr="00625A31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podatek od towarów i usług (VAT), jeśli może zostać odzyska</w:t>
      </w:r>
      <w:r>
        <w:rPr>
          <w:rFonts w:ascii="Times New Roman" w:hAnsi="Times New Roman" w:cs="Times New Roman"/>
          <w:sz w:val="24"/>
          <w:szCs w:val="24"/>
        </w:rPr>
        <w:t>ny w oparciu</w:t>
      </w:r>
      <w:r w:rsidR="00F528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przepisy ustawy </w:t>
      </w:r>
      <w:r w:rsidRPr="00E641F7">
        <w:rPr>
          <w:rFonts w:ascii="Times New Roman" w:hAnsi="Times New Roman" w:cs="Times New Roman"/>
          <w:sz w:val="24"/>
          <w:szCs w:val="24"/>
        </w:rPr>
        <w:t>z dnia 11 marca 2004 r. o podatku od towarów i usług</w:t>
      </w:r>
      <w:r w:rsidRPr="00625A31">
        <w:rPr>
          <w:rFonts w:ascii="Times New Roman" w:hAnsi="Times New Roman" w:cs="Times New Roman"/>
          <w:sz w:val="24"/>
          <w:szCs w:val="24"/>
        </w:rPr>
        <w:t>;</w:t>
      </w:r>
    </w:p>
    <w:p w14:paraId="6765E7C9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wpłaty na Państwowy Fundusz Rehabilitacji Osób Niepełnosprawnych (PFRON);</w:t>
      </w:r>
    </w:p>
    <w:p w14:paraId="4B79F577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lastRenderedPageBreak/>
        <w:t>koszty pożyczki lub kredytu zaciągniętego na finansowanie realizacji oferty;</w:t>
      </w:r>
    </w:p>
    <w:p w14:paraId="20CAC234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inne niż część kapitałowa raty leasingowej wydatki związane z umową leasingu;</w:t>
      </w:r>
    </w:p>
    <w:p w14:paraId="1D8914EB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rezerwy na pokrycie przyszłych strat lub zobowiązań;</w:t>
      </w:r>
    </w:p>
    <w:p w14:paraId="2EF42E8C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odsetki z tytułu niezapłaconych w terminie zobowiązań;</w:t>
      </w:r>
    </w:p>
    <w:p w14:paraId="68AA8D05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koszty kar i grzywien;</w:t>
      </w:r>
    </w:p>
    <w:p w14:paraId="71F0E2B0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koszty procesów sądowych;</w:t>
      </w:r>
    </w:p>
    <w:p w14:paraId="41356D07" w14:textId="3DBD1CE1" w:rsidR="00476750" w:rsidRPr="00E641F7" w:rsidRDefault="006F2094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premie: regulaminowe, uznaniowe, </w:t>
      </w:r>
      <w:r w:rsidR="00476750" w:rsidRPr="00E641F7">
        <w:rPr>
          <w:rFonts w:ascii="Times New Roman" w:hAnsi="Times New Roman" w:cs="Times New Roman"/>
          <w:sz w:val="24"/>
          <w:szCs w:val="24"/>
        </w:rPr>
        <w:t>nagrody</w:t>
      </w:r>
      <w:r>
        <w:rPr>
          <w:rFonts w:ascii="Times New Roman" w:hAnsi="Times New Roman" w:cs="Times New Roman"/>
          <w:sz w:val="24"/>
          <w:szCs w:val="24"/>
        </w:rPr>
        <w:t>: uznaniowe, jubileuszowe, roczne</w:t>
      </w:r>
      <w:r w:rsidR="00476750" w:rsidRPr="00E641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dodatki: stażowe, </w:t>
      </w:r>
      <w:r w:rsidRPr="006F2094">
        <w:rPr>
          <w:rFonts w:ascii="Times New Roman" w:hAnsi="Times New Roman" w:cs="Times New Roman"/>
          <w:sz w:val="24"/>
          <w:szCs w:val="24"/>
        </w:rPr>
        <w:t>funkcyjne</w:t>
      </w:r>
      <w:r>
        <w:rPr>
          <w:rFonts w:ascii="Times New Roman" w:hAnsi="Times New Roman" w:cs="Times New Roman"/>
          <w:sz w:val="24"/>
          <w:szCs w:val="24"/>
        </w:rPr>
        <w:t xml:space="preserve"> i specjalne, 13 pensja </w:t>
      </w:r>
      <w:r w:rsidR="00476750" w:rsidRPr="00E641F7">
        <w:rPr>
          <w:rFonts w:ascii="Times New Roman" w:hAnsi="Times New Roman" w:cs="Times New Roman"/>
          <w:sz w:val="24"/>
          <w:szCs w:val="24"/>
        </w:rPr>
        <w:t xml:space="preserve">i inne formy </w:t>
      </w:r>
      <w:r w:rsidR="00476750">
        <w:rPr>
          <w:rFonts w:ascii="Times New Roman" w:hAnsi="Times New Roman" w:cs="Times New Roman"/>
          <w:sz w:val="24"/>
          <w:szCs w:val="24"/>
        </w:rPr>
        <w:t xml:space="preserve">gratyfikacji </w:t>
      </w:r>
      <w:r>
        <w:rPr>
          <w:rFonts w:ascii="Times New Roman" w:hAnsi="Times New Roman" w:cs="Times New Roman"/>
          <w:sz w:val="24"/>
          <w:szCs w:val="24"/>
        </w:rPr>
        <w:t>finansowej oraz rzeczowej</w:t>
      </w:r>
      <w:r w:rsidR="00476750" w:rsidRPr="00E641F7">
        <w:rPr>
          <w:rFonts w:ascii="Times New Roman" w:hAnsi="Times New Roman" w:cs="Times New Roman"/>
          <w:sz w:val="24"/>
          <w:szCs w:val="24"/>
        </w:rPr>
        <w:t xml:space="preserve"> dla osób zajmujących się realizacją </w:t>
      </w:r>
      <w:r w:rsidR="00DE53CC">
        <w:rPr>
          <w:rFonts w:ascii="Times New Roman" w:hAnsi="Times New Roman" w:cs="Times New Roman"/>
          <w:sz w:val="24"/>
          <w:szCs w:val="24"/>
        </w:rPr>
        <w:t>P</w:t>
      </w:r>
      <w:r w:rsidR="00052916" w:rsidRPr="00E06055">
        <w:rPr>
          <w:rFonts w:ascii="Times New Roman" w:hAnsi="Times New Roman" w:cs="Times New Roman"/>
          <w:sz w:val="24"/>
          <w:szCs w:val="24"/>
        </w:rPr>
        <w:t>rojektu</w:t>
      </w:r>
      <w:r w:rsidR="00476750" w:rsidRPr="00E641F7">
        <w:rPr>
          <w:rFonts w:ascii="Times New Roman" w:hAnsi="Times New Roman" w:cs="Times New Roman"/>
          <w:sz w:val="24"/>
          <w:szCs w:val="24"/>
        </w:rPr>
        <w:t>;</w:t>
      </w:r>
    </w:p>
    <w:p w14:paraId="39A47F62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świadczenia realizowane ze środków Zakładowego Funduszu Świadczeń Socjalnych (ZFŚS);</w:t>
      </w:r>
    </w:p>
    <w:p w14:paraId="76B7A445" w14:textId="77777777" w:rsidR="00476750" w:rsidRPr="00E641F7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koszty obsługi konta bankowego (nie dotyczy kosztów przelewów);</w:t>
      </w:r>
    </w:p>
    <w:p w14:paraId="5ADB54AF" w14:textId="77777777" w:rsidR="00052916" w:rsidRDefault="00476750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1F7">
        <w:rPr>
          <w:rFonts w:ascii="Times New Roman" w:hAnsi="Times New Roman" w:cs="Times New Roman"/>
          <w:sz w:val="24"/>
          <w:szCs w:val="24"/>
        </w:rPr>
        <w:t>prowizje pobierane w ramach operacji wymiany walut.</w:t>
      </w:r>
      <w:r w:rsidR="00052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E4898" w14:textId="040ACC60" w:rsidR="00476750" w:rsidRPr="00052916" w:rsidRDefault="00052916" w:rsidP="00EF790B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76750" w:rsidRPr="00052916">
        <w:rPr>
          <w:rFonts w:ascii="Times New Roman" w:hAnsi="Times New Roman" w:cs="Times New Roman"/>
          <w:sz w:val="24"/>
          <w:szCs w:val="24"/>
        </w:rPr>
        <w:t xml:space="preserve">iedopuszczalnym jest ubieganie się o finansowanie wydatków, które są ujęte w ramach innych </w:t>
      </w:r>
      <w:r w:rsidR="00476750" w:rsidRPr="00E06055">
        <w:rPr>
          <w:rFonts w:ascii="Times New Roman" w:hAnsi="Times New Roman" w:cs="Times New Roman"/>
          <w:sz w:val="24"/>
          <w:szCs w:val="24"/>
        </w:rPr>
        <w:t>projektów</w:t>
      </w:r>
      <w:r w:rsidR="00476750" w:rsidRPr="00052916">
        <w:rPr>
          <w:rFonts w:ascii="Times New Roman" w:hAnsi="Times New Roman" w:cs="Times New Roman"/>
          <w:sz w:val="24"/>
          <w:szCs w:val="24"/>
        </w:rPr>
        <w:t xml:space="preserve"> współfinansowanych ze środków dotacji z krajowych środków publicznych lub/oraz funduszy strukturalnych lub Funduszu Spójności.</w:t>
      </w:r>
    </w:p>
    <w:p w14:paraId="2C239BA7" w14:textId="65837214" w:rsidR="00476750" w:rsidRDefault="00476750" w:rsidP="005B74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72"/>
        </w:rPr>
      </w:pPr>
      <w:r w:rsidRPr="0093606D">
        <w:rPr>
          <w:rFonts w:ascii="Times New Roman" w:hAnsi="Times New Roman" w:cs="Times New Roman"/>
          <w:sz w:val="24"/>
          <w:szCs w:val="72"/>
        </w:rPr>
        <w:t>Za prawidłowe, zgodne z przepisami prawa, wydatkowan</w:t>
      </w:r>
      <w:r>
        <w:rPr>
          <w:rFonts w:ascii="Times New Roman" w:hAnsi="Times New Roman" w:cs="Times New Roman"/>
          <w:sz w:val="24"/>
          <w:szCs w:val="72"/>
        </w:rPr>
        <w:t>ie środków finansowych odpowiada Wykonawca</w:t>
      </w:r>
      <w:r w:rsidRPr="005952A5">
        <w:rPr>
          <w:rFonts w:ascii="Times New Roman" w:hAnsi="Times New Roman" w:cs="Times New Roman"/>
          <w:sz w:val="24"/>
          <w:szCs w:val="72"/>
        </w:rPr>
        <w:t>.</w:t>
      </w:r>
    </w:p>
    <w:p w14:paraId="7EBC60C6" w14:textId="4B594B78" w:rsidR="00D95DF9" w:rsidRPr="00D95DF9" w:rsidRDefault="00D95DF9" w:rsidP="005B74F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72"/>
        </w:rPr>
      </w:pPr>
      <w:r w:rsidRPr="00D95DF9">
        <w:rPr>
          <w:rFonts w:ascii="Times New Roman" w:hAnsi="Times New Roman" w:cs="Times New Roman"/>
          <w:b/>
          <w:sz w:val="24"/>
          <w:szCs w:val="72"/>
        </w:rPr>
        <w:t>§ 6</w:t>
      </w:r>
    </w:p>
    <w:p w14:paraId="7BA8812D" w14:textId="4DE735E0" w:rsidR="00D95DF9" w:rsidRPr="0062782A" w:rsidRDefault="00D95DF9" w:rsidP="005B74F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72"/>
        </w:rPr>
      </w:pPr>
      <w:r w:rsidRPr="0062782A">
        <w:rPr>
          <w:rFonts w:ascii="Times New Roman" w:hAnsi="Times New Roman" w:cs="Times New Roman"/>
          <w:b/>
          <w:sz w:val="24"/>
          <w:szCs w:val="72"/>
        </w:rPr>
        <w:t>Zasady nadzoru i odbioru Projektów realizowanych w ramach NPZ</w:t>
      </w:r>
    </w:p>
    <w:p w14:paraId="70158B33" w14:textId="71ED7E2A" w:rsidR="00476750" w:rsidRPr="0062782A" w:rsidRDefault="00476750" w:rsidP="000859AA">
      <w:pPr>
        <w:pStyle w:val="Nagwek1"/>
        <w:numPr>
          <w:ilvl w:val="0"/>
          <w:numId w:val="32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782A">
        <w:rPr>
          <w:rFonts w:ascii="Times New Roman" w:hAnsi="Times New Roman" w:cs="Times New Roman"/>
          <w:b w:val="0"/>
          <w:color w:val="auto"/>
          <w:sz w:val="24"/>
          <w:szCs w:val="72"/>
        </w:rPr>
        <w:t xml:space="preserve">Realizacja </w:t>
      </w:r>
      <w:r w:rsidR="00D95DF9" w:rsidRPr="0062782A">
        <w:rPr>
          <w:rFonts w:ascii="Times New Roman" w:hAnsi="Times New Roman" w:cs="Times New Roman"/>
          <w:b w:val="0"/>
          <w:color w:val="auto"/>
          <w:sz w:val="24"/>
          <w:szCs w:val="72"/>
        </w:rPr>
        <w:t>P</w:t>
      </w:r>
      <w:r w:rsidR="00052916" w:rsidRPr="0062782A">
        <w:rPr>
          <w:rFonts w:ascii="Times New Roman" w:hAnsi="Times New Roman" w:cs="Times New Roman"/>
          <w:b w:val="0"/>
          <w:color w:val="auto"/>
          <w:sz w:val="24"/>
          <w:szCs w:val="72"/>
        </w:rPr>
        <w:t xml:space="preserve">rojektu </w:t>
      </w:r>
      <w:r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ramach </w:t>
      </w:r>
      <w:r w:rsidR="00DE53CC"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t>NPZ</w:t>
      </w:r>
      <w:r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odbywa się etapami, zgodnie </w:t>
      </w:r>
      <w:r w:rsidR="004C475D"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DE53CC"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t>z harmonogramem określonym U</w:t>
      </w:r>
      <w:r w:rsidRPr="0062782A">
        <w:rPr>
          <w:rFonts w:ascii="Times New Roman" w:hAnsi="Times New Roman" w:cs="Times New Roman"/>
          <w:b w:val="0"/>
          <w:color w:val="auto"/>
          <w:sz w:val="24"/>
          <w:szCs w:val="24"/>
        </w:rPr>
        <w:t>mową.</w:t>
      </w:r>
    </w:p>
    <w:p w14:paraId="058A247C" w14:textId="49E8BC81" w:rsidR="00476750" w:rsidRPr="0062782A" w:rsidRDefault="00476750" w:rsidP="000859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DE53CC" w:rsidRPr="0062782A">
        <w:rPr>
          <w:rFonts w:ascii="Times New Roman" w:hAnsi="Times New Roman" w:cs="Times New Roman"/>
          <w:sz w:val="24"/>
          <w:szCs w:val="24"/>
        </w:rPr>
        <w:t>P</w:t>
      </w:r>
      <w:r w:rsidRPr="0062782A">
        <w:rPr>
          <w:rFonts w:ascii="Times New Roman" w:hAnsi="Times New Roman" w:cs="Times New Roman"/>
          <w:sz w:val="24"/>
          <w:szCs w:val="24"/>
        </w:rPr>
        <w:t>rojektu</w:t>
      </w:r>
      <w:r w:rsidR="00195040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Pr="0062782A">
        <w:rPr>
          <w:rFonts w:ascii="Times New Roman" w:hAnsi="Times New Roman" w:cs="Times New Roman"/>
          <w:sz w:val="24"/>
          <w:szCs w:val="24"/>
        </w:rPr>
        <w:t xml:space="preserve">nadzoruje </w:t>
      </w:r>
      <w:r w:rsidR="001F19BB" w:rsidRPr="0062782A">
        <w:rPr>
          <w:rFonts w:ascii="Times New Roman" w:hAnsi="Times New Roman" w:cs="Times New Roman"/>
          <w:sz w:val="24"/>
          <w:szCs w:val="24"/>
        </w:rPr>
        <w:t>Z</w:t>
      </w:r>
      <w:r w:rsidRPr="0062782A">
        <w:rPr>
          <w:rFonts w:ascii="Times New Roman" w:hAnsi="Times New Roman" w:cs="Times New Roman"/>
          <w:sz w:val="24"/>
          <w:szCs w:val="24"/>
        </w:rPr>
        <w:t>amawiający poprzez kontrolę terminów</w:t>
      </w:r>
      <w:r w:rsidR="00682006" w:rsidRPr="0062782A">
        <w:rPr>
          <w:rFonts w:ascii="Times New Roman" w:hAnsi="Times New Roman" w:cs="Times New Roman"/>
          <w:sz w:val="24"/>
          <w:szCs w:val="24"/>
        </w:rPr>
        <w:t xml:space="preserve"> jego wykonania, określonych w U</w:t>
      </w:r>
      <w:r w:rsidR="009322E3">
        <w:rPr>
          <w:rFonts w:ascii="Times New Roman" w:hAnsi="Times New Roman" w:cs="Times New Roman"/>
          <w:sz w:val="24"/>
          <w:szCs w:val="24"/>
        </w:rPr>
        <w:t>mowie.</w:t>
      </w:r>
    </w:p>
    <w:p w14:paraId="1FA64D64" w14:textId="7249AF86" w:rsidR="00476750" w:rsidRPr="0062782A" w:rsidRDefault="00476750" w:rsidP="000859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Wykonawca jest zobowiązany zawiadomić </w:t>
      </w:r>
      <w:r w:rsidR="004A668C" w:rsidRPr="0062782A">
        <w:rPr>
          <w:rFonts w:ascii="Times New Roman" w:hAnsi="Times New Roman" w:cs="Times New Roman"/>
          <w:sz w:val="24"/>
          <w:szCs w:val="24"/>
        </w:rPr>
        <w:t>Z</w:t>
      </w:r>
      <w:r w:rsidRPr="0062782A">
        <w:rPr>
          <w:rFonts w:ascii="Times New Roman" w:hAnsi="Times New Roman" w:cs="Times New Roman"/>
          <w:sz w:val="24"/>
          <w:szCs w:val="24"/>
        </w:rPr>
        <w:t>amawiającego o wykonaniu p</w:t>
      </w:r>
      <w:r w:rsidR="00DE53CC" w:rsidRPr="0062782A">
        <w:rPr>
          <w:rFonts w:ascii="Times New Roman" w:hAnsi="Times New Roman" w:cs="Times New Roman"/>
          <w:sz w:val="24"/>
          <w:szCs w:val="24"/>
        </w:rPr>
        <w:t>oszczególnych etapów i całości P</w:t>
      </w:r>
      <w:r w:rsidRPr="0062782A">
        <w:rPr>
          <w:rFonts w:ascii="Times New Roman" w:hAnsi="Times New Roman" w:cs="Times New Roman"/>
          <w:sz w:val="24"/>
          <w:szCs w:val="24"/>
        </w:rPr>
        <w:t xml:space="preserve">rojektu lub </w:t>
      </w:r>
      <w:r w:rsidR="00DE53CC" w:rsidRPr="0062782A">
        <w:rPr>
          <w:rFonts w:ascii="Times New Roman" w:hAnsi="Times New Roman" w:cs="Times New Roman"/>
          <w:sz w:val="24"/>
          <w:szCs w:val="24"/>
        </w:rPr>
        <w:t>zadania</w:t>
      </w:r>
      <w:r w:rsidRPr="0062782A">
        <w:rPr>
          <w:rFonts w:ascii="Times New Roman" w:hAnsi="Times New Roman" w:cs="Times New Roman"/>
          <w:sz w:val="24"/>
          <w:szCs w:val="24"/>
        </w:rPr>
        <w:t>, nie później niż w terminie ich realizacji określonym w harmonogram</w:t>
      </w:r>
      <w:r w:rsidR="00DE53CC" w:rsidRPr="0062782A">
        <w:rPr>
          <w:rFonts w:ascii="Times New Roman" w:hAnsi="Times New Roman" w:cs="Times New Roman"/>
          <w:sz w:val="24"/>
          <w:szCs w:val="24"/>
        </w:rPr>
        <w:t>ie, stanowiącym załącznik do U</w:t>
      </w:r>
      <w:r w:rsidRPr="0062782A">
        <w:rPr>
          <w:rFonts w:ascii="Times New Roman" w:hAnsi="Times New Roman" w:cs="Times New Roman"/>
          <w:sz w:val="24"/>
          <w:szCs w:val="24"/>
        </w:rPr>
        <w:t>mowy.</w:t>
      </w:r>
    </w:p>
    <w:p w14:paraId="49F3AC7A" w14:textId="638FCDB5" w:rsidR="00476750" w:rsidRPr="0062782A" w:rsidRDefault="00476750" w:rsidP="000859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Wraz z informacją o zakończeniu etapu </w:t>
      </w:r>
      <w:r w:rsidR="00DE53CC" w:rsidRPr="0062782A">
        <w:rPr>
          <w:rFonts w:ascii="Times New Roman" w:hAnsi="Times New Roman" w:cs="Times New Roman"/>
          <w:sz w:val="24"/>
          <w:szCs w:val="24"/>
        </w:rPr>
        <w:t>P</w:t>
      </w:r>
      <w:r w:rsidRPr="0062782A">
        <w:rPr>
          <w:rFonts w:ascii="Times New Roman" w:hAnsi="Times New Roman" w:cs="Times New Roman"/>
          <w:sz w:val="24"/>
          <w:szCs w:val="24"/>
        </w:rPr>
        <w:t xml:space="preserve">rojektu </w:t>
      </w:r>
      <w:r w:rsidR="004A668C" w:rsidRPr="0062782A">
        <w:rPr>
          <w:rFonts w:ascii="Times New Roman" w:hAnsi="Times New Roman" w:cs="Times New Roman"/>
          <w:sz w:val="24"/>
          <w:szCs w:val="24"/>
        </w:rPr>
        <w:t>W</w:t>
      </w:r>
      <w:r w:rsidRPr="0062782A">
        <w:rPr>
          <w:rFonts w:ascii="Times New Roman" w:hAnsi="Times New Roman" w:cs="Times New Roman"/>
          <w:sz w:val="24"/>
          <w:szCs w:val="24"/>
        </w:rPr>
        <w:t>ykonawca przekazuje zamawiającemu raport etapowy, według wzoru określonego</w:t>
      </w:r>
      <w:r w:rsidR="00195040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Pr="0062782A">
        <w:rPr>
          <w:rFonts w:ascii="Times New Roman" w:hAnsi="Times New Roman" w:cs="Times New Roman"/>
          <w:sz w:val="24"/>
          <w:szCs w:val="24"/>
        </w:rPr>
        <w:t xml:space="preserve">w załączniku nr </w:t>
      </w:r>
      <w:r w:rsidR="0005139B" w:rsidRPr="0062782A">
        <w:rPr>
          <w:rFonts w:ascii="Times New Roman" w:hAnsi="Times New Roman" w:cs="Times New Roman"/>
          <w:sz w:val="24"/>
          <w:szCs w:val="24"/>
        </w:rPr>
        <w:t>7</w:t>
      </w:r>
      <w:r w:rsidRPr="0062782A">
        <w:rPr>
          <w:rFonts w:ascii="Times New Roman" w:hAnsi="Times New Roman" w:cs="Times New Roman"/>
          <w:sz w:val="24"/>
          <w:szCs w:val="24"/>
        </w:rPr>
        <w:t xml:space="preserve"> do </w:t>
      </w:r>
      <w:r w:rsidR="00E92377" w:rsidRPr="0062782A">
        <w:rPr>
          <w:rFonts w:ascii="Times New Roman" w:hAnsi="Times New Roman" w:cs="Times New Roman"/>
          <w:sz w:val="24"/>
          <w:szCs w:val="24"/>
        </w:rPr>
        <w:t>R</w:t>
      </w:r>
      <w:r w:rsidRPr="0062782A">
        <w:rPr>
          <w:rFonts w:ascii="Times New Roman" w:hAnsi="Times New Roman" w:cs="Times New Roman"/>
          <w:sz w:val="24"/>
          <w:szCs w:val="24"/>
        </w:rPr>
        <w:t>egulaminu.</w:t>
      </w:r>
    </w:p>
    <w:p w14:paraId="242C922C" w14:textId="6AF178AA" w:rsidR="00476750" w:rsidRPr="005B74FE" w:rsidRDefault="00476750" w:rsidP="000859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74FE">
        <w:rPr>
          <w:rFonts w:ascii="Times New Roman" w:hAnsi="Times New Roman" w:cs="Times New Roman"/>
          <w:sz w:val="24"/>
          <w:szCs w:val="24"/>
        </w:rPr>
        <w:t>Odbi</w:t>
      </w:r>
      <w:r w:rsidR="00AE00CF" w:rsidRPr="005B74FE">
        <w:rPr>
          <w:rFonts w:ascii="Times New Roman" w:hAnsi="Times New Roman" w:cs="Times New Roman"/>
          <w:sz w:val="24"/>
          <w:szCs w:val="24"/>
        </w:rPr>
        <w:t>oru raportu etapowego dokonuje K</w:t>
      </w:r>
      <w:r w:rsidRPr="005B74FE">
        <w:rPr>
          <w:rFonts w:ascii="Times New Roman" w:hAnsi="Times New Roman" w:cs="Times New Roman"/>
          <w:sz w:val="24"/>
          <w:szCs w:val="24"/>
        </w:rPr>
        <w:t>omisja</w:t>
      </w:r>
      <w:r w:rsidR="00AE00CF" w:rsidRPr="005B74FE">
        <w:rPr>
          <w:rFonts w:ascii="Times New Roman" w:hAnsi="Times New Roman" w:cs="Times New Roman"/>
          <w:sz w:val="24"/>
          <w:szCs w:val="24"/>
        </w:rPr>
        <w:t xml:space="preserve"> Odbioru Etapowego</w:t>
      </w:r>
      <w:r w:rsidRPr="005B74FE">
        <w:rPr>
          <w:rFonts w:ascii="Times New Roman" w:hAnsi="Times New Roman" w:cs="Times New Roman"/>
          <w:sz w:val="24"/>
          <w:szCs w:val="24"/>
        </w:rPr>
        <w:t xml:space="preserve">, składająca się </w:t>
      </w:r>
      <w:r w:rsidR="00B956F4" w:rsidRPr="005B74FE">
        <w:rPr>
          <w:rFonts w:ascii="Times New Roman" w:hAnsi="Times New Roman" w:cs="Times New Roman"/>
          <w:sz w:val="24"/>
          <w:szCs w:val="24"/>
        </w:rPr>
        <w:t xml:space="preserve">z </w:t>
      </w:r>
      <w:r w:rsidR="00DE53CC" w:rsidRPr="005B74FE">
        <w:rPr>
          <w:rFonts w:ascii="Times New Roman" w:hAnsi="Times New Roman" w:cs="Times New Roman"/>
          <w:sz w:val="24"/>
          <w:szCs w:val="24"/>
        </w:rPr>
        <w:t>co najmniej 3</w:t>
      </w:r>
      <w:r w:rsidRPr="005B74FE">
        <w:rPr>
          <w:rFonts w:ascii="Times New Roman" w:hAnsi="Times New Roman" w:cs="Times New Roman"/>
          <w:sz w:val="24"/>
          <w:szCs w:val="24"/>
        </w:rPr>
        <w:t xml:space="preserve"> os</w:t>
      </w:r>
      <w:r w:rsidR="00DE53CC" w:rsidRPr="005B74FE">
        <w:rPr>
          <w:rFonts w:ascii="Times New Roman" w:hAnsi="Times New Roman" w:cs="Times New Roman"/>
          <w:sz w:val="24"/>
          <w:szCs w:val="24"/>
        </w:rPr>
        <w:t xml:space="preserve">ób, powołanych każdorazowo przez </w:t>
      </w:r>
      <w:r w:rsidR="00A03E77">
        <w:rPr>
          <w:rFonts w:ascii="Times New Roman" w:hAnsi="Times New Roman" w:cs="Times New Roman"/>
          <w:sz w:val="24"/>
          <w:szCs w:val="24"/>
        </w:rPr>
        <w:t>Dyrektora Departamentu Wojskowej Służby Zdrowia</w:t>
      </w:r>
      <w:r w:rsidR="00DE53CC" w:rsidRPr="005B74FE">
        <w:rPr>
          <w:rFonts w:ascii="Times New Roman" w:hAnsi="Times New Roman" w:cs="Times New Roman"/>
          <w:sz w:val="24"/>
          <w:szCs w:val="24"/>
        </w:rPr>
        <w:t>.</w:t>
      </w:r>
    </w:p>
    <w:p w14:paraId="5CF07142" w14:textId="6484594A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W</w:t>
      </w:r>
      <w:r w:rsidR="00DE53CC" w:rsidRPr="0062782A">
        <w:rPr>
          <w:rFonts w:ascii="Times New Roman" w:hAnsi="Times New Roman" w:cs="Times New Roman"/>
          <w:sz w:val="24"/>
          <w:szCs w:val="24"/>
        </w:rPr>
        <w:t>raz z informacją o zakończeniu P</w:t>
      </w:r>
      <w:r w:rsidRPr="0062782A">
        <w:rPr>
          <w:rFonts w:ascii="Times New Roman" w:hAnsi="Times New Roman" w:cs="Times New Roman"/>
          <w:sz w:val="24"/>
          <w:szCs w:val="24"/>
        </w:rPr>
        <w:t xml:space="preserve">rojektu </w:t>
      </w:r>
      <w:r w:rsidR="00B46B92" w:rsidRPr="0062782A">
        <w:rPr>
          <w:rFonts w:ascii="Times New Roman" w:hAnsi="Times New Roman" w:cs="Times New Roman"/>
          <w:sz w:val="24"/>
          <w:szCs w:val="24"/>
        </w:rPr>
        <w:t>W</w:t>
      </w:r>
      <w:r w:rsidRPr="0062782A">
        <w:rPr>
          <w:rFonts w:ascii="Times New Roman" w:hAnsi="Times New Roman" w:cs="Times New Roman"/>
          <w:sz w:val="24"/>
          <w:szCs w:val="24"/>
        </w:rPr>
        <w:t xml:space="preserve">ykonawca przekazuje </w:t>
      </w:r>
      <w:r w:rsidR="00B46B92" w:rsidRPr="0062782A">
        <w:rPr>
          <w:rFonts w:ascii="Times New Roman" w:hAnsi="Times New Roman" w:cs="Times New Roman"/>
          <w:sz w:val="24"/>
          <w:szCs w:val="24"/>
        </w:rPr>
        <w:t>Z</w:t>
      </w:r>
      <w:r w:rsidRPr="0062782A">
        <w:rPr>
          <w:rFonts w:ascii="Times New Roman" w:hAnsi="Times New Roman" w:cs="Times New Roman"/>
          <w:sz w:val="24"/>
          <w:szCs w:val="24"/>
        </w:rPr>
        <w:t xml:space="preserve">amawiającemu raport końcowy, według wzoru określonego w załączniku nr </w:t>
      </w:r>
      <w:r w:rsidR="0005139B" w:rsidRPr="0062782A">
        <w:rPr>
          <w:rFonts w:ascii="Times New Roman" w:hAnsi="Times New Roman" w:cs="Times New Roman"/>
          <w:sz w:val="24"/>
          <w:szCs w:val="24"/>
        </w:rPr>
        <w:t>8</w:t>
      </w:r>
      <w:r w:rsidRPr="0062782A">
        <w:rPr>
          <w:rFonts w:ascii="Times New Roman" w:hAnsi="Times New Roman" w:cs="Times New Roman"/>
          <w:sz w:val="24"/>
          <w:szCs w:val="24"/>
        </w:rPr>
        <w:t xml:space="preserve"> do</w:t>
      </w:r>
      <w:r w:rsidR="00052916" w:rsidRPr="0062782A">
        <w:rPr>
          <w:rFonts w:ascii="Times New Roman" w:hAnsi="Times New Roman" w:cs="Times New Roman"/>
          <w:sz w:val="24"/>
          <w:szCs w:val="24"/>
        </w:rPr>
        <w:t xml:space="preserve"> R</w:t>
      </w:r>
      <w:r w:rsidRPr="0062782A">
        <w:rPr>
          <w:rFonts w:ascii="Times New Roman" w:hAnsi="Times New Roman" w:cs="Times New Roman"/>
          <w:sz w:val="24"/>
          <w:szCs w:val="24"/>
        </w:rPr>
        <w:t>egulaminu.</w:t>
      </w:r>
    </w:p>
    <w:p w14:paraId="0F35D190" w14:textId="513425CF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Raport etapowy i końcowy podpisuje </w:t>
      </w:r>
      <w:r w:rsidR="00625A31" w:rsidRPr="0062782A">
        <w:rPr>
          <w:rFonts w:ascii="Times New Roman" w:hAnsi="Times New Roman" w:cs="Times New Roman"/>
          <w:sz w:val="24"/>
          <w:szCs w:val="24"/>
        </w:rPr>
        <w:t>Osoba upoważniona do reprezent</w:t>
      </w:r>
      <w:r w:rsidR="00DE53CC" w:rsidRPr="0062782A">
        <w:rPr>
          <w:rFonts w:ascii="Times New Roman" w:hAnsi="Times New Roman" w:cs="Times New Roman"/>
          <w:sz w:val="24"/>
          <w:szCs w:val="24"/>
        </w:rPr>
        <w:t>owania</w:t>
      </w:r>
      <w:r w:rsidR="00625A31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="009C57F4" w:rsidRPr="0062782A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06314" w:rsidRPr="0062782A">
        <w:rPr>
          <w:rFonts w:ascii="Times New Roman" w:hAnsi="Times New Roman" w:cs="Times New Roman"/>
          <w:sz w:val="24"/>
          <w:szCs w:val="24"/>
        </w:rPr>
        <w:t>i Główny K</w:t>
      </w:r>
      <w:r w:rsidR="00625A31" w:rsidRPr="0062782A">
        <w:rPr>
          <w:rFonts w:ascii="Times New Roman" w:hAnsi="Times New Roman" w:cs="Times New Roman"/>
          <w:sz w:val="24"/>
          <w:szCs w:val="24"/>
        </w:rPr>
        <w:t>sięgowy W</w:t>
      </w:r>
      <w:r w:rsidR="00706314" w:rsidRPr="0062782A">
        <w:rPr>
          <w:rFonts w:ascii="Times New Roman" w:hAnsi="Times New Roman" w:cs="Times New Roman"/>
          <w:sz w:val="24"/>
          <w:szCs w:val="24"/>
        </w:rPr>
        <w:t>ykonawcy oraz K</w:t>
      </w:r>
      <w:r w:rsidRPr="0062782A">
        <w:rPr>
          <w:rFonts w:ascii="Times New Roman" w:hAnsi="Times New Roman" w:cs="Times New Roman"/>
          <w:sz w:val="24"/>
          <w:szCs w:val="24"/>
        </w:rPr>
        <w:t xml:space="preserve">ierownik projektu. </w:t>
      </w:r>
    </w:p>
    <w:p w14:paraId="1EB539F6" w14:textId="5CA2306C" w:rsidR="00476750" w:rsidRPr="0062782A" w:rsidRDefault="00B46B92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Raport </w:t>
      </w:r>
      <w:r w:rsidR="00706314" w:rsidRPr="0062782A">
        <w:rPr>
          <w:rFonts w:ascii="Times New Roman" w:hAnsi="Times New Roman" w:cs="Times New Roman"/>
          <w:sz w:val="24"/>
          <w:szCs w:val="24"/>
        </w:rPr>
        <w:t xml:space="preserve">etapowy i </w:t>
      </w:r>
      <w:r w:rsidRPr="0062782A">
        <w:rPr>
          <w:rFonts w:ascii="Times New Roman" w:hAnsi="Times New Roman" w:cs="Times New Roman"/>
          <w:sz w:val="24"/>
          <w:szCs w:val="24"/>
        </w:rPr>
        <w:t>końcowy W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ykonawca przekazuje </w:t>
      </w:r>
      <w:r w:rsidRPr="0062782A">
        <w:rPr>
          <w:rFonts w:ascii="Times New Roman" w:hAnsi="Times New Roman" w:cs="Times New Roman"/>
          <w:sz w:val="24"/>
          <w:szCs w:val="24"/>
        </w:rPr>
        <w:t>Z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amawiającemu, </w:t>
      </w:r>
      <w:r w:rsidR="00594391" w:rsidRPr="0062782A">
        <w:rPr>
          <w:rFonts w:ascii="Times New Roman" w:hAnsi="Times New Roman" w:cs="Times New Roman"/>
          <w:sz w:val="24"/>
          <w:szCs w:val="24"/>
        </w:rPr>
        <w:t>w formie pisemnej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="009322E3">
        <w:rPr>
          <w:rFonts w:ascii="Times New Roman" w:hAnsi="Times New Roman" w:cs="Times New Roman"/>
          <w:sz w:val="24"/>
          <w:szCs w:val="24"/>
        </w:rPr>
        <w:t>wraz z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 zapisem tych dokumentów (opracowań) na nośniku elektronicznym nie później niż w dniu zakończenia</w:t>
      </w:r>
      <w:r w:rsidR="006B64E2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E53CC" w:rsidRPr="0062782A">
        <w:rPr>
          <w:rFonts w:ascii="Times New Roman" w:hAnsi="Times New Roman" w:cs="Times New Roman"/>
          <w:sz w:val="24"/>
          <w:szCs w:val="24"/>
        </w:rPr>
        <w:t>etapu P</w:t>
      </w:r>
      <w:r w:rsidR="00682006" w:rsidRPr="0062782A">
        <w:rPr>
          <w:rFonts w:ascii="Times New Roman" w:hAnsi="Times New Roman" w:cs="Times New Roman"/>
          <w:sz w:val="24"/>
          <w:szCs w:val="24"/>
        </w:rPr>
        <w:t>rojektu określonym w U</w:t>
      </w:r>
      <w:r w:rsidR="00476750" w:rsidRPr="0062782A">
        <w:rPr>
          <w:rFonts w:ascii="Times New Roman" w:hAnsi="Times New Roman" w:cs="Times New Roman"/>
          <w:sz w:val="24"/>
          <w:szCs w:val="24"/>
        </w:rPr>
        <w:t>mowie.</w:t>
      </w:r>
    </w:p>
    <w:p w14:paraId="61F614D1" w14:textId="56C083F2" w:rsidR="00DE53CC" w:rsidRPr="005B74FE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74FE">
        <w:rPr>
          <w:rFonts w:ascii="Times New Roman" w:hAnsi="Times New Roman" w:cs="Times New Roman"/>
          <w:sz w:val="24"/>
          <w:szCs w:val="24"/>
        </w:rPr>
        <w:t xml:space="preserve">Końcowego odbioru </w:t>
      </w:r>
      <w:r w:rsidR="00D95DF9" w:rsidRPr="005B74FE">
        <w:rPr>
          <w:rFonts w:ascii="Times New Roman" w:hAnsi="Times New Roman" w:cs="Times New Roman"/>
          <w:sz w:val="24"/>
          <w:szCs w:val="24"/>
        </w:rPr>
        <w:t>P</w:t>
      </w:r>
      <w:r w:rsidR="002E77DA" w:rsidRPr="005B74FE">
        <w:rPr>
          <w:rFonts w:ascii="Times New Roman" w:hAnsi="Times New Roman" w:cs="Times New Roman"/>
          <w:sz w:val="24"/>
          <w:szCs w:val="24"/>
        </w:rPr>
        <w:t>rojektu</w:t>
      </w:r>
      <w:r w:rsidR="00336E7B" w:rsidRPr="005B74FE">
        <w:rPr>
          <w:rFonts w:ascii="Times New Roman" w:hAnsi="Times New Roman" w:cs="Times New Roman"/>
          <w:sz w:val="24"/>
          <w:szCs w:val="24"/>
        </w:rPr>
        <w:t xml:space="preserve"> dokonuje K</w:t>
      </w:r>
      <w:r w:rsidR="002E77DA" w:rsidRPr="005B74FE">
        <w:rPr>
          <w:rFonts w:ascii="Times New Roman" w:hAnsi="Times New Roman" w:cs="Times New Roman"/>
          <w:sz w:val="24"/>
          <w:szCs w:val="24"/>
        </w:rPr>
        <w:t>omisja</w:t>
      </w:r>
      <w:r w:rsidR="00706314" w:rsidRPr="005B74FE">
        <w:rPr>
          <w:rFonts w:ascii="Times New Roman" w:hAnsi="Times New Roman" w:cs="Times New Roman"/>
          <w:sz w:val="24"/>
          <w:szCs w:val="24"/>
        </w:rPr>
        <w:t xml:space="preserve"> Odbioru Końcowego</w:t>
      </w:r>
      <w:r w:rsidR="006B64E2" w:rsidRPr="005B74FE">
        <w:rPr>
          <w:rFonts w:ascii="Times New Roman" w:hAnsi="Times New Roman" w:cs="Times New Roman"/>
          <w:sz w:val="24"/>
          <w:szCs w:val="24"/>
        </w:rPr>
        <w:t xml:space="preserve"> składająca się z </w:t>
      </w:r>
      <w:r w:rsidR="00DE53CC" w:rsidRPr="005B74FE">
        <w:rPr>
          <w:rFonts w:ascii="Times New Roman" w:hAnsi="Times New Roman" w:cs="Times New Roman"/>
          <w:sz w:val="24"/>
          <w:szCs w:val="24"/>
        </w:rPr>
        <w:t>co najmniej 3 osób, powołanych przez kierownika komórki organizacyjnej właściwej do spraw zdrowia.</w:t>
      </w:r>
    </w:p>
    <w:p w14:paraId="47C4ABEE" w14:textId="64612CFA" w:rsidR="00476750" w:rsidRPr="00F1300B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26C9">
        <w:rPr>
          <w:rFonts w:ascii="Times New Roman" w:hAnsi="Times New Roman" w:cs="Times New Roman"/>
          <w:sz w:val="24"/>
          <w:szCs w:val="24"/>
        </w:rPr>
        <w:lastRenderedPageBreak/>
        <w:t xml:space="preserve">Komisja </w:t>
      </w:r>
      <w:r w:rsidR="00D95DF9" w:rsidRPr="00FC26C9">
        <w:rPr>
          <w:rFonts w:ascii="Times New Roman" w:hAnsi="Times New Roman" w:cs="Times New Roman"/>
          <w:sz w:val="24"/>
          <w:szCs w:val="24"/>
        </w:rPr>
        <w:t xml:space="preserve">Odbioru Końcowego </w:t>
      </w:r>
      <w:r w:rsidRPr="00FC26C9">
        <w:rPr>
          <w:rFonts w:ascii="Times New Roman" w:hAnsi="Times New Roman" w:cs="Times New Roman"/>
          <w:sz w:val="24"/>
          <w:szCs w:val="24"/>
        </w:rPr>
        <w:t>dokonuje oce</w:t>
      </w:r>
      <w:r w:rsidR="009B7C4A" w:rsidRPr="00FC26C9">
        <w:rPr>
          <w:rFonts w:ascii="Times New Roman" w:hAnsi="Times New Roman" w:cs="Times New Roman"/>
          <w:sz w:val="24"/>
          <w:szCs w:val="24"/>
        </w:rPr>
        <w:t>ny i odbioru końcowego P</w:t>
      </w:r>
      <w:r w:rsidRPr="00FC26C9">
        <w:rPr>
          <w:rFonts w:ascii="Times New Roman" w:hAnsi="Times New Roman" w:cs="Times New Roman"/>
          <w:sz w:val="24"/>
          <w:szCs w:val="24"/>
        </w:rPr>
        <w:t>rojektu oraz ocenia sposób wydatkowania przyznanych na ten cel środków finansowych</w:t>
      </w:r>
      <w:r w:rsidRPr="00EF790B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14:paraId="5F04B189" w14:textId="4C85EF5C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Członkami komisji dokonującymi</w:t>
      </w:r>
      <w:r w:rsidR="009B7C4A" w:rsidRPr="0062782A">
        <w:rPr>
          <w:rFonts w:ascii="Times New Roman" w:hAnsi="Times New Roman" w:cs="Times New Roman"/>
          <w:sz w:val="24"/>
          <w:szCs w:val="24"/>
        </w:rPr>
        <w:t xml:space="preserve"> odbioru etapowego i końcowego P</w:t>
      </w:r>
      <w:r w:rsidRPr="0062782A">
        <w:rPr>
          <w:rFonts w:ascii="Times New Roman" w:hAnsi="Times New Roman" w:cs="Times New Roman"/>
          <w:sz w:val="24"/>
          <w:szCs w:val="24"/>
        </w:rPr>
        <w:t>rojektu</w:t>
      </w:r>
      <w:r w:rsidR="008D1D63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Pr="0062782A">
        <w:rPr>
          <w:rFonts w:ascii="Times New Roman" w:hAnsi="Times New Roman" w:cs="Times New Roman"/>
          <w:sz w:val="24"/>
          <w:szCs w:val="24"/>
        </w:rPr>
        <w:t xml:space="preserve">nie mogą być osoby będące w konflikcie interesów, w </w:t>
      </w:r>
      <w:r w:rsidR="009322E3">
        <w:rPr>
          <w:rFonts w:ascii="Times New Roman" w:hAnsi="Times New Roman" w:cs="Times New Roman"/>
          <w:sz w:val="24"/>
          <w:szCs w:val="24"/>
        </w:rPr>
        <w:t>tym w szczególności powodowanym</w:t>
      </w:r>
      <w:r w:rsidRPr="0062782A">
        <w:rPr>
          <w:rFonts w:ascii="Times New Roman" w:hAnsi="Times New Roman" w:cs="Times New Roman"/>
          <w:sz w:val="24"/>
          <w:szCs w:val="24"/>
        </w:rPr>
        <w:t xml:space="preserve"> powiązaniami prawnymi l</w:t>
      </w:r>
      <w:r w:rsidR="00F5282D" w:rsidRPr="0062782A">
        <w:rPr>
          <w:rFonts w:ascii="Times New Roman" w:hAnsi="Times New Roman" w:cs="Times New Roman"/>
          <w:sz w:val="24"/>
          <w:szCs w:val="24"/>
        </w:rPr>
        <w:t>ub faktycznymi z W</w:t>
      </w:r>
      <w:r w:rsidRPr="0062782A">
        <w:rPr>
          <w:rFonts w:ascii="Times New Roman" w:hAnsi="Times New Roman" w:cs="Times New Roman"/>
          <w:sz w:val="24"/>
          <w:szCs w:val="24"/>
        </w:rPr>
        <w:t>ykonawcą, które mogłyby stanowić przes</w:t>
      </w:r>
      <w:r w:rsidR="00ED7418" w:rsidRPr="0062782A">
        <w:rPr>
          <w:rFonts w:ascii="Times New Roman" w:hAnsi="Times New Roman" w:cs="Times New Roman"/>
          <w:sz w:val="24"/>
          <w:szCs w:val="24"/>
        </w:rPr>
        <w:t>zkodę dla obiektywnego odbioru P</w:t>
      </w:r>
      <w:r w:rsidRPr="0062782A">
        <w:rPr>
          <w:rFonts w:ascii="Times New Roman" w:hAnsi="Times New Roman" w:cs="Times New Roman"/>
          <w:sz w:val="24"/>
          <w:szCs w:val="24"/>
        </w:rPr>
        <w:t>rojektu.</w:t>
      </w:r>
      <w:r w:rsidR="00ED7418" w:rsidRPr="0062782A">
        <w:rPr>
          <w:rFonts w:ascii="Times New Roman" w:hAnsi="Times New Roman" w:cs="Times New Roman"/>
          <w:sz w:val="24"/>
          <w:szCs w:val="24"/>
        </w:rPr>
        <w:t xml:space="preserve"> Członkowie </w:t>
      </w:r>
      <w:r w:rsidR="006D7E5F" w:rsidRPr="0062782A">
        <w:rPr>
          <w:rFonts w:ascii="Times New Roman" w:hAnsi="Times New Roman" w:cs="Times New Roman"/>
          <w:sz w:val="24"/>
          <w:szCs w:val="24"/>
        </w:rPr>
        <w:t>Komisji O</w:t>
      </w:r>
      <w:r w:rsidR="00ED7418" w:rsidRPr="0062782A">
        <w:rPr>
          <w:rFonts w:ascii="Times New Roman" w:hAnsi="Times New Roman" w:cs="Times New Roman"/>
          <w:sz w:val="24"/>
          <w:szCs w:val="24"/>
        </w:rPr>
        <w:t xml:space="preserve">dbioru </w:t>
      </w:r>
      <w:r w:rsidR="006D7E5F" w:rsidRPr="0062782A">
        <w:rPr>
          <w:rFonts w:ascii="Times New Roman" w:hAnsi="Times New Roman" w:cs="Times New Roman"/>
          <w:sz w:val="24"/>
          <w:szCs w:val="24"/>
        </w:rPr>
        <w:t>Etapowego i Odbioru K</w:t>
      </w:r>
      <w:r w:rsidR="00ED7418" w:rsidRPr="0062782A">
        <w:rPr>
          <w:rFonts w:ascii="Times New Roman" w:hAnsi="Times New Roman" w:cs="Times New Roman"/>
          <w:sz w:val="24"/>
          <w:szCs w:val="24"/>
        </w:rPr>
        <w:t xml:space="preserve">ońcowego składają oświadczenie o braku konfliktu </w:t>
      </w:r>
      <w:r w:rsidR="009322E3">
        <w:rPr>
          <w:rFonts w:ascii="Times New Roman" w:hAnsi="Times New Roman" w:cs="Times New Roman"/>
          <w:sz w:val="24"/>
          <w:szCs w:val="24"/>
        </w:rPr>
        <w:t xml:space="preserve">interesów </w:t>
      </w:r>
      <w:r w:rsidR="00ED7418" w:rsidRPr="0062782A">
        <w:rPr>
          <w:rFonts w:ascii="Times New Roman" w:hAnsi="Times New Roman" w:cs="Times New Roman"/>
          <w:sz w:val="24"/>
          <w:szCs w:val="24"/>
        </w:rPr>
        <w:t>zgodnie z załącznikiem nr 1 do Regulaminu.</w:t>
      </w:r>
    </w:p>
    <w:p w14:paraId="0CBE348F" w14:textId="1E6547A7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Komisja dokonująca odbioru etapowego i końcowego</w:t>
      </w:r>
      <w:r w:rsidR="00736628"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="0062782A">
        <w:rPr>
          <w:rFonts w:ascii="Times New Roman" w:hAnsi="Times New Roman" w:cs="Times New Roman"/>
          <w:sz w:val="24"/>
          <w:szCs w:val="24"/>
        </w:rPr>
        <w:t>P</w:t>
      </w:r>
      <w:r w:rsidRPr="0062782A">
        <w:rPr>
          <w:rFonts w:ascii="Times New Roman" w:hAnsi="Times New Roman" w:cs="Times New Roman"/>
          <w:sz w:val="24"/>
          <w:szCs w:val="24"/>
        </w:rPr>
        <w:t>roj</w:t>
      </w:r>
      <w:r w:rsidR="002E77DA" w:rsidRPr="0062782A">
        <w:rPr>
          <w:rFonts w:ascii="Times New Roman" w:hAnsi="Times New Roman" w:cs="Times New Roman"/>
          <w:sz w:val="24"/>
          <w:szCs w:val="24"/>
        </w:rPr>
        <w:t xml:space="preserve">ektu może wystąpić </w:t>
      </w:r>
      <w:r w:rsidR="00EC3F5B" w:rsidRPr="0062782A">
        <w:rPr>
          <w:rFonts w:ascii="Times New Roman" w:hAnsi="Times New Roman" w:cs="Times New Roman"/>
          <w:sz w:val="24"/>
          <w:szCs w:val="24"/>
        </w:rPr>
        <w:t>o opinię</w:t>
      </w:r>
      <w:r w:rsidR="00924C99" w:rsidRPr="0062782A">
        <w:rPr>
          <w:rFonts w:ascii="Times New Roman" w:hAnsi="Times New Roman" w:cs="Times New Roman"/>
          <w:sz w:val="24"/>
          <w:szCs w:val="24"/>
        </w:rPr>
        <w:t xml:space="preserve"> Projektu</w:t>
      </w:r>
      <w:r w:rsidR="00EC3F5B" w:rsidRPr="0062782A">
        <w:rPr>
          <w:rFonts w:ascii="Times New Roman" w:hAnsi="Times New Roman" w:cs="Times New Roman"/>
          <w:sz w:val="24"/>
          <w:szCs w:val="24"/>
        </w:rPr>
        <w:t xml:space="preserve"> do osób </w:t>
      </w:r>
      <w:r w:rsidR="00EC3F5B" w:rsidRPr="0062782A">
        <w:rPr>
          <w:rFonts w:ascii="Times New Roman" w:hAnsi="Times New Roman" w:cs="Times New Roman"/>
          <w:sz w:val="24"/>
          <w:szCs w:val="72"/>
        </w:rPr>
        <w:t>posiadających wiedzę i doświadczenie w zakresie problematyki Proj</w:t>
      </w:r>
      <w:r w:rsidR="009322E3">
        <w:rPr>
          <w:rFonts w:ascii="Times New Roman" w:hAnsi="Times New Roman" w:cs="Times New Roman"/>
          <w:sz w:val="24"/>
          <w:szCs w:val="72"/>
        </w:rPr>
        <w:t>ektu, w tym</w:t>
      </w:r>
      <w:r w:rsidR="002E77DA" w:rsidRPr="0062782A">
        <w:rPr>
          <w:rFonts w:ascii="Times New Roman" w:hAnsi="Times New Roman" w:cs="Times New Roman"/>
          <w:sz w:val="24"/>
          <w:szCs w:val="24"/>
        </w:rPr>
        <w:t xml:space="preserve"> do Konsultantów K</w:t>
      </w:r>
      <w:r w:rsidR="00F5282D" w:rsidRPr="0062782A">
        <w:rPr>
          <w:rFonts w:ascii="Times New Roman" w:hAnsi="Times New Roman" w:cs="Times New Roman"/>
          <w:sz w:val="24"/>
          <w:szCs w:val="24"/>
        </w:rPr>
        <w:t>rajowych ds. O</w:t>
      </w:r>
      <w:r w:rsidR="00EC3F5B" w:rsidRPr="0062782A">
        <w:rPr>
          <w:rFonts w:ascii="Times New Roman" w:hAnsi="Times New Roman" w:cs="Times New Roman"/>
          <w:sz w:val="24"/>
          <w:szCs w:val="24"/>
        </w:rPr>
        <w:t>bronności i</w:t>
      </w:r>
      <w:r w:rsidRPr="0062782A">
        <w:rPr>
          <w:rFonts w:ascii="Times New Roman" w:hAnsi="Times New Roman" w:cs="Times New Roman"/>
          <w:sz w:val="24"/>
          <w:szCs w:val="24"/>
        </w:rPr>
        <w:t xml:space="preserve"> </w:t>
      </w:r>
      <w:r w:rsidR="004A668C" w:rsidRPr="0062782A">
        <w:rPr>
          <w:rFonts w:ascii="Times New Roman" w:hAnsi="Times New Roman" w:cs="Times New Roman"/>
          <w:sz w:val="24"/>
          <w:szCs w:val="24"/>
        </w:rPr>
        <w:t xml:space="preserve">Konsultantów </w:t>
      </w:r>
      <w:r w:rsidRPr="0062782A">
        <w:rPr>
          <w:rFonts w:ascii="Times New Roman" w:hAnsi="Times New Roman" w:cs="Times New Roman"/>
          <w:sz w:val="24"/>
          <w:szCs w:val="24"/>
        </w:rPr>
        <w:t xml:space="preserve">wojskowej służby </w:t>
      </w:r>
      <w:r w:rsidR="002E77DA" w:rsidRPr="0062782A">
        <w:rPr>
          <w:rFonts w:ascii="Times New Roman" w:hAnsi="Times New Roman" w:cs="Times New Roman"/>
          <w:sz w:val="24"/>
          <w:szCs w:val="24"/>
        </w:rPr>
        <w:t xml:space="preserve">zdrowia w dziedzinach zgodnych </w:t>
      </w:r>
      <w:r w:rsidRPr="0062782A">
        <w:rPr>
          <w:rFonts w:ascii="Times New Roman" w:hAnsi="Times New Roman" w:cs="Times New Roman"/>
          <w:sz w:val="24"/>
          <w:szCs w:val="24"/>
        </w:rPr>
        <w:t xml:space="preserve">lub pokrewnych </w:t>
      </w:r>
      <w:r w:rsidR="00ED7418" w:rsidRPr="0062782A">
        <w:rPr>
          <w:rFonts w:ascii="Times New Roman" w:hAnsi="Times New Roman" w:cs="Times New Roman"/>
          <w:sz w:val="24"/>
          <w:szCs w:val="24"/>
        </w:rPr>
        <w:t>z tematyką realizowanego P</w:t>
      </w:r>
      <w:r w:rsidRPr="0062782A">
        <w:rPr>
          <w:rFonts w:ascii="Times New Roman" w:hAnsi="Times New Roman" w:cs="Times New Roman"/>
          <w:sz w:val="24"/>
          <w:szCs w:val="24"/>
        </w:rPr>
        <w:t>rojektu</w:t>
      </w:r>
      <w:r w:rsidR="00233770" w:rsidRPr="0062782A">
        <w:rPr>
          <w:rFonts w:ascii="Times New Roman" w:hAnsi="Times New Roman" w:cs="Times New Roman"/>
          <w:sz w:val="24"/>
          <w:szCs w:val="24"/>
        </w:rPr>
        <w:t>.</w:t>
      </w:r>
      <w:r w:rsidRPr="00627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D3DB9" w14:textId="0F662CB8" w:rsidR="001A2DE1" w:rsidRPr="0062782A" w:rsidRDefault="001A2DE1" w:rsidP="00300B1D">
      <w:pPr>
        <w:pStyle w:val="Akapitzlist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72"/>
        </w:rPr>
      </w:pPr>
      <w:r w:rsidRPr="0062782A">
        <w:rPr>
          <w:rFonts w:ascii="Times New Roman" w:hAnsi="Times New Roman" w:cs="Times New Roman"/>
          <w:sz w:val="24"/>
          <w:szCs w:val="72"/>
        </w:rPr>
        <w:t>Przedstawicielom komórek organizacyjnych Ministerstwa Obrony Narodowej lub jednostek organizacyjnych podległych Ministrowi Obrony Narodowej, a także Konsultantom Krajowym ds. Obronności i Konsultantom wojskowej służby zdrowia nie przysługuje dodatkowe wynagrodzenie z tytułu przygotowania opinii</w:t>
      </w:r>
      <w:r w:rsidR="00924C99" w:rsidRPr="0062782A">
        <w:rPr>
          <w:rFonts w:ascii="Times New Roman" w:hAnsi="Times New Roman" w:cs="Times New Roman"/>
          <w:sz w:val="24"/>
          <w:szCs w:val="72"/>
        </w:rPr>
        <w:t xml:space="preserve"> </w:t>
      </w:r>
      <w:r w:rsidR="009322E3">
        <w:rPr>
          <w:rFonts w:ascii="Times New Roman" w:hAnsi="Times New Roman" w:cs="Times New Roman"/>
          <w:sz w:val="24"/>
          <w:szCs w:val="72"/>
        </w:rPr>
        <w:t>Projektu, o której mowa w ust 94</w:t>
      </w:r>
      <w:r w:rsidRPr="0062782A">
        <w:rPr>
          <w:rFonts w:ascii="Times New Roman" w:hAnsi="Times New Roman" w:cs="Times New Roman"/>
          <w:sz w:val="24"/>
          <w:szCs w:val="72"/>
        </w:rPr>
        <w:t>. Pozo</w:t>
      </w:r>
      <w:r w:rsidR="00924C99" w:rsidRPr="0062782A">
        <w:rPr>
          <w:rFonts w:ascii="Times New Roman" w:hAnsi="Times New Roman" w:cs="Times New Roman"/>
          <w:sz w:val="24"/>
          <w:szCs w:val="72"/>
        </w:rPr>
        <w:t xml:space="preserve">stałym </w:t>
      </w:r>
      <w:r w:rsidR="009322E3">
        <w:rPr>
          <w:rFonts w:ascii="Times New Roman" w:hAnsi="Times New Roman" w:cs="Times New Roman"/>
          <w:sz w:val="24"/>
          <w:szCs w:val="72"/>
        </w:rPr>
        <w:t>osobom wskazanym w ust. 94</w:t>
      </w:r>
      <w:r w:rsidRPr="0062782A">
        <w:rPr>
          <w:rFonts w:ascii="Times New Roman" w:hAnsi="Times New Roman" w:cs="Times New Roman"/>
          <w:sz w:val="24"/>
          <w:szCs w:val="72"/>
        </w:rPr>
        <w:t xml:space="preserve"> przysługuje wynagrodzenie za przygotowanie opinii wg przepisów Decyzji Nr 299/MON Ministra Obrony Narodowej z dnia 21 lipca 2014 r., w sprawie koordynacji planowania i realizacji badań naukowych w resorcie obrony narodowej.</w:t>
      </w:r>
    </w:p>
    <w:p w14:paraId="77F31AA0" w14:textId="00032ABF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Pomiędzy opiniującym, o którym mowa w </w:t>
      </w:r>
      <w:r w:rsidR="00ED7418" w:rsidRPr="0062782A">
        <w:rPr>
          <w:rFonts w:ascii="Times New Roman" w:hAnsi="Times New Roman" w:cs="Times New Roman"/>
          <w:sz w:val="24"/>
          <w:szCs w:val="24"/>
        </w:rPr>
        <w:t>ust</w:t>
      </w:r>
      <w:r w:rsidR="00466A8E" w:rsidRPr="0062782A">
        <w:rPr>
          <w:rFonts w:ascii="Times New Roman" w:hAnsi="Times New Roman" w:cs="Times New Roman"/>
          <w:sz w:val="24"/>
          <w:szCs w:val="24"/>
        </w:rPr>
        <w:t>.</w:t>
      </w:r>
      <w:r w:rsidR="004C475D" w:rsidRPr="0062782A">
        <w:rPr>
          <w:rFonts w:ascii="Times New Roman" w:hAnsi="Times New Roman" w:cs="Times New Roman"/>
          <w:sz w:val="24"/>
          <w:szCs w:val="24"/>
        </w:rPr>
        <w:t xml:space="preserve"> 9</w:t>
      </w:r>
      <w:r w:rsidR="006D7E5F" w:rsidRPr="0062782A">
        <w:rPr>
          <w:rFonts w:ascii="Times New Roman" w:hAnsi="Times New Roman" w:cs="Times New Roman"/>
          <w:sz w:val="24"/>
          <w:szCs w:val="24"/>
        </w:rPr>
        <w:t>4</w:t>
      </w:r>
      <w:r w:rsidRPr="0062782A">
        <w:rPr>
          <w:rFonts w:ascii="Times New Roman" w:hAnsi="Times New Roman" w:cs="Times New Roman"/>
          <w:sz w:val="24"/>
          <w:szCs w:val="24"/>
        </w:rPr>
        <w:t>, a Wykonawcą nie może występować konflikt interesów, który mógłby stanowić przeszkodę dla obiektywnego wydania opinii.</w:t>
      </w:r>
    </w:p>
    <w:p w14:paraId="445173AC" w14:textId="6EB51370" w:rsidR="00476750" w:rsidRPr="0062782A" w:rsidRDefault="00530128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Opiniującym P</w:t>
      </w:r>
      <w:r w:rsidR="00476750" w:rsidRPr="0062782A">
        <w:rPr>
          <w:rFonts w:ascii="Times New Roman" w:hAnsi="Times New Roman" w:cs="Times New Roman"/>
          <w:sz w:val="24"/>
          <w:szCs w:val="24"/>
        </w:rPr>
        <w:t>rojekt zap</w:t>
      </w:r>
      <w:r w:rsidR="00F5282D" w:rsidRPr="0062782A">
        <w:rPr>
          <w:rFonts w:ascii="Times New Roman" w:hAnsi="Times New Roman" w:cs="Times New Roman"/>
          <w:sz w:val="24"/>
          <w:szCs w:val="24"/>
        </w:rPr>
        <w:t>ewnia się anonimowość względem W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ykonawcy, </w:t>
      </w:r>
      <w:r w:rsidR="00F306B6" w:rsidRPr="0062782A">
        <w:rPr>
          <w:rFonts w:ascii="Times New Roman" w:hAnsi="Times New Roman" w:cs="Times New Roman"/>
          <w:sz w:val="24"/>
          <w:szCs w:val="24"/>
        </w:rPr>
        <w:br/>
      </w:r>
      <w:r w:rsidR="00476750" w:rsidRPr="0062782A">
        <w:rPr>
          <w:rFonts w:ascii="Times New Roman" w:hAnsi="Times New Roman" w:cs="Times New Roman"/>
          <w:sz w:val="24"/>
          <w:szCs w:val="24"/>
        </w:rPr>
        <w:t>z wyjątkiem, gdy konieczne jest dokona</w:t>
      </w:r>
      <w:r w:rsidR="006D7E5F" w:rsidRPr="0062782A">
        <w:rPr>
          <w:rFonts w:ascii="Times New Roman" w:hAnsi="Times New Roman" w:cs="Times New Roman"/>
          <w:sz w:val="24"/>
          <w:szCs w:val="24"/>
        </w:rPr>
        <w:t>nie oceny w miejscu realizacji P</w:t>
      </w:r>
      <w:r w:rsidR="00476750" w:rsidRPr="0062782A">
        <w:rPr>
          <w:rFonts w:ascii="Times New Roman" w:hAnsi="Times New Roman" w:cs="Times New Roman"/>
          <w:sz w:val="24"/>
          <w:szCs w:val="24"/>
        </w:rPr>
        <w:t>rojektu. W tym przypadku opiniujący jest upoważniony d</w:t>
      </w:r>
      <w:r w:rsidRPr="0062782A">
        <w:rPr>
          <w:rFonts w:ascii="Times New Roman" w:hAnsi="Times New Roman" w:cs="Times New Roman"/>
          <w:sz w:val="24"/>
          <w:szCs w:val="24"/>
        </w:rPr>
        <w:t>o wstępu do miejsca realizacji P</w:t>
      </w:r>
      <w:r w:rsidR="00476750" w:rsidRPr="0062782A">
        <w:rPr>
          <w:rFonts w:ascii="Times New Roman" w:hAnsi="Times New Roman" w:cs="Times New Roman"/>
          <w:sz w:val="24"/>
          <w:szCs w:val="24"/>
        </w:rPr>
        <w:t xml:space="preserve">rojektu, co powinno być zawarte w umowie na realizację </w:t>
      </w:r>
      <w:r w:rsidR="00924C99" w:rsidRPr="0062782A">
        <w:rPr>
          <w:rFonts w:ascii="Times New Roman" w:hAnsi="Times New Roman" w:cs="Times New Roman"/>
          <w:sz w:val="24"/>
          <w:szCs w:val="24"/>
        </w:rPr>
        <w:t>P</w:t>
      </w:r>
      <w:r w:rsidR="00476750" w:rsidRPr="0062782A">
        <w:rPr>
          <w:rFonts w:ascii="Times New Roman" w:hAnsi="Times New Roman" w:cs="Times New Roman"/>
          <w:sz w:val="24"/>
          <w:szCs w:val="24"/>
        </w:rPr>
        <w:t>rojektu.</w:t>
      </w:r>
    </w:p>
    <w:p w14:paraId="03CF5798" w14:textId="1BF83284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Opinia </w:t>
      </w:r>
      <w:r w:rsidR="00530128" w:rsidRPr="0062782A">
        <w:rPr>
          <w:rFonts w:ascii="Times New Roman" w:hAnsi="Times New Roman" w:cs="Times New Roman"/>
          <w:sz w:val="24"/>
          <w:szCs w:val="24"/>
        </w:rPr>
        <w:t>P</w:t>
      </w:r>
      <w:r w:rsidRPr="0062782A">
        <w:rPr>
          <w:rFonts w:ascii="Times New Roman" w:hAnsi="Times New Roman" w:cs="Times New Roman"/>
          <w:sz w:val="24"/>
          <w:szCs w:val="24"/>
        </w:rPr>
        <w:t>rojektu powinna zawierać ocenę:</w:t>
      </w:r>
    </w:p>
    <w:p w14:paraId="446007FC" w14:textId="5938E71D" w:rsidR="00476750" w:rsidRPr="0062782A" w:rsidRDefault="00476750" w:rsidP="00300B1D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zgodności zakresu wykonywanych zadań</w:t>
      </w:r>
      <w:r w:rsidR="00924C99" w:rsidRPr="0062782A">
        <w:rPr>
          <w:rFonts w:ascii="Times New Roman" w:hAnsi="Times New Roman" w:cs="Times New Roman"/>
          <w:sz w:val="24"/>
          <w:szCs w:val="24"/>
        </w:rPr>
        <w:t xml:space="preserve"> z U</w:t>
      </w:r>
      <w:r w:rsidRPr="0062782A">
        <w:rPr>
          <w:rFonts w:ascii="Times New Roman" w:hAnsi="Times New Roman" w:cs="Times New Roman"/>
          <w:sz w:val="24"/>
          <w:szCs w:val="24"/>
        </w:rPr>
        <w:t>mową;</w:t>
      </w:r>
    </w:p>
    <w:p w14:paraId="331F1701" w14:textId="2D8C1764" w:rsidR="00476750" w:rsidRPr="0062782A" w:rsidRDefault="00476750" w:rsidP="00300B1D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poziomu metodologicznego i merytorycznego</w:t>
      </w:r>
      <w:r w:rsidR="00530128" w:rsidRPr="0062782A">
        <w:rPr>
          <w:rFonts w:ascii="Times New Roman" w:hAnsi="Times New Roman" w:cs="Times New Roman"/>
          <w:sz w:val="24"/>
          <w:szCs w:val="24"/>
        </w:rPr>
        <w:t xml:space="preserve"> P</w:t>
      </w:r>
      <w:r w:rsidR="00F5282D" w:rsidRPr="0062782A">
        <w:rPr>
          <w:rFonts w:ascii="Times New Roman" w:hAnsi="Times New Roman" w:cs="Times New Roman"/>
          <w:sz w:val="24"/>
          <w:szCs w:val="24"/>
        </w:rPr>
        <w:t>rojektu;</w:t>
      </w:r>
    </w:p>
    <w:p w14:paraId="4AC24DA4" w14:textId="124F045A" w:rsidR="00476750" w:rsidRPr="0062782A" w:rsidRDefault="00476750" w:rsidP="00300B1D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stopnia rozwiązania problemu i osiągniętego rezultatu, w stosunku do zakładanego celu </w:t>
      </w:r>
      <w:r w:rsidR="00F306B6" w:rsidRPr="0062782A">
        <w:rPr>
          <w:rFonts w:ascii="Times New Roman" w:hAnsi="Times New Roman" w:cs="Times New Roman"/>
          <w:sz w:val="24"/>
          <w:szCs w:val="24"/>
        </w:rPr>
        <w:br/>
      </w:r>
      <w:r w:rsidRPr="0062782A">
        <w:rPr>
          <w:rFonts w:ascii="Times New Roman" w:hAnsi="Times New Roman" w:cs="Times New Roman"/>
          <w:sz w:val="24"/>
          <w:szCs w:val="24"/>
        </w:rPr>
        <w:t xml:space="preserve">i </w:t>
      </w:r>
      <w:r w:rsidR="00F5282D" w:rsidRPr="0062782A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530128" w:rsidRPr="0062782A">
        <w:rPr>
          <w:rFonts w:ascii="Times New Roman" w:hAnsi="Times New Roman" w:cs="Times New Roman"/>
          <w:sz w:val="24"/>
          <w:szCs w:val="24"/>
        </w:rPr>
        <w:t>Projektu</w:t>
      </w:r>
      <w:r w:rsidR="00F5282D" w:rsidRPr="0062782A">
        <w:rPr>
          <w:rFonts w:ascii="Times New Roman" w:hAnsi="Times New Roman" w:cs="Times New Roman"/>
          <w:sz w:val="24"/>
          <w:szCs w:val="24"/>
        </w:rPr>
        <w:t>;</w:t>
      </w:r>
    </w:p>
    <w:p w14:paraId="1B2962F9" w14:textId="77777777" w:rsidR="00476750" w:rsidRPr="0062782A" w:rsidRDefault="00476750" w:rsidP="00300B1D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adekwatności i poprawności użycia zastosowanych metod i technik;</w:t>
      </w:r>
    </w:p>
    <w:p w14:paraId="1DC6AE7F" w14:textId="77777777" w:rsidR="00476750" w:rsidRPr="0062782A" w:rsidRDefault="00476750" w:rsidP="00300B1D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możliwości dalszego wykorzystania efektów w praktyce.</w:t>
      </w:r>
    </w:p>
    <w:p w14:paraId="6A20EEEA" w14:textId="397A0AEA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Opinię sporządza się na kwestionariuszu, o którym mowa w </w:t>
      </w:r>
      <w:r w:rsidR="00594391" w:rsidRPr="0062782A">
        <w:rPr>
          <w:rFonts w:ascii="Times New Roman" w:hAnsi="Times New Roman" w:cs="Times New Roman"/>
          <w:sz w:val="24"/>
          <w:szCs w:val="24"/>
        </w:rPr>
        <w:t xml:space="preserve">załączniku Nr 9 </w:t>
      </w:r>
      <w:r w:rsidRPr="0062782A">
        <w:rPr>
          <w:rFonts w:ascii="Times New Roman" w:hAnsi="Times New Roman" w:cs="Times New Roman"/>
          <w:sz w:val="24"/>
          <w:szCs w:val="24"/>
        </w:rPr>
        <w:t xml:space="preserve">do </w:t>
      </w:r>
      <w:r w:rsidR="001F19BB" w:rsidRPr="0062782A">
        <w:rPr>
          <w:rFonts w:ascii="Times New Roman" w:hAnsi="Times New Roman" w:cs="Times New Roman"/>
          <w:sz w:val="24"/>
          <w:szCs w:val="24"/>
        </w:rPr>
        <w:t>R</w:t>
      </w:r>
      <w:r w:rsidRPr="0062782A">
        <w:rPr>
          <w:rFonts w:ascii="Times New Roman" w:hAnsi="Times New Roman" w:cs="Times New Roman"/>
          <w:sz w:val="24"/>
          <w:szCs w:val="24"/>
        </w:rPr>
        <w:t>egulaminu.</w:t>
      </w:r>
    </w:p>
    <w:p w14:paraId="0C7A6A5E" w14:textId="5BF2C809" w:rsidR="00476750" w:rsidRPr="0062782A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Za opinię pozytywną </w:t>
      </w:r>
      <w:r w:rsidR="00530128" w:rsidRPr="0062782A">
        <w:rPr>
          <w:rFonts w:ascii="Times New Roman" w:hAnsi="Times New Roman" w:cs="Times New Roman"/>
          <w:sz w:val="24"/>
          <w:szCs w:val="24"/>
        </w:rPr>
        <w:t>P</w:t>
      </w:r>
      <w:r w:rsidRPr="0062782A">
        <w:rPr>
          <w:rFonts w:ascii="Times New Roman" w:hAnsi="Times New Roman" w:cs="Times New Roman"/>
          <w:sz w:val="24"/>
          <w:szCs w:val="24"/>
        </w:rPr>
        <w:t>rojektu uznaje się taką, w której przyznano minimum</w:t>
      </w:r>
      <w:r w:rsidRPr="0062782A">
        <w:rPr>
          <w:rFonts w:ascii="Times New Roman" w:hAnsi="Times New Roman" w:cs="Times New Roman"/>
          <w:sz w:val="24"/>
          <w:szCs w:val="24"/>
        </w:rPr>
        <w:br/>
        <w:t>6 punktów z maksymalnych 10 punktów.</w:t>
      </w:r>
    </w:p>
    <w:p w14:paraId="4F4F4614" w14:textId="48F3ACCB" w:rsidR="00476750" w:rsidRPr="00FC26C9" w:rsidRDefault="00476750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26C9">
        <w:rPr>
          <w:rFonts w:ascii="Times New Roman" w:hAnsi="Times New Roman" w:cs="Times New Roman"/>
          <w:sz w:val="24"/>
          <w:szCs w:val="24"/>
        </w:rPr>
        <w:t>Po zakoń</w:t>
      </w:r>
      <w:r w:rsidR="00233770" w:rsidRPr="00FC26C9">
        <w:rPr>
          <w:rFonts w:ascii="Times New Roman" w:hAnsi="Times New Roman" w:cs="Times New Roman"/>
          <w:sz w:val="24"/>
          <w:szCs w:val="24"/>
        </w:rPr>
        <w:t>czeniu odbioru, przewodniczący Komisji</w:t>
      </w:r>
      <w:r w:rsidR="004F6BC2" w:rsidRPr="00FC26C9">
        <w:rPr>
          <w:rFonts w:ascii="Times New Roman" w:hAnsi="Times New Roman" w:cs="Times New Roman"/>
          <w:sz w:val="24"/>
          <w:szCs w:val="24"/>
        </w:rPr>
        <w:t xml:space="preserve"> Odbioru Etapowego i Komisji Odbioru Końcowego</w:t>
      </w:r>
      <w:r w:rsidR="00233770" w:rsidRPr="00FC26C9">
        <w:rPr>
          <w:rFonts w:ascii="Times New Roman" w:hAnsi="Times New Roman" w:cs="Times New Roman"/>
          <w:sz w:val="24"/>
          <w:szCs w:val="24"/>
        </w:rPr>
        <w:t xml:space="preserve"> przedstawia </w:t>
      </w:r>
      <w:r w:rsidR="00EF790B" w:rsidRPr="00FC26C9">
        <w:rPr>
          <w:rFonts w:ascii="Times New Roman" w:hAnsi="Times New Roman" w:cs="Times New Roman"/>
          <w:sz w:val="24"/>
          <w:szCs w:val="24"/>
        </w:rPr>
        <w:t>kierownikowi komórki organizacyjnej właściwej do spraw zdrowia</w:t>
      </w:r>
      <w:r w:rsidRPr="00FC26C9">
        <w:rPr>
          <w:rFonts w:ascii="Times New Roman" w:hAnsi="Times New Roman" w:cs="Times New Roman"/>
          <w:sz w:val="24"/>
          <w:szCs w:val="24"/>
        </w:rPr>
        <w:t xml:space="preserve"> do zatwierdzenia </w:t>
      </w:r>
      <w:r w:rsidR="00EF790B" w:rsidRPr="00FC26C9">
        <w:rPr>
          <w:rFonts w:ascii="Times New Roman" w:hAnsi="Times New Roman" w:cs="Times New Roman"/>
          <w:sz w:val="24"/>
          <w:szCs w:val="24"/>
        </w:rPr>
        <w:t>protokoły</w:t>
      </w:r>
      <w:r w:rsidRPr="00FC26C9">
        <w:rPr>
          <w:rFonts w:ascii="Times New Roman" w:hAnsi="Times New Roman" w:cs="Times New Roman"/>
          <w:sz w:val="24"/>
          <w:szCs w:val="24"/>
        </w:rPr>
        <w:t xml:space="preserve"> odbioru </w:t>
      </w:r>
      <w:r w:rsidR="00EF790B" w:rsidRPr="00FC26C9">
        <w:rPr>
          <w:rFonts w:ascii="Times New Roman" w:hAnsi="Times New Roman" w:cs="Times New Roman"/>
          <w:sz w:val="24"/>
          <w:szCs w:val="24"/>
        </w:rPr>
        <w:t xml:space="preserve">etapowego oraz </w:t>
      </w:r>
      <w:r w:rsidRPr="00FC26C9">
        <w:rPr>
          <w:rFonts w:ascii="Times New Roman" w:hAnsi="Times New Roman" w:cs="Times New Roman"/>
          <w:sz w:val="24"/>
          <w:szCs w:val="24"/>
        </w:rPr>
        <w:t xml:space="preserve">końcowego </w:t>
      </w:r>
      <w:r w:rsidR="00EF790B" w:rsidRPr="00FC26C9">
        <w:rPr>
          <w:rFonts w:ascii="Times New Roman" w:hAnsi="Times New Roman" w:cs="Times New Roman"/>
          <w:sz w:val="24"/>
          <w:szCs w:val="24"/>
        </w:rPr>
        <w:t>P</w:t>
      </w:r>
      <w:r w:rsidRPr="00FC26C9">
        <w:rPr>
          <w:rFonts w:ascii="Times New Roman" w:hAnsi="Times New Roman" w:cs="Times New Roman"/>
          <w:sz w:val="24"/>
          <w:szCs w:val="24"/>
        </w:rPr>
        <w:t>rojektu,</w:t>
      </w:r>
      <w:r w:rsidR="00EF790B" w:rsidRPr="00FC26C9">
        <w:rPr>
          <w:rFonts w:ascii="Times New Roman" w:hAnsi="Times New Roman" w:cs="Times New Roman"/>
          <w:sz w:val="24"/>
          <w:szCs w:val="24"/>
        </w:rPr>
        <w:t xml:space="preserve"> w których</w:t>
      </w:r>
      <w:r w:rsidRPr="00FC26C9">
        <w:rPr>
          <w:rFonts w:ascii="Times New Roman" w:hAnsi="Times New Roman" w:cs="Times New Roman"/>
          <w:sz w:val="24"/>
          <w:szCs w:val="24"/>
        </w:rPr>
        <w:t xml:space="preserve"> wnioskuje o uznanie</w:t>
      </w:r>
      <w:r w:rsidR="00EF790B" w:rsidRPr="00FC26C9">
        <w:rPr>
          <w:rFonts w:ascii="Times New Roman" w:hAnsi="Times New Roman" w:cs="Times New Roman"/>
          <w:sz w:val="24"/>
          <w:szCs w:val="24"/>
        </w:rPr>
        <w:t xml:space="preserve"> etapu lub całości </w:t>
      </w:r>
      <w:r w:rsidR="006D7E5F" w:rsidRPr="00FC26C9">
        <w:rPr>
          <w:rFonts w:ascii="Times New Roman" w:hAnsi="Times New Roman" w:cs="Times New Roman"/>
          <w:sz w:val="24"/>
          <w:szCs w:val="24"/>
        </w:rPr>
        <w:t>Projektu</w:t>
      </w:r>
      <w:r w:rsidRPr="00FC26C9">
        <w:rPr>
          <w:rFonts w:ascii="Times New Roman" w:hAnsi="Times New Roman" w:cs="Times New Roman"/>
          <w:sz w:val="24"/>
          <w:szCs w:val="24"/>
        </w:rPr>
        <w:t xml:space="preserve"> za wykonane lub niewykonane.</w:t>
      </w:r>
    </w:p>
    <w:p w14:paraId="2F40545E" w14:textId="2359C11B" w:rsidR="00F8601D" w:rsidRPr="0062782A" w:rsidRDefault="00F8601D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>W przypadku niewłaściwego wykonania zobowią</w:t>
      </w:r>
      <w:r w:rsidR="00E81D48" w:rsidRPr="0062782A">
        <w:rPr>
          <w:rFonts w:ascii="Times New Roman" w:hAnsi="Times New Roman" w:cs="Times New Roman"/>
          <w:sz w:val="24"/>
          <w:szCs w:val="24"/>
        </w:rPr>
        <w:t>zań przez Wykonawcę, K</w:t>
      </w:r>
      <w:r w:rsidR="00233770" w:rsidRPr="0062782A">
        <w:rPr>
          <w:rFonts w:ascii="Times New Roman" w:hAnsi="Times New Roman" w:cs="Times New Roman"/>
          <w:sz w:val="24"/>
          <w:szCs w:val="24"/>
        </w:rPr>
        <w:t xml:space="preserve">omisja </w:t>
      </w:r>
      <w:r w:rsidR="00E81D48" w:rsidRPr="0062782A">
        <w:rPr>
          <w:rFonts w:ascii="Times New Roman" w:hAnsi="Times New Roman" w:cs="Times New Roman"/>
          <w:sz w:val="24"/>
          <w:szCs w:val="24"/>
        </w:rPr>
        <w:t xml:space="preserve">Odbioru Etapowego lub Komisja Odbioru Końcowego </w:t>
      </w:r>
      <w:r w:rsidR="00233770" w:rsidRPr="0062782A">
        <w:rPr>
          <w:rFonts w:ascii="Times New Roman" w:hAnsi="Times New Roman" w:cs="Times New Roman"/>
          <w:sz w:val="24"/>
          <w:szCs w:val="24"/>
        </w:rPr>
        <w:t>wnioskuje do Z</w:t>
      </w:r>
      <w:r w:rsidRPr="0062782A">
        <w:rPr>
          <w:rFonts w:ascii="Times New Roman" w:hAnsi="Times New Roman" w:cs="Times New Roman"/>
          <w:sz w:val="24"/>
          <w:szCs w:val="24"/>
        </w:rPr>
        <w:t xml:space="preserve">amawiającego </w:t>
      </w:r>
      <w:r w:rsidR="00E81D48" w:rsidRPr="0062782A">
        <w:rPr>
          <w:rFonts w:ascii="Times New Roman" w:hAnsi="Times New Roman" w:cs="Times New Roman"/>
          <w:sz w:val="24"/>
          <w:szCs w:val="24"/>
        </w:rPr>
        <w:br/>
      </w:r>
      <w:r w:rsidRPr="0062782A">
        <w:rPr>
          <w:rFonts w:ascii="Times New Roman" w:hAnsi="Times New Roman" w:cs="Times New Roman"/>
          <w:sz w:val="24"/>
          <w:szCs w:val="24"/>
        </w:rPr>
        <w:t>o zastoso</w:t>
      </w:r>
      <w:r w:rsidR="00530128" w:rsidRPr="0062782A">
        <w:rPr>
          <w:rFonts w:ascii="Times New Roman" w:hAnsi="Times New Roman" w:cs="Times New Roman"/>
          <w:sz w:val="24"/>
          <w:szCs w:val="24"/>
        </w:rPr>
        <w:t>wanie odpowiednich postanowień U</w:t>
      </w:r>
      <w:r w:rsidRPr="0062782A">
        <w:rPr>
          <w:rFonts w:ascii="Times New Roman" w:hAnsi="Times New Roman" w:cs="Times New Roman"/>
          <w:sz w:val="24"/>
          <w:szCs w:val="24"/>
        </w:rPr>
        <w:t>mowy.</w:t>
      </w:r>
    </w:p>
    <w:p w14:paraId="028360A3" w14:textId="611B1739" w:rsidR="00257D97" w:rsidRPr="0062782A" w:rsidRDefault="006D7E5F" w:rsidP="00300B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lastRenderedPageBreak/>
        <w:t>Wymierne wyniki P</w:t>
      </w:r>
      <w:r w:rsidR="00B44835" w:rsidRPr="0062782A">
        <w:rPr>
          <w:rFonts w:ascii="Times New Roman" w:hAnsi="Times New Roman" w:cs="Times New Roman"/>
          <w:sz w:val="24"/>
          <w:szCs w:val="24"/>
        </w:rPr>
        <w:t>rojektu podlegają zagospodarowaniu zgodnie z ak</w:t>
      </w:r>
      <w:r w:rsidR="00736628" w:rsidRPr="0062782A">
        <w:rPr>
          <w:rFonts w:ascii="Times New Roman" w:hAnsi="Times New Roman" w:cs="Times New Roman"/>
          <w:sz w:val="24"/>
          <w:szCs w:val="24"/>
        </w:rPr>
        <w:t>tualną decyzją Ministra Obrony N</w:t>
      </w:r>
      <w:r w:rsidR="00B44835" w:rsidRPr="0062782A">
        <w:rPr>
          <w:rFonts w:ascii="Times New Roman" w:hAnsi="Times New Roman" w:cs="Times New Roman"/>
          <w:sz w:val="24"/>
          <w:szCs w:val="24"/>
        </w:rPr>
        <w:t>arodowej w sprawie koordynacji, planowania i realizacji badań naukowych w resorcie obrony narodowej.</w:t>
      </w:r>
    </w:p>
    <w:p w14:paraId="4E12F900" w14:textId="0A0BD20B" w:rsidR="00257D97" w:rsidRPr="0062782A" w:rsidRDefault="00257D97" w:rsidP="00300B1D">
      <w:pPr>
        <w:pStyle w:val="Akapitzlist"/>
        <w:numPr>
          <w:ilvl w:val="0"/>
          <w:numId w:val="32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Wykonawca zobowiązuje się do informowania, że </w:t>
      </w:r>
      <w:r w:rsidR="00530128" w:rsidRPr="0062782A">
        <w:rPr>
          <w:rFonts w:ascii="Times New Roman" w:hAnsi="Times New Roman" w:cs="Times New Roman"/>
          <w:sz w:val="24"/>
          <w:szCs w:val="24"/>
        </w:rPr>
        <w:t>Projekt</w:t>
      </w:r>
      <w:r w:rsidRPr="0062782A">
        <w:rPr>
          <w:rFonts w:ascii="Times New Roman" w:hAnsi="Times New Roman" w:cs="Times New Roman"/>
          <w:sz w:val="24"/>
          <w:szCs w:val="24"/>
        </w:rPr>
        <w:t xml:space="preserve"> jest finansowane ze środków NPZ. Wszystkie działania informacyjne i promocyjne, sprzęt, materiały oraz każdy dokument, który jest podawany do wiadomości publicznej lub jest wykorzystywany przez uczestników realizowanego </w:t>
      </w:r>
      <w:r w:rsidR="00530128" w:rsidRPr="0062782A">
        <w:rPr>
          <w:rFonts w:ascii="Times New Roman" w:hAnsi="Times New Roman" w:cs="Times New Roman"/>
          <w:sz w:val="24"/>
          <w:szCs w:val="24"/>
        </w:rPr>
        <w:t>Projektu</w:t>
      </w:r>
      <w:r w:rsidRPr="0062782A">
        <w:rPr>
          <w:rFonts w:ascii="Times New Roman" w:hAnsi="Times New Roman" w:cs="Times New Roman"/>
          <w:sz w:val="24"/>
          <w:szCs w:val="24"/>
        </w:rPr>
        <w:t xml:space="preserve"> z zakresu zdrowia publicznego, w szczególności publikacje, ulotki, materiały informacyjne, listy obecności, formularze zgłoszeniowe, wszelkie zaświadczenia o uczestnictwie lub inne certyfikaty itp., muszą zawierać informację o finansowaniu z NPZ w postaci logo NPZ, zgodnego z Księgą znaku, a także (w każdej sytuacji, gdy jest to technicznie możliwe) umieszczonej w widocznym miejscu informacji: „Zadanie finansowane ze środków Narodowego Programu Zdrowia na lata 2021-2025”. Ministerstwo Zdrowia udostępnia Wykonawcom </w:t>
      </w:r>
      <w:r w:rsidR="000859AA" w:rsidRPr="0062782A">
        <w:rPr>
          <w:rFonts w:ascii="Times New Roman" w:hAnsi="Times New Roman" w:cs="Times New Roman"/>
          <w:sz w:val="24"/>
          <w:szCs w:val="24"/>
        </w:rPr>
        <w:t>Projektu</w:t>
      </w:r>
      <w:r w:rsidRPr="0062782A">
        <w:rPr>
          <w:rFonts w:ascii="Times New Roman" w:hAnsi="Times New Roman" w:cs="Times New Roman"/>
          <w:sz w:val="24"/>
          <w:szCs w:val="24"/>
        </w:rPr>
        <w:t xml:space="preserve"> obowiązującą Księgę znaku. W przypadku braku odpowiednich oznaczeń, wydatki dotyczące działań/materiałów/sprzętu, ponies</w:t>
      </w:r>
      <w:r w:rsidR="000859AA" w:rsidRPr="0062782A">
        <w:rPr>
          <w:rFonts w:ascii="Times New Roman" w:hAnsi="Times New Roman" w:cs="Times New Roman"/>
          <w:sz w:val="24"/>
          <w:szCs w:val="24"/>
        </w:rPr>
        <w:t>ione ze środków przyznanych w K</w:t>
      </w:r>
      <w:r w:rsidRPr="0062782A">
        <w:rPr>
          <w:rFonts w:ascii="Times New Roman" w:hAnsi="Times New Roman" w:cs="Times New Roman"/>
          <w:sz w:val="24"/>
          <w:szCs w:val="24"/>
        </w:rPr>
        <w:t>onkursie zostaną uznane za niekwalifikowalne.</w:t>
      </w:r>
    </w:p>
    <w:p w14:paraId="4888A949" w14:textId="16A7371A" w:rsidR="00257D97" w:rsidRPr="0062782A" w:rsidRDefault="00257D97" w:rsidP="00300B1D">
      <w:pPr>
        <w:pStyle w:val="Akapitzlist"/>
        <w:numPr>
          <w:ilvl w:val="0"/>
          <w:numId w:val="32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782A">
        <w:rPr>
          <w:rFonts w:ascii="Times New Roman" w:hAnsi="Times New Roman" w:cs="Times New Roman"/>
          <w:sz w:val="24"/>
          <w:szCs w:val="24"/>
        </w:rPr>
        <w:t xml:space="preserve">Zamawiającemu przysługuje prawo dysponowania wynikami </w:t>
      </w:r>
      <w:r w:rsidR="000859AA" w:rsidRPr="0062782A">
        <w:rPr>
          <w:rFonts w:ascii="Times New Roman" w:hAnsi="Times New Roman" w:cs="Times New Roman"/>
          <w:sz w:val="24"/>
          <w:szCs w:val="24"/>
        </w:rPr>
        <w:t>Projektu</w:t>
      </w:r>
      <w:r w:rsidRPr="0062782A">
        <w:rPr>
          <w:rFonts w:ascii="Times New Roman" w:hAnsi="Times New Roman" w:cs="Times New Roman"/>
          <w:sz w:val="24"/>
          <w:szCs w:val="24"/>
        </w:rPr>
        <w:t xml:space="preserve"> objętymi Umową </w:t>
      </w:r>
      <w:r w:rsidRPr="0062782A">
        <w:rPr>
          <w:rFonts w:ascii="Times New Roman" w:hAnsi="Times New Roman" w:cs="Times New Roman"/>
          <w:sz w:val="24"/>
          <w:szCs w:val="24"/>
        </w:rPr>
        <w:br/>
        <w:t xml:space="preserve">w postaci dokumentacji, projektów materiałów edukacyjnych i propagandowych, opracowań w tym opracowań graficznych i analiz statystycznych, oprogramowania użytkowego wraz z kodem źródłowym, metod diagnostycznych i badawczych, instrukcji użytkowych ukierunkowanych na zastosowanie w praktyce, oprogramowania komputerowego oraz pozostałych rezultatów </w:t>
      </w:r>
      <w:r w:rsidR="000859AA" w:rsidRPr="0062782A">
        <w:rPr>
          <w:rFonts w:ascii="Times New Roman" w:hAnsi="Times New Roman" w:cs="Times New Roman"/>
          <w:sz w:val="24"/>
          <w:szCs w:val="24"/>
        </w:rPr>
        <w:t>Projektu</w:t>
      </w:r>
      <w:r w:rsidRPr="0062782A">
        <w:rPr>
          <w:rFonts w:ascii="Times New Roman" w:hAnsi="Times New Roman" w:cs="Times New Roman"/>
          <w:sz w:val="24"/>
          <w:szCs w:val="24"/>
        </w:rPr>
        <w:t>. Oznacza to prawo do wyłącznego korzystania i rozporządzania, w granicach obowiązującego prawa: rezultatami określonymi powyżej na polach eksploatacji wskazanych w Umowie. Wyniki</w:t>
      </w:r>
      <w:r w:rsidR="000859AA" w:rsidRPr="0062782A">
        <w:rPr>
          <w:rFonts w:ascii="Times New Roman" w:hAnsi="Times New Roman" w:cs="Times New Roman"/>
          <w:sz w:val="24"/>
          <w:szCs w:val="24"/>
        </w:rPr>
        <w:t xml:space="preserve"> wytworzone w zakresie objętym U</w:t>
      </w:r>
      <w:r w:rsidRPr="0062782A">
        <w:rPr>
          <w:rFonts w:ascii="Times New Roman" w:hAnsi="Times New Roman" w:cs="Times New Roman"/>
          <w:sz w:val="24"/>
          <w:szCs w:val="24"/>
        </w:rPr>
        <w:t>mową stanowią</w:t>
      </w:r>
      <w:r w:rsidR="000859AA" w:rsidRPr="0062782A">
        <w:rPr>
          <w:rFonts w:ascii="Times New Roman" w:hAnsi="Times New Roman" w:cs="Times New Roman"/>
          <w:sz w:val="24"/>
          <w:szCs w:val="24"/>
        </w:rPr>
        <w:t xml:space="preserve"> własność Zamawiającego z chwilą</w:t>
      </w:r>
      <w:r w:rsidRPr="0062782A">
        <w:rPr>
          <w:rFonts w:ascii="Times New Roman" w:hAnsi="Times New Roman" w:cs="Times New Roman"/>
          <w:sz w:val="24"/>
          <w:szCs w:val="24"/>
        </w:rPr>
        <w:t xml:space="preserve"> ich odbioru etapowego lub końcowego. </w:t>
      </w:r>
    </w:p>
    <w:p w14:paraId="59DA23B8" w14:textId="55DF01C2" w:rsidR="00924C99" w:rsidRDefault="00924C99" w:rsidP="00300B1D">
      <w:pPr>
        <w:pStyle w:val="Akapitzlist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82A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753559A" w14:textId="77777777" w:rsidR="005B74FE" w:rsidRDefault="005B74FE" w:rsidP="005B74FE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D5211" w14:textId="2BEBB1AD" w:rsidR="00924C99" w:rsidRDefault="00924C99" w:rsidP="005B74FE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82A">
        <w:rPr>
          <w:rFonts w:ascii="Times New Roman" w:hAnsi="Times New Roman" w:cs="Times New Roman"/>
          <w:b/>
          <w:sz w:val="24"/>
          <w:szCs w:val="24"/>
        </w:rPr>
        <w:t>Wzory i projekty dokumentów</w:t>
      </w:r>
    </w:p>
    <w:p w14:paraId="0C0BF784" w14:textId="77777777" w:rsidR="005B74FE" w:rsidRPr="0062782A" w:rsidRDefault="005B74FE" w:rsidP="005B74FE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2139B" w14:textId="6ECFF95B" w:rsidR="003D5AB5" w:rsidRPr="005B74FE" w:rsidRDefault="00685027" w:rsidP="005E7B25">
      <w:pPr>
        <w:pStyle w:val="Akapitzlist"/>
        <w:numPr>
          <w:ilvl w:val="0"/>
          <w:numId w:val="32"/>
        </w:numPr>
        <w:tabs>
          <w:tab w:val="left" w:pos="567"/>
        </w:tabs>
        <w:spacing w:before="120"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</w:t>
      </w:r>
      <w:r w:rsidR="003D5AB5" w:rsidRPr="005B74FE">
        <w:rPr>
          <w:rFonts w:ascii="Times New Roman" w:hAnsi="Times New Roman" w:cs="Times New Roman"/>
          <w:sz w:val="24"/>
          <w:szCs w:val="24"/>
        </w:rPr>
        <w:t xml:space="preserve"> Regulaminu 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D5AB5" w:rsidRPr="005B74FE">
        <w:rPr>
          <w:rFonts w:ascii="Times New Roman" w:hAnsi="Times New Roman" w:cs="Times New Roman"/>
          <w:sz w:val="24"/>
          <w:szCs w:val="24"/>
        </w:rPr>
        <w:t>:</w:t>
      </w:r>
    </w:p>
    <w:p w14:paraId="21002B05" w14:textId="1F619F68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</w:t>
      </w:r>
      <w:r w:rsidR="0052501F" w:rsidRPr="003D5AB5">
        <w:rPr>
          <w:rFonts w:ascii="Times New Roman" w:hAnsi="Times New Roman" w:cs="Times New Roman"/>
          <w:sz w:val="24"/>
          <w:szCs w:val="24"/>
        </w:rPr>
        <w:t>ałą</w:t>
      </w:r>
      <w:r w:rsidRPr="003D5AB5">
        <w:rPr>
          <w:rFonts w:ascii="Times New Roman" w:hAnsi="Times New Roman" w:cs="Times New Roman"/>
          <w:sz w:val="24"/>
          <w:szCs w:val="24"/>
        </w:rPr>
        <w:t>cznik nr 1</w:t>
      </w:r>
      <w:r w:rsidR="00594391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Oświadczenie o braku konfliktu interesów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1E7F210E" w14:textId="16401489" w:rsidR="00277B8C" w:rsidRPr="003D5AB5" w:rsidRDefault="00277B8C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Załącznik nr 2</w:t>
      </w:r>
      <w:r w:rsidR="00594391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Oświadczenie o zachowaniu poufności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0E23DF72" w14:textId="10958D0D" w:rsidR="00277B8C" w:rsidRPr="003D5AB5" w:rsidRDefault="00277B8C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Załącznik nr 3</w:t>
      </w:r>
      <w:r w:rsidR="00594391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Wzór formularza oferty konkursowej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113FC539" w14:textId="61388538" w:rsidR="00277B8C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</w:t>
      </w:r>
      <w:r w:rsidR="00277B8C" w:rsidRPr="003D5AB5">
        <w:rPr>
          <w:rFonts w:ascii="Times New Roman" w:hAnsi="Times New Roman" w:cs="Times New Roman"/>
          <w:sz w:val="24"/>
          <w:szCs w:val="24"/>
        </w:rPr>
        <w:t>ałącznik nr 4</w:t>
      </w:r>
      <w:r w:rsidR="00594391" w:rsidRPr="003D5AB5">
        <w:rPr>
          <w:rFonts w:ascii="Times New Roman" w:hAnsi="Times New Roman" w:cs="Times New Roman"/>
          <w:sz w:val="24"/>
          <w:szCs w:val="24"/>
        </w:rPr>
        <w:t xml:space="preserve">. - Karta oceny oferty </w:t>
      </w:r>
      <w:r w:rsidR="00417AEC" w:rsidRPr="003D5AB5">
        <w:rPr>
          <w:rFonts w:ascii="Times New Roman" w:hAnsi="Times New Roman" w:cs="Times New Roman"/>
          <w:sz w:val="24"/>
          <w:szCs w:val="24"/>
        </w:rPr>
        <w:t xml:space="preserve">pod względem </w:t>
      </w:r>
      <w:r w:rsidRPr="003D5AB5">
        <w:rPr>
          <w:rFonts w:ascii="Times New Roman" w:hAnsi="Times New Roman" w:cs="Times New Roman"/>
          <w:sz w:val="24"/>
          <w:szCs w:val="24"/>
        </w:rPr>
        <w:t>kryterium dostępu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567DE702" w14:textId="70FD72D4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</w:t>
      </w:r>
      <w:r w:rsidR="00277B8C" w:rsidRPr="003D5AB5">
        <w:rPr>
          <w:rFonts w:ascii="Times New Roman" w:hAnsi="Times New Roman" w:cs="Times New Roman"/>
          <w:sz w:val="24"/>
          <w:szCs w:val="24"/>
        </w:rPr>
        <w:t>ałącznik nr 5</w:t>
      </w:r>
      <w:r w:rsidR="00594391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</w:t>
      </w:r>
      <w:r w:rsidR="00594391" w:rsidRPr="003D5AB5">
        <w:rPr>
          <w:rFonts w:ascii="Times New Roman" w:hAnsi="Times New Roman" w:cs="Times New Roman"/>
          <w:sz w:val="24"/>
          <w:szCs w:val="24"/>
        </w:rPr>
        <w:t>- Karta oceny oferty</w:t>
      </w:r>
      <w:r w:rsidRPr="003D5AB5">
        <w:rPr>
          <w:rFonts w:ascii="Times New Roman" w:hAnsi="Times New Roman" w:cs="Times New Roman"/>
          <w:sz w:val="24"/>
          <w:szCs w:val="24"/>
        </w:rPr>
        <w:t xml:space="preserve"> pod względem </w:t>
      </w:r>
      <w:r w:rsidR="002A65BA" w:rsidRPr="003D5AB5">
        <w:rPr>
          <w:rFonts w:ascii="Times New Roman" w:hAnsi="Times New Roman" w:cs="Times New Roman"/>
          <w:sz w:val="24"/>
          <w:szCs w:val="24"/>
        </w:rPr>
        <w:t>formalnym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3714269F" w14:textId="324298F1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>Z</w:t>
      </w:r>
      <w:r w:rsidR="00277B8C" w:rsidRPr="003D5AB5">
        <w:rPr>
          <w:rFonts w:ascii="Times New Roman" w:hAnsi="Times New Roman" w:cs="Times New Roman"/>
          <w:sz w:val="24"/>
          <w:szCs w:val="24"/>
        </w:rPr>
        <w:t>ałącznik nr 6</w:t>
      </w:r>
      <w:r w:rsidR="00594391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</w:t>
      </w:r>
      <w:r w:rsidR="00594391" w:rsidRPr="003D5AB5">
        <w:rPr>
          <w:rFonts w:ascii="Times New Roman" w:hAnsi="Times New Roman" w:cs="Times New Roman"/>
          <w:sz w:val="24"/>
          <w:szCs w:val="24"/>
        </w:rPr>
        <w:t xml:space="preserve"> Karta</w:t>
      </w:r>
      <w:r w:rsidRPr="003D5AB5">
        <w:rPr>
          <w:rFonts w:ascii="Times New Roman" w:hAnsi="Times New Roman" w:cs="Times New Roman"/>
          <w:sz w:val="24"/>
          <w:szCs w:val="24"/>
        </w:rPr>
        <w:t xml:space="preserve"> oceny oferty pod względem merytorycznym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1B1A7502" w14:textId="5F5234A0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94391" w:rsidRPr="003D5AB5">
        <w:rPr>
          <w:rFonts w:ascii="Times New Roman" w:hAnsi="Times New Roman" w:cs="Times New Roman"/>
          <w:sz w:val="24"/>
          <w:szCs w:val="24"/>
        </w:rPr>
        <w:t>7.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Raport etapowy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61079FFF" w14:textId="0B2F0E30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94391" w:rsidRPr="003D5AB5">
        <w:rPr>
          <w:rFonts w:ascii="Times New Roman" w:hAnsi="Times New Roman" w:cs="Times New Roman"/>
          <w:sz w:val="24"/>
          <w:szCs w:val="24"/>
        </w:rPr>
        <w:t>8.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Raport końcowy</w:t>
      </w:r>
      <w:r w:rsidR="00EF6DB4">
        <w:rPr>
          <w:rFonts w:ascii="Times New Roman" w:hAnsi="Times New Roman" w:cs="Times New Roman"/>
          <w:sz w:val="24"/>
          <w:szCs w:val="24"/>
        </w:rPr>
        <w:t>;</w:t>
      </w:r>
    </w:p>
    <w:p w14:paraId="7C91E468" w14:textId="52851D2E" w:rsidR="00427DB0" w:rsidRPr="003D5AB5" w:rsidRDefault="00427DB0" w:rsidP="00F1300B">
      <w:pPr>
        <w:pStyle w:val="Akapitzlist"/>
        <w:numPr>
          <w:ilvl w:val="0"/>
          <w:numId w:val="48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AB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94391" w:rsidRPr="003D5AB5">
        <w:rPr>
          <w:rFonts w:ascii="Times New Roman" w:hAnsi="Times New Roman" w:cs="Times New Roman"/>
          <w:sz w:val="24"/>
          <w:szCs w:val="24"/>
        </w:rPr>
        <w:t>9</w:t>
      </w:r>
      <w:r w:rsidR="00257D97" w:rsidRPr="003D5AB5">
        <w:rPr>
          <w:rFonts w:ascii="Times New Roman" w:hAnsi="Times New Roman" w:cs="Times New Roman"/>
          <w:sz w:val="24"/>
          <w:szCs w:val="24"/>
        </w:rPr>
        <w:t>.</w:t>
      </w:r>
      <w:r w:rsidRPr="003D5AB5">
        <w:rPr>
          <w:rFonts w:ascii="Times New Roman" w:hAnsi="Times New Roman" w:cs="Times New Roman"/>
          <w:sz w:val="24"/>
          <w:szCs w:val="24"/>
        </w:rPr>
        <w:t xml:space="preserve"> - Opinia projektu</w:t>
      </w:r>
      <w:r w:rsidR="00EF6DB4">
        <w:rPr>
          <w:rFonts w:ascii="Times New Roman" w:hAnsi="Times New Roman" w:cs="Times New Roman"/>
          <w:sz w:val="24"/>
          <w:szCs w:val="24"/>
        </w:rPr>
        <w:t>.</w:t>
      </w:r>
    </w:p>
    <w:p w14:paraId="2525DBDF" w14:textId="264028A8" w:rsidR="004A668C" w:rsidRPr="0062782A" w:rsidRDefault="004A668C" w:rsidP="00277B8C">
      <w:pPr>
        <w:spacing w:after="0"/>
        <w:ind w:left="207"/>
        <w:rPr>
          <w:rFonts w:ascii="Times New Roman" w:hAnsi="Times New Roman" w:cs="Times New Roman"/>
          <w:sz w:val="24"/>
          <w:szCs w:val="24"/>
        </w:rPr>
      </w:pPr>
    </w:p>
    <w:p w14:paraId="51A424F4" w14:textId="494206DF" w:rsidR="00427DB0" w:rsidRDefault="00427DB0"/>
    <w:sectPr w:rsidR="00427DB0" w:rsidSect="00B41A9E">
      <w:footerReference w:type="default" r:id="rId11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CB41C0" w16cid:durableId="24B38E9C"/>
  <w16cid:commentId w16cid:paraId="2A47B5C0" w16cid:durableId="24B38E9D"/>
  <w16cid:commentId w16cid:paraId="5CC49AC7" w16cid:durableId="24B38EE8"/>
  <w16cid:commentId w16cid:paraId="3C72F467" w16cid:durableId="24B38F13"/>
  <w16cid:commentId w16cid:paraId="3F7040E8" w16cid:durableId="24B38F33"/>
  <w16cid:commentId w16cid:paraId="54822983" w16cid:durableId="24B38E9E"/>
  <w16cid:commentId w16cid:paraId="41BC9E35" w16cid:durableId="24B39885"/>
  <w16cid:commentId w16cid:paraId="2F8D3193" w16cid:durableId="24B394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B8C6F" w14:textId="77777777" w:rsidR="001A125A" w:rsidRDefault="001A125A" w:rsidP="00AA1EC5">
      <w:pPr>
        <w:spacing w:after="0" w:line="240" w:lineRule="auto"/>
      </w:pPr>
      <w:r>
        <w:separator/>
      </w:r>
    </w:p>
  </w:endnote>
  <w:endnote w:type="continuationSeparator" w:id="0">
    <w:p w14:paraId="1CF00232" w14:textId="77777777" w:rsidR="001A125A" w:rsidRDefault="001A125A" w:rsidP="00AA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2248965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64E65" w14:textId="3FD10CF8" w:rsidR="009F14B3" w:rsidRPr="009F14B3" w:rsidRDefault="009F14B3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F14B3">
              <w:rPr>
                <w:rFonts w:ascii="Times New Roman" w:hAnsi="Times New Roman" w:cs="Times New Roman"/>
                <w:bCs/>
              </w:rPr>
              <w:instrText>PAGE</w:instrText>
            </w: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E4772">
              <w:rPr>
                <w:rFonts w:ascii="Times New Roman" w:hAnsi="Times New Roman" w:cs="Times New Roman"/>
                <w:bCs/>
                <w:noProof/>
              </w:rPr>
              <w:t>19</w:t>
            </w: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B41A9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F14B3">
              <w:rPr>
                <w:rFonts w:ascii="Times New Roman" w:hAnsi="Times New Roman" w:cs="Times New Roman"/>
                <w:bCs/>
              </w:rPr>
              <w:instrText>NUMPAGES</w:instrText>
            </w: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E4772">
              <w:rPr>
                <w:rFonts w:ascii="Times New Roman" w:hAnsi="Times New Roman" w:cs="Times New Roman"/>
                <w:bCs/>
                <w:noProof/>
              </w:rPr>
              <w:t>19</w:t>
            </w:r>
            <w:r w:rsidRPr="009F14B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1A923" w14:textId="16D781E2" w:rsidR="005B75E0" w:rsidRPr="005B75E0" w:rsidRDefault="005B75E0" w:rsidP="005B75E0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4A065" w14:textId="77777777" w:rsidR="001A125A" w:rsidRDefault="001A125A" w:rsidP="00AA1EC5">
      <w:pPr>
        <w:spacing w:after="0" w:line="240" w:lineRule="auto"/>
      </w:pPr>
      <w:r>
        <w:separator/>
      </w:r>
    </w:p>
  </w:footnote>
  <w:footnote w:type="continuationSeparator" w:id="0">
    <w:p w14:paraId="4587DD87" w14:textId="77777777" w:rsidR="001A125A" w:rsidRDefault="001A125A" w:rsidP="00AA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883"/>
    <w:multiLevelType w:val="hybridMultilevel"/>
    <w:tmpl w:val="A68CBA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0714"/>
    <w:multiLevelType w:val="hybridMultilevel"/>
    <w:tmpl w:val="D3BC5AFC"/>
    <w:lvl w:ilvl="0" w:tplc="D952BF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0DDE"/>
    <w:multiLevelType w:val="hybridMultilevel"/>
    <w:tmpl w:val="7A8CC32C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050A"/>
    <w:multiLevelType w:val="hybridMultilevel"/>
    <w:tmpl w:val="DB140F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27FF3"/>
    <w:multiLevelType w:val="hybridMultilevel"/>
    <w:tmpl w:val="4D669C9C"/>
    <w:lvl w:ilvl="0" w:tplc="7C880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7F57"/>
    <w:multiLevelType w:val="hybridMultilevel"/>
    <w:tmpl w:val="23887F8C"/>
    <w:lvl w:ilvl="0" w:tplc="041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157D03EF"/>
    <w:multiLevelType w:val="hybridMultilevel"/>
    <w:tmpl w:val="1A4402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ED848C7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B910DD"/>
    <w:multiLevelType w:val="hybridMultilevel"/>
    <w:tmpl w:val="56CC63E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467837"/>
    <w:multiLevelType w:val="hybridMultilevel"/>
    <w:tmpl w:val="C128A3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CD37F6"/>
    <w:multiLevelType w:val="hybridMultilevel"/>
    <w:tmpl w:val="3B883B42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622D"/>
    <w:multiLevelType w:val="hybridMultilevel"/>
    <w:tmpl w:val="4A10AE90"/>
    <w:lvl w:ilvl="0" w:tplc="4858A7F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9D7"/>
    <w:multiLevelType w:val="hybridMultilevel"/>
    <w:tmpl w:val="80384A92"/>
    <w:lvl w:ilvl="0" w:tplc="4198E1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C62AB5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45699"/>
    <w:multiLevelType w:val="hybridMultilevel"/>
    <w:tmpl w:val="C57CC5B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AB472D"/>
    <w:multiLevelType w:val="hybridMultilevel"/>
    <w:tmpl w:val="A8A8CF2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34172685"/>
    <w:multiLevelType w:val="multilevel"/>
    <w:tmpl w:val="B140899A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255C27"/>
    <w:multiLevelType w:val="hybridMultilevel"/>
    <w:tmpl w:val="04BCE4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C1F38"/>
    <w:multiLevelType w:val="hybridMultilevel"/>
    <w:tmpl w:val="DCC61A6A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E80"/>
    <w:multiLevelType w:val="hybridMultilevel"/>
    <w:tmpl w:val="1A28C8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3427E3"/>
    <w:multiLevelType w:val="hybridMultilevel"/>
    <w:tmpl w:val="D854A7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4541F2"/>
    <w:multiLevelType w:val="hybridMultilevel"/>
    <w:tmpl w:val="6206E488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49FA3B6F"/>
    <w:multiLevelType w:val="hybridMultilevel"/>
    <w:tmpl w:val="B2B69176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76653"/>
    <w:multiLevelType w:val="hybridMultilevel"/>
    <w:tmpl w:val="7AE65484"/>
    <w:lvl w:ilvl="0" w:tplc="F0FCB52A">
      <w:start w:val="1"/>
      <w:numFmt w:val="bullet"/>
      <w:lvlText w:val=""/>
      <w:lvlJc w:val="left"/>
      <w:pPr>
        <w:ind w:left="2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22" w15:restartNumberingAfterBreak="0">
    <w:nsid w:val="4CF46492"/>
    <w:multiLevelType w:val="hybridMultilevel"/>
    <w:tmpl w:val="F5F67FD8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DD52292"/>
    <w:multiLevelType w:val="hybridMultilevel"/>
    <w:tmpl w:val="D49269CC"/>
    <w:lvl w:ilvl="0" w:tplc="04150017">
      <w:start w:val="1"/>
      <w:numFmt w:val="lowerLetter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4" w15:restartNumberingAfterBreak="0">
    <w:nsid w:val="53094C3F"/>
    <w:multiLevelType w:val="hybridMultilevel"/>
    <w:tmpl w:val="91C851D0"/>
    <w:lvl w:ilvl="0" w:tplc="F0FCB5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E0400"/>
    <w:multiLevelType w:val="hybridMultilevel"/>
    <w:tmpl w:val="427E2DB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6" w15:restartNumberingAfterBreak="0">
    <w:nsid w:val="55590A4B"/>
    <w:multiLevelType w:val="hybridMultilevel"/>
    <w:tmpl w:val="E544F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94C59"/>
    <w:multiLevelType w:val="hybridMultilevel"/>
    <w:tmpl w:val="77382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E6893"/>
    <w:multiLevelType w:val="hybridMultilevel"/>
    <w:tmpl w:val="26FCF9A2"/>
    <w:lvl w:ilvl="0" w:tplc="F0FCB5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940674"/>
    <w:multiLevelType w:val="hybridMultilevel"/>
    <w:tmpl w:val="856844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642E79"/>
    <w:multiLevelType w:val="hybridMultilevel"/>
    <w:tmpl w:val="1D00E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E28DC"/>
    <w:multiLevelType w:val="hybridMultilevel"/>
    <w:tmpl w:val="9A20424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19A1271"/>
    <w:multiLevelType w:val="hybridMultilevel"/>
    <w:tmpl w:val="647EC2FE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125EA"/>
    <w:multiLevelType w:val="hybridMultilevel"/>
    <w:tmpl w:val="6C2C3488"/>
    <w:lvl w:ilvl="0" w:tplc="F0FCB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D49AD"/>
    <w:multiLevelType w:val="hybridMultilevel"/>
    <w:tmpl w:val="73BC8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E4827"/>
    <w:multiLevelType w:val="hybridMultilevel"/>
    <w:tmpl w:val="8110A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8486F"/>
    <w:multiLevelType w:val="hybridMultilevel"/>
    <w:tmpl w:val="04FC919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695956B7"/>
    <w:multiLevelType w:val="hybridMultilevel"/>
    <w:tmpl w:val="C1AE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988"/>
    <w:multiLevelType w:val="hybridMultilevel"/>
    <w:tmpl w:val="89EA7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1E1B43"/>
    <w:multiLevelType w:val="hybridMultilevel"/>
    <w:tmpl w:val="093A74DE"/>
    <w:lvl w:ilvl="0" w:tplc="F0FCB5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E477DD"/>
    <w:multiLevelType w:val="hybridMultilevel"/>
    <w:tmpl w:val="58C4C39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19C3BD8"/>
    <w:multiLevelType w:val="hybridMultilevel"/>
    <w:tmpl w:val="1BF29B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93119B"/>
    <w:multiLevelType w:val="hybridMultilevel"/>
    <w:tmpl w:val="31F01460"/>
    <w:lvl w:ilvl="0" w:tplc="0415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3" w15:restartNumberingAfterBreak="0">
    <w:nsid w:val="76502357"/>
    <w:multiLevelType w:val="hybridMultilevel"/>
    <w:tmpl w:val="D1B0D538"/>
    <w:lvl w:ilvl="0" w:tplc="4858A7F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46AA5"/>
    <w:multiLevelType w:val="hybridMultilevel"/>
    <w:tmpl w:val="8CA88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391F79"/>
    <w:multiLevelType w:val="hybridMultilevel"/>
    <w:tmpl w:val="3B5CC1A8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6" w15:restartNumberingAfterBreak="0">
    <w:nsid w:val="7B8E4415"/>
    <w:multiLevelType w:val="hybridMultilevel"/>
    <w:tmpl w:val="56660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37D39"/>
    <w:multiLevelType w:val="hybridMultilevel"/>
    <w:tmpl w:val="AD3438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DAD2CCC"/>
    <w:multiLevelType w:val="hybridMultilevel"/>
    <w:tmpl w:val="7AA4888C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4"/>
  </w:num>
  <w:num w:numId="2">
    <w:abstractNumId w:val="30"/>
  </w:num>
  <w:num w:numId="3">
    <w:abstractNumId w:val="1"/>
  </w:num>
  <w:num w:numId="4">
    <w:abstractNumId w:val="38"/>
  </w:num>
  <w:num w:numId="5">
    <w:abstractNumId w:val="23"/>
  </w:num>
  <w:num w:numId="6">
    <w:abstractNumId w:val="48"/>
  </w:num>
  <w:num w:numId="7">
    <w:abstractNumId w:val="26"/>
  </w:num>
  <w:num w:numId="8">
    <w:abstractNumId w:val="42"/>
  </w:num>
  <w:num w:numId="9">
    <w:abstractNumId w:val="47"/>
  </w:num>
  <w:num w:numId="10">
    <w:abstractNumId w:val="36"/>
  </w:num>
  <w:num w:numId="11">
    <w:abstractNumId w:val="8"/>
  </w:num>
  <w:num w:numId="12">
    <w:abstractNumId w:val="34"/>
  </w:num>
  <w:num w:numId="13">
    <w:abstractNumId w:val="37"/>
  </w:num>
  <w:num w:numId="14">
    <w:abstractNumId w:val="13"/>
  </w:num>
  <w:num w:numId="15">
    <w:abstractNumId w:val="25"/>
  </w:num>
  <w:num w:numId="16">
    <w:abstractNumId w:val="41"/>
  </w:num>
  <w:num w:numId="17">
    <w:abstractNumId w:val="18"/>
  </w:num>
  <w:num w:numId="18">
    <w:abstractNumId w:val="0"/>
  </w:num>
  <w:num w:numId="19">
    <w:abstractNumId w:val="40"/>
  </w:num>
  <w:num w:numId="20">
    <w:abstractNumId w:val="44"/>
  </w:num>
  <w:num w:numId="21">
    <w:abstractNumId w:val="31"/>
  </w:num>
  <w:num w:numId="22">
    <w:abstractNumId w:val="7"/>
  </w:num>
  <w:num w:numId="23">
    <w:abstractNumId w:val="35"/>
  </w:num>
  <w:num w:numId="24">
    <w:abstractNumId w:val="17"/>
  </w:num>
  <w:num w:numId="25">
    <w:abstractNumId w:val="12"/>
  </w:num>
  <w:num w:numId="26">
    <w:abstractNumId w:val="3"/>
  </w:num>
  <w:num w:numId="27">
    <w:abstractNumId w:val="45"/>
  </w:num>
  <w:num w:numId="28">
    <w:abstractNumId w:val="6"/>
  </w:num>
  <w:num w:numId="29">
    <w:abstractNumId w:val="15"/>
  </w:num>
  <w:num w:numId="30">
    <w:abstractNumId w:val="29"/>
  </w:num>
  <w:num w:numId="31">
    <w:abstractNumId w:val="10"/>
  </w:num>
  <w:num w:numId="32">
    <w:abstractNumId w:val="4"/>
  </w:num>
  <w:num w:numId="33">
    <w:abstractNumId w:val="22"/>
  </w:num>
  <w:num w:numId="34">
    <w:abstractNumId w:val="43"/>
  </w:num>
  <w:num w:numId="35">
    <w:abstractNumId w:val="11"/>
  </w:num>
  <w:num w:numId="36">
    <w:abstractNumId w:val="20"/>
  </w:num>
  <w:num w:numId="37">
    <w:abstractNumId w:val="24"/>
  </w:num>
  <w:num w:numId="38">
    <w:abstractNumId w:val="39"/>
  </w:num>
  <w:num w:numId="39">
    <w:abstractNumId w:val="28"/>
  </w:num>
  <w:num w:numId="40">
    <w:abstractNumId w:val="2"/>
  </w:num>
  <w:num w:numId="41">
    <w:abstractNumId w:val="32"/>
  </w:num>
  <w:num w:numId="42">
    <w:abstractNumId w:val="9"/>
  </w:num>
  <w:num w:numId="43">
    <w:abstractNumId w:val="33"/>
  </w:num>
  <w:num w:numId="44">
    <w:abstractNumId w:val="16"/>
  </w:num>
  <w:num w:numId="45">
    <w:abstractNumId w:val="21"/>
  </w:num>
  <w:num w:numId="46">
    <w:abstractNumId w:val="5"/>
  </w:num>
  <w:num w:numId="47">
    <w:abstractNumId w:val="19"/>
  </w:num>
  <w:num w:numId="48">
    <w:abstractNumId w:val="27"/>
  </w:num>
  <w:num w:numId="49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C5"/>
    <w:rsid w:val="00002975"/>
    <w:rsid w:val="000079D8"/>
    <w:rsid w:val="00020537"/>
    <w:rsid w:val="000266E9"/>
    <w:rsid w:val="00044ECA"/>
    <w:rsid w:val="00045572"/>
    <w:rsid w:val="0005139B"/>
    <w:rsid w:val="000524DE"/>
    <w:rsid w:val="00052916"/>
    <w:rsid w:val="000559DD"/>
    <w:rsid w:val="0006110C"/>
    <w:rsid w:val="00065126"/>
    <w:rsid w:val="0007108F"/>
    <w:rsid w:val="0007675A"/>
    <w:rsid w:val="00080BDE"/>
    <w:rsid w:val="000859AA"/>
    <w:rsid w:val="000956A3"/>
    <w:rsid w:val="000B2930"/>
    <w:rsid w:val="000B7D4A"/>
    <w:rsid w:val="000D2B45"/>
    <w:rsid w:val="000D4515"/>
    <w:rsid w:val="000D69E4"/>
    <w:rsid w:val="000F31D6"/>
    <w:rsid w:val="001033A4"/>
    <w:rsid w:val="0011164E"/>
    <w:rsid w:val="00117995"/>
    <w:rsid w:val="00117BE2"/>
    <w:rsid w:val="00122672"/>
    <w:rsid w:val="00126B1B"/>
    <w:rsid w:val="00127CCB"/>
    <w:rsid w:val="0013034D"/>
    <w:rsid w:val="00135AD5"/>
    <w:rsid w:val="00151B8A"/>
    <w:rsid w:val="00152933"/>
    <w:rsid w:val="00152A5D"/>
    <w:rsid w:val="0016190F"/>
    <w:rsid w:val="00174819"/>
    <w:rsid w:val="00175EAF"/>
    <w:rsid w:val="001779BE"/>
    <w:rsid w:val="0018148F"/>
    <w:rsid w:val="00183463"/>
    <w:rsid w:val="00193785"/>
    <w:rsid w:val="00195040"/>
    <w:rsid w:val="001958BF"/>
    <w:rsid w:val="0019796C"/>
    <w:rsid w:val="001A125A"/>
    <w:rsid w:val="001A2DE1"/>
    <w:rsid w:val="001A341F"/>
    <w:rsid w:val="001A4478"/>
    <w:rsid w:val="001A54F9"/>
    <w:rsid w:val="001A7957"/>
    <w:rsid w:val="001B2ED3"/>
    <w:rsid w:val="001D03F1"/>
    <w:rsid w:val="001F18CA"/>
    <w:rsid w:val="001F19BB"/>
    <w:rsid w:val="001F5945"/>
    <w:rsid w:val="00202B4C"/>
    <w:rsid w:val="00202D3E"/>
    <w:rsid w:val="00204956"/>
    <w:rsid w:val="002065F8"/>
    <w:rsid w:val="002107D3"/>
    <w:rsid w:val="00226FAC"/>
    <w:rsid w:val="00230F51"/>
    <w:rsid w:val="002315AA"/>
    <w:rsid w:val="002321E2"/>
    <w:rsid w:val="00233770"/>
    <w:rsid w:val="00236452"/>
    <w:rsid w:val="002407D5"/>
    <w:rsid w:val="00257D97"/>
    <w:rsid w:val="0026683E"/>
    <w:rsid w:val="0026786C"/>
    <w:rsid w:val="0027171A"/>
    <w:rsid w:val="00277B8C"/>
    <w:rsid w:val="00292745"/>
    <w:rsid w:val="002A189D"/>
    <w:rsid w:val="002A61E2"/>
    <w:rsid w:val="002A65BA"/>
    <w:rsid w:val="002A74B9"/>
    <w:rsid w:val="002B2EDA"/>
    <w:rsid w:val="002B3ECB"/>
    <w:rsid w:val="002B5ACB"/>
    <w:rsid w:val="002B6952"/>
    <w:rsid w:val="002C14BF"/>
    <w:rsid w:val="002C2067"/>
    <w:rsid w:val="002D0AB3"/>
    <w:rsid w:val="002E17F0"/>
    <w:rsid w:val="002E3CB7"/>
    <w:rsid w:val="002E64D6"/>
    <w:rsid w:val="002E740A"/>
    <w:rsid w:val="002E7681"/>
    <w:rsid w:val="002E77DA"/>
    <w:rsid w:val="002F2B47"/>
    <w:rsid w:val="002F35F9"/>
    <w:rsid w:val="002F392A"/>
    <w:rsid w:val="0030011B"/>
    <w:rsid w:val="0030094E"/>
    <w:rsid w:val="00300A80"/>
    <w:rsid w:val="00300B1D"/>
    <w:rsid w:val="00332547"/>
    <w:rsid w:val="00336E7B"/>
    <w:rsid w:val="003471E5"/>
    <w:rsid w:val="003549A3"/>
    <w:rsid w:val="00357246"/>
    <w:rsid w:val="00357FBD"/>
    <w:rsid w:val="0036151D"/>
    <w:rsid w:val="00364FE3"/>
    <w:rsid w:val="00365D02"/>
    <w:rsid w:val="00367D97"/>
    <w:rsid w:val="003743B6"/>
    <w:rsid w:val="003813E4"/>
    <w:rsid w:val="003958AD"/>
    <w:rsid w:val="003A052D"/>
    <w:rsid w:val="003B1962"/>
    <w:rsid w:val="003B2CAE"/>
    <w:rsid w:val="003B75E6"/>
    <w:rsid w:val="003C0F4F"/>
    <w:rsid w:val="003D0BF0"/>
    <w:rsid w:val="003D5AB5"/>
    <w:rsid w:val="003E11A0"/>
    <w:rsid w:val="003E2614"/>
    <w:rsid w:val="003E51E3"/>
    <w:rsid w:val="003F1C47"/>
    <w:rsid w:val="003F6957"/>
    <w:rsid w:val="003F6F6E"/>
    <w:rsid w:val="003F7733"/>
    <w:rsid w:val="0040776C"/>
    <w:rsid w:val="004174DF"/>
    <w:rsid w:val="0041767B"/>
    <w:rsid w:val="004179D0"/>
    <w:rsid w:val="00417AEC"/>
    <w:rsid w:val="00427343"/>
    <w:rsid w:val="00427DB0"/>
    <w:rsid w:val="00436E73"/>
    <w:rsid w:val="00440046"/>
    <w:rsid w:val="0044060E"/>
    <w:rsid w:val="00446B49"/>
    <w:rsid w:val="004555ED"/>
    <w:rsid w:val="00461138"/>
    <w:rsid w:val="0046402F"/>
    <w:rsid w:val="0046451D"/>
    <w:rsid w:val="00464CCC"/>
    <w:rsid w:val="00466A8E"/>
    <w:rsid w:val="00466E0D"/>
    <w:rsid w:val="00467141"/>
    <w:rsid w:val="00473AFF"/>
    <w:rsid w:val="00476750"/>
    <w:rsid w:val="00494220"/>
    <w:rsid w:val="004A4A91"/>
    <w:rsid w:val="004A4ED8"/>
    <w:rsid w:val="004A668C"/>
    <w:rsid w:val="004A6CD5"/>
    <w:rsid w:val="004B2BC3"/>
    <w:rsid w:val="004B3E9A"/>
    <w:rsid w:val="004B434A"/>
    <w:rsid w:val="004B60C4"/>
    <w:rsid w:val="004C475D"/>
    <w:rsid w:val="004C5F1E"/>
    <w:rsid w:val="004C7F76"/>
    <w:rsid w:val="004D0E32"/>
    <w:rsid w:val="004D24A7"/>
    <w:rsid w:val="004D5543"/>
    <w:rsid w:val="004E018D"/>
    <w:rsid w:val="004F205B"/>
    <w:rsid w:val="004F5B9F"/>
    <w:rsid w:val="004F6BC2"/>
    <w:rsid w:val="004F709E"/>
    <w:rsid w:val="004F7772"/>
    <w:rsid w:val="005004A7"/>
    <w:rsid w:val="00510339"/>
    <w:rsid w:val="00514314"/>
    <w:rsid w:val="00520973"/>
    <w:rsid w:val="0052501F"/>
    <w:rsid w:val="00530060"/>
    <w:rsid w:val="00530128"/>
    <w:rsid w:val="00532260"/>
    <w:rsid w:val="0053583E"/>
    <w:rsid w:val="005363BC"/>
    <w:rsid w:val="005442B9"/>
    <w:rsid w:val="005550A8"/>
    <w:rsid w:val="00557F94"/>
    <w:rsid w:val="00561A58"/>
    <w:rsid w:val="0056559E"/>
    <w:rsid w:val="00566744"/>
    <w:rsid w:val="005669C5"/>
    <w:rsid w:val="005728D1"/>
    <w:rsid w:val="005754C2"/>
    <w:rsid w:val="00580DA9"/>
    <w:rsid w:val="00583CE9"/>
    <w:rsid w:val="0059273F"/>
    <w:rsid w:val="00594391"/>
    <w:rsid w:val="005952D2"/>
    <w:rsid w:val="005A0683"/>
    <w:rsid w:val="005A2C69"/>
    <w:rsid w:val="005A3ABC"/>
    <w:rsid w:val="005B338E"/>
    <w:rsid w:val="005B74FE"/>
    <w:rsid w:val="005B75E0"/>
    <w:rsid w:val="005C3898"/>
    <w:rsid w:val="005E2049"/>
    <w:rsid w:val="005E275A"/>
    <w:rsid w:val="005E31BB"/>
    <w:rsid w:val="005E7B25"/>
    <w:rsid w:val="005F16B9"/>
    <w:rsid w:val="005F6A8F"/>
    <w:rsid w:val="00613007"/>
    <w:rsid w:val="00614101"/>
    <w:rsid w:val="00622871"/>
    <w:rsid w:val="00623DE6"/>
    <w:rsid w:val="00625A31"/>
    <w:rsid w:val="0062782A"/>
    <w:rsid w:val="006404EF"/>
    <w:rsid w:val="006439F7"/>
    <w:rsid w:val="00653099"/>
    <w:rsid w:val="006654E9"/>
    <w:rsid w:val="0067523A"/>
    <w:rsid w:val="00680D77"/>
    <w:rsid w:val="00682006"/>
    <w:rsid w:val="006830C5"/>
    <w:rsid w:val="00684C4B"/>
    <w:rsid w:val="00685027"/>
    <w:rsid w:val="006917C3"/>
    <w:rsid w:val="00693650"/>
    <w:rsid w:val="00695E7B"/>
    <w:rsid w:val="006B217E"/>
    <w:rsid w:val="006B3A29"/>
    <w:rsid w:val="006B4430"/>
    <w:rsid w:val="006B4DC6"/>
    <w:rsid w:val="006B64E2"/>
    <w:rsid w:val="006C5D5E"/>
    <w:rsid w:val="006D4C5C"/>
    <w:rsid w:val="006D63FE"/>
    <w:rsid w:val="006D7E5F"/>
    <w:rsid w:val="006F0C0E"/>
    <w:rsid w:val="006F2094"/>
    <w:rsid w:val="006F5C0C"/>
    <w:rsid w:val="00706314"/>
    <w:rsid w:val="007245DF"/>
    <w:rsid w:val="00724647"/>
    <w:rsid w:val="00736628"/>
    <w:rsid w:val="00741715"/>
    <w:rsid w:val="00761958"/>
    <w:rsid w:val="00762934"/>
    <w:rsid w:val="00763D61"/>
    <w:rsid w:val="007661F0"/>
    <w:rsid w:val="00780E3B"/>
    <w:rsid w:val="00787BF2"/>
    <w:rsid w:val="007902EA"/>
    <w:rsid w:val="00792F87"/>
    <w:rsid w:val="007A0D9D"/>
    <w:rsid w:val="007A2EA8"/>
    <w:rsid w:val="007A4475"/>
    <w:rsid w:val="007A6F7B"/>
    <w:rsid w:val="007B2A7A"/>
    <w:rsid w:val="007B5FE7"/>
    <w:rsid w:val="007B768A"/>
    <w:rsid w:val="007C085F"/>
    <w:rsid w:val="007C557A"/>
    <w:rsid w:val="007C7297"/>
    <w:rsid w:val="007D1CE7"/>
    <w:rsid w:val="007D48A9"/>
    <w:rsid w:val="007E3548"/>
    <w:rsid w:val="007E48B5"/>
    <w:rsid w:val="007E537E"/>
    <w:rsid w:val="007F533C"/>
    <w:rsid w:val="007F5BE1"/>
    <w:rsid w:val="007F5EBE"/>
    <w:rsid w:val="007F70F7"/>
    <w:rsid w:val="008039C5"/>
    <w:rsid w:val="00806ECF"/>
    <w:rsid w:val="008228CE"/>
    <w:rsid w:val="00826D05"/>
    <w:rsid w:val="00826D08"/>
    <w:rsid w:val="00827AD4"/>
    <w:rsid w:val="0083219F"/>
    <w:rsid w:val="0083643D"/>
    <w:rsid w:val="008375B1"/>
    <w:rsid w:val="00843FC3"/>
    <w:rsid w:val="00851324"/>
    <w:rsid w:val="0086556C"/>
    <w:rsid w:val="0088414B"/>
    <w:rsid w:val="00894F18"/>
    <w:rsid w:val="00895369"/>
    <w:rsid w:val="00897628"/>
    <w:rsid w:val="00897B4C"/>
    <w:rsid w:val="008A13FC"/>
    <w:rsid w:val="008B28D3"/>
    <w:rsid w:val="008B737C"/>
    <w:rsid w:val="008D1D63"/>
    <w:rsid w:val="008D2542"/>
    <w:rsid w:val="008E133B"/>
    <w:rsid w:val="008E4187"/>
    <w:rsid w:val="008E6524"/>
    <w:rsid w:val="008F4234"/>
    <w:rsid w:val="00901F1F"/>
    <w:rsid w:val="00902D87"/>
    <w:rsid w:val="00912BE5"/>
    <w:rsid w:val="00914704"/>
    <w:rsid w:val="00921491"/>
    <w:rsid w:val="00924C99"/>
    <w:rsid w:val="0092763C"/>
    <w:rsid w:val="009322E3"/>
    <w:rsid w:val="00940508"/>
    <w:rsid w:val="00945BEC"/>
    <w:rsid w:val="009510B4"/>
    <w:rsid w:val="0095385B"/>
    <w:rsid w:val="00961787"/>
    <w:rsid w:val="00970B4A"/>
    <w:rsid w:val="009712F7"/>
    <w:rsid w:val="00975145"/>
    <w:rsid w:val="0097670D"/>
    <w:rsid w:val="00977BA7"/>
    <w:rsid w:val="00982D86"/>
    <w:rsid w:val="00984F61"/>
    <w:rsid w:val="00995787"/>
    <w:rsid w:val="009970D2"/>
    <w:rsid w:val="009B7C4A"/>
    <w:rsid w:val="009C3870"/>
    <w:rsid w:val="009C57F4"/>
    <w:rsid w:val="009D02A2"/>
    <w:rsid w:val="009D2C10"/>
    <w:rsid w:val="009D6B6D"/>
    <w:rsid w:val="009E0DD5"/>
    <w:rsid w:val="009F14B3"/>
    <w:rsid w:val="009F72C5"/>
    <w:rsid w:val="00A03E77"/>
    <w:rsid w:val="00A23D6F"/>
    <w:rsid w:val="00A242FF"/>
    <w:rsid w:val="00A33868"/>
    <w:rsid w:val="00A344E1"/>
    <w:rsid w:val="00A47B02"/>
    <w:rsid w:val="00A5657A"/>
    <w:rsid w:val="00A61EA4"/>
    <w:rsid w:val="00A7248B"/>
    <w:rsid w:val="00A73BA9"/>
    <w:rsid w:val="00A73EE7"/>
    <w:rsid w:val="00A75C62"/>
    <w:rsid w:val="00A81669"/>
    <w:rsid w:val="00A83587"/>
    <w:rsid w:val="00A90208"/>
    <w:rsid w:val="00A9187E"/>
    <w:rsid w:val="00AA1EC5"/>
    <w:rsid w:val="00AA2EA1"/>
    <w:rsid w:val="00AA3987"/>
    <w:rsid w:val="00AA6148"/>
    <w:rsid w:val="00AB2253"/>
    <w:rsid w:val="00AB3431"/>
    <w:rsid w:val="00AC3B23"/>
    <w:rsid w:val="00AD4E8D"/>
    <w:rsid w:val="00AE00CF"/>
    <w:rsid w:val="00AE4772"/>
    <w:rsid w:val="00AE5616"/>
    <w:rsid w:val="00AE5DA0"/>
    <w:rsid w:val="00AF0A9A"/>
    <w:rsid w:val="00AF636A"/>
    <w:rsid w:val="00B12A24"/>
    <w:rsid w:val="00B15E5E"/>
    <w:rsid w:val="00B226FD"/>
    <w:rsid w:val="00B308A1"/>
    <w:rsid w:val="00B31885"/>
    <w:rsid w:val="00B41A9E"/>
    <w:rsid w:val="00B44835"/>
    <w:rsid w:val="00B46880"/>
    <w:rsid w:val="00B46B92"/>
    <w:rsid w:val="00B5202B"/>
    <w:rsid w:val="00B574D5"/>
    <w:rsid w:val="00B57AFD"/>
    <w:rsid w:val="00B613DD"/>
    <w:rsid w:val="00B6284F"/>
    <w:rsid w:val="00B67BA3"/>
    <w:rsid w:val="00B7351A"/>
    <w:rsid w:val="00B75879"/>
    <w:rsid w:val="00B865CB"/>
    <w:rsid w:val="00B956F4"/>
    <w:rsid w:val="00BA0E61"/>
    <w:rsid w:val="00BA1901"/>
    <w:rsid w:val="00BA4DF7"/>
    <w:rsid w:val="00BB37A7"/>
    <w:rsid w:val="00BB46BD"/>
    <w:rsid w:val="00BB6D62"/>
    <w:rsid w:val="00BC222E"/>
    <w:rsid w:val="00BC604C"/>
    <w:rsid w:val="00BC7DCB"/>
    <w:rsid w:val="00BD3E9D"/>
    <w:rsid w:val="00BD7B21"/>
    <w:rsid w:val="00BF0196"/>
    <w:rsid w:val="00BF11EF"/>
    <w:rsid w:val="00BF6203"/>
    <w:rsid w:val="00C2152C"/>
    <w:rsid w:val="00C304D9"/>
    <w:rsid w:val="00C36240"/>
    <w:rsid w:val="00C410A5"/>
    <w:rsid w:val="00C42B75"/>
    <w:rsid w:val="00C432F6"/>
    <w:rsid w:val="00C5513F"/>
    <w:rsid w:val="00C55DEE"/>
    <w:rsid w:val="00C61530"/>
    <w:rsid w:val="00C61718"/>
    <w:rsid w:val="00C65092"/>
    <w:rsid w:val="00C86C0E"/>
    <w:rsid w:val="00C934FF"/>
    <w:rsid w:val="00CA45D7"/>
    <w:rsid w:val="00CA45F1"/>
    <w:rsid w:val="00CB0B1A"/>
    <w:rsid w:val="00CB6B1C"/>
    <w:rsid w:val="00CC1323"/>
    <w:rsid w:val="00CC5541"/>
    <w:rsid w:val="00CC65F2"/>
    <w:rsid w:val="00CD08CB"/>
    <w:rsid w:val="00CD2EA0"/>
    <w:rsid w:val="00CD54E3"/>
    <w:rsid w:val="00CE1CD8"/>
    <w:rsid w:val="00CE55EE"/>
    <w:rsid w:val="00CF1DE5"/>
    <w:rsid w:val="00D02D2B"/>
    <w:rsid w:val="00D04EA6"/>
    <w:rsid w:val="00D06A8D"/>
    <w:rsid w:val="00D07E86"/>
    <w:rsid w:val="00D10DF7"/>
    <w:rsid w:val="00D42BC6"/>
    <w:rsid w:val="00D42C5A"/>
    <w:rsid w:val="00D47FE6"/>
    <w:rsid w:val="00D53F3B"/>
    <w:rsid w:val="00D605AE"/>
    <w:rsid w:val="00D613B9"/>
    <w:rsid w:val="00D625E2"/>
    <w:rsid w:val="00D6523D"/>
    <w:rsid w:val="00D83F1A"/>
    <w:rsid w:val="00D87E1F"/>
    <w:rsid w:val="00D9013B"/>
    <w:rsid w:val="00D92D5C"/>
    <w:rsid w:val="00D95DF9"/>
    <w:rsid w:val="00D97162"/>
    <w:rsid w:val="00DA2FA7"/>
    <w:rsid w:val="00DA4EBD"/>
    <w:rsid w:val="00DB5E89"/>
    <w:rsid w:val="00DB6AD0"/>
    <w:rsid w:val="00DB7501"/>
    <w:rsid w:val="00DC1378"/>
    <w:rsid w:val="00DC13CD"/>
    <w:rsid w:val="00DC6274"/>
    <w:rsid w:val="00DD27E5"/>
    <w:rsid w:val="00DD460E"/>
    <w:rsid w:val="00DD4A28"/>
    <w:rsid w:val="00DE0389"/>
    <w:rsid w:val="00DE3014"/>
    <w:rsid w:val="00DE53CC"/>
    <w:rsid w:val="00DF5490"/>
    <w:rsid w:val="00DF6A50"/>
    <w:rsid w:val="00DF75A7"/>
    <w:rsid w:val="00E06055"/>
    <w:rsid w:val="00E14AEF"/>
    <w:rsid w:val="00E17ACB"/>
    <w:rsid w:val="00E34C65"/>
    <w:rsid w:val="00E3757F"/>
    <w:rsid w:val="00E3791D"/>
    <w:rsid w:val="00E443BC"/>
    <w:rsid w:val="00E50E2D"/>
    <w:rsid w:val="00E51AD6"/>
    <w:rsid w:val="00E5297D"/>
    <w:rsid w:val="00E64448"/>
    <w:rsid w:val="00E81D48"/>
    <w:rsid w:val="00E92377"/>
    <w:rsid w:val="00E96644"/>
    <w:rsid w:val="00E972FA"/>
    <w:rsid w:val="00EA100A"/>
    <w:rsid w:val="00EA5A90"/>
    <w:rsid w:val="00EB26C7"/>
    <w:rsid w:val="00EB2F45"/>
    <w:rsid w:val="00EB6FAB"/>
    <w:rsid w:val="00EC3F5B"/>
    <w:rsid w:val="00EC569F"/>
    <w:rsid w:val="00ED25ED"/>
    <w:rsid w:val="00ED47A6"/>
    <w:rsid w:val="00ED6A32"/>
    <w:rsid w:val="00ED6F65"/>
    <w:rsid w:val="00ED7418"/>
    <w:rsid w:val="00ED7A7D"/>
    <w:rsid w:val="00EE0B9D"/>
    <w:rsid w:val="00EE39BC"/>
    <w:rsid w:val="00EE5772"/>
    <w:rsid w:val="00EE6DEA"/>
    <w:rsid w:val="00EF6DB4"/>
    <w:rsid w:val="00EF790B"/>
    <w:rsid w:val="00F00BDA"/>
    <w:rsid w:val="00F1161B"/>
    <w:rsid w:val="00F1300B"/>
    <w:rsid w:val="00F1377D"/>
    <w:rsid w:val="00F22C31"/>
    <w:rsid w:val="00F306B6"/>
    <w:rsid w:val="00F3099B"/>
    <w:rsid w:val="00F34824"/>
    <w:rsid w:val="00F349F4"/>
    <w:rsid w:val="00F4087F"/>
    <w:rsid w:val="00F5282D"/>
    <w:rsid w:val="00F52B0F"/>
    <w:rsid w:val="00F60D12"/>
    <w:rsid w:val="00F83A05"/>
    <w:rsid w:val="00F83BAD"/>
    <w:rsid w:val="00F8601D"/>
    <w:rsid w:val="00F86197"/>
    <w:rsid w:val="00F86246"/>
    <w:rsid w:val="00F864F4"/>
    <w:rsid w:val="00F874D0"/>
    <w:rsid w:val="00F87561"/>
    <w:rsid w:val="00F9631F"/>
    <w:rsid w:val="00FA42DC"/>
    <w:rsid w:val="00FA4E58"/>
    <w:rsid w:val="00FA6471"/>
    <w:rsid w:val="00FB4C8F"/>
    <w:rsid w:val="00FC26C9"/>
    <w:rsid w:val="00FC2B39"/>
    <w:rsid w:val="00FE1CA5"/>
    <w:rsid w:val="00FE47C9"/>
    <w:rsid w:val="00FE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08736"/>
  <w15:docId w15:val="{08FC81B1-FF7F-442C-B145-26B25ABD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E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1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EC5"/>
  </w:style>
  <w:style w:type="paragraph" w:styleId="Stopka">
    <w:name w:val="footer"/>
    <w:basedOn w:val="Normalny"/>
    <w:link w:val="StopkaZnak"/>
    <w:uiPriority w:val="99"/>
    <w:unhideWhenUsed/>
    <w:rsid w:val="00AA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EC5"/>
  </w:style>
  <w:style w:type="character" w:customStyle="1" w:styleId="Nagwek1Znak">
    <w:name w:val="Nagłówek 1 Znak"/>
    <w:basedOn w:val="Domylnaczcionkaakapitu"/>
    <w:link w:val="Nagwek1"/>
    <w:uiPriority w:val="9"/>
    <w:rsid w:val="00AA1E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A1EC5"/>
    <w:pPr>
      <w:ind w:left="720"/>
      <w:contextualSpacing/>
    </w:pPr>
  </w:style>
  <w:style w:type="table" w:styleId="Tabela-Siatka">
    <w:name w:val="Table Grid"/>
    <w:basedOn w:val="Standardowy"/>
    <w:uiPriority w:val="59"/>
    <w:rsid w:val="00476750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47675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5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2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2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2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22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3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A0D5-DCDA-4DE6-B26F-06B8B63E9E2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B55FF37-7B68-413F-953A-55F1AE2B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19</Pages>
  <Words>7440</Words>
  <Characters>44642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Orzyłowska Anna</dc:creator>
  <cp:keywords/>
  <dc:description/>
  <cp:lastModifiedBy>Orzyłowska Anna</cp:lastModifiedBy>
  <cp:revision>70</cp:revision>
  <cp:lastPrinted>2021-09-15T13:44:00Z</cp:lastPrinted>
  <dcterms:created xsi:type="dcterms:W3CDTF">2021-09-07T10:18:00Z</dcterms:created>
  <dcterms:modified xsi:type="dcterms:W3CDTF">2021-09-23T13:46:00Z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01d47e16-5653-45c3-85b9-392261c78708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lFGf8a0YCRMvTAz4tJ2d8Sh9Fu7Mt+Dp</vt:lpwstr>
  </property>
</Properties>
</file>