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996B" w14:textId="77777777" w:rsidR="00455F59" w:rsidRPr="005D7F51" w:rsidRDefault="005706D4">
      <w:pPr>
        <w:ind w:left="8327"/>
        <w:rPr>
          <w:rFonts w:ascii="Times New Roman"/>
          <w:sz w:val="20"/>
        </w:rPr>
      </w:pPr>
      <w:r w:rsidRPr="005D7F51">
        <w:rPr>
          <w:rFonts w:ascii="Times New Roman"/>
          <w:noProof/>
          <w:sz w:val="20"/>
        </w:rPr>
        <w:drawing>
          <wp:inline distT="0" distB="0" distL="0" distR="0" wp14:anchorId="62A4F35D" wp14:editId="6D193290">
            <wp:extent cx="1431702" cy="37185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31702" cy="371855"/>
                    </a:xfrm>
                    <a:prstGeom prst="rect">
                      <a:avLst/>
                    </a:prstGeom>
                  </pic:spPr>
                </pic:pic>
              </a:graphicData>
            </a:graphic>
          </wp:inline>
        </w:drawing>
      </w:r>
    </w:p>
    <w:p w14:paraId="6FDA7A8E" w14:textId="77777777" w:rsidR="00455F59" w:rsidRPr="005D7F51" w:rsidRDefault="00455F59">
      <w:pPr>
        <w:pStyle w:val="Tekstpodstawowy"/>
        <w:ind w:left="0"/>
        <w:jc w:val="left"/>
        <w:rPr>
          <w:rFonts w:ascii="Times New Roman"/>
          <w:sz w:val="18"/>
        </w:rPr>
      </w:pPr>
    </w:p>
    <w:p w14:paraId="2B9C8DE0" w14:textId="77777777" w:rsidR="00455F59" w:rsidRPr="005D7F51" w:rsidRDefault="00455F59">
      <w:pPr>
        <w:pStyle w:val="Tekstpodstawowy"/>
        <w:ind w:left="0"/>
        <w:jc w:val="left"/>
        <w:rPr>
          <w:rFonts w:ascii="Times New Roman"/>
          <w:sz w:val="18"/>
        </w:rPr>
      </w:pPr>
    </w:p>
    <w:p w14:paraId="2FFBA09E" w14:textId="77777777" w:rsidR="00455F59" w:rsidRPr="005D7F51" w:rsidRDefault="00455F59">
      <w:pPr>
        <w:pStyle w:val="Tekstpodstawowy"/>
        <w:ind w:left="0"/>
        <w:jc w:val="left"/>
        <w:rPr>
          <w:rFonts w:ascii="Times New Roman"/>
          <w:sz w:val="18"/>
        </w:rPr>
      </w:pPr>
    </w:p>
    <w:p w14:paraId="634DA9DC" w14:textId="77777777" w:rsidR="00455F59" w:rsidRPr="005D7F51" w:rsidRDefault="00455F59">
      <w:pPr>
        <w:pStyle w:val="Tekstpodstawowy"/>
        <w:spacing w:before="61"/>
        <w:ind w:left="0"/>
        <w:jc w:val="left"/>
        <w:rPr>
          <w:rFonts w:ascii="Times New Roman"/>
          <w:sz w:val="18"/>
        </w:rPr>
      </w:pPr>
    </w:p>
    <w:p w14:paraId="357A3C4E" w14:textId="77777777" w:rsidR="00455F59" w:rsidRPr="005D7F51" w:rsidRDefault="005706D4">
      <w:pPr>
        <w:spacing w:before="1"/>
        <w:ind w:right="81"/>
        <w:jc w:val="right"/>
        <w:rPr>
          <w:sz w:val="18"/>
        </w:rPr>
      </w:pPr>
      <w:r w:rsidRPr="005D7F51">
        <w:rPr>
          <w:noProof/>
          <w:sz w:val="18"/>
        </w:rPr>
        <mc:AlternateContent>
          <mc:Choice Requires="wps">
            <w:drawing>
              <wp:anchor distT="0" distB="0" distL="0" distR="0" simplePos="0" relativeHeight="251659264" behindDoc="1" locked="0" layoutInCell="1" allowOverlap="1" wp14:anchorId="7AB5C135" wp14:editId="29C21B0C">
                <wp:simplePos x="0" y="0"/>
                <wp:positionH relativeFrom="page">
                  <wp:posOffset>465453</wp:posOffset>
                </wp:positionH>
                <wp:positionV relativeFrom="paragraph">
                  <wp:posOffset>174923</wp:posOffset>
                </wp:positionV>
                <wp:extent cx="66294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022DB009" id="Graphic 2" o:spid="_x0000_s1026" style="position:absolute;margin-left:36.65pt;margin-top:13.75pt;width:52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" path="m,l6629400,e" filled="f" strokecolor="gray">
                <v:path arrowok="t"/>
                <w10:wrap type="topAndBottom" anchorx="page"/>
              </v:shape>
            </w:pict>
          </mc:Fallback>
        </mc:AlternateContent>
      </w:r>
      <w:r w:rsidRPr="005D7F51">
        <w:rPr>
          <w:noProof/>
          <w:sz w:val="18"/>
        </w:rPr>
        <w:drawing>
          <wp:anchor distT="0" distB="0" distL="0" distR="0" simplePos="0" relativeHeight="251658240" behindDoc="0" locked="0" layoutInCell="1" allowOverlap="1" wp14:anchorId="16945A87" wp14:editId="5461A53D">
            <wp:simplePos x="0" y="0"/>
            <wp:positionH relativeFrom="page">
              <wp:posOffset>442594</wp:posOffset>
            </wp:positionH>
            <wp:positionV relativeFrom="paragraph">
              <wp:posOffset>-810736</wp:posOffset>
            </wp:positionV>
            <wp:extent cx="2392042" cy="882644"/>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92042" cy="882644"/>
                    </a:xfrm>
                    <a:prstGeom prst="rect">
                      <a:avLst/>
                    </a:prstGeom>
                  </pic:spPr>
                </pic:pic>
              </a:graphicData>
            </a:graphic>
          </wp:anchor>
        </w:drawing>
      </w:r>
      <w:r w:rsidRPr="005D7F51">
        <w:rPr>
          <w:w w:val="125"/>
          <w:sz w:val="17"/>
        </w:rPr>
        <w:t xml:space="preserve">Arkusz informacyjny – </w:t>
      </w:r>
      <w:r w:rsidRPr="005D7F51">
        <w:rPr>
          <w:spacing w:val="-2"/>
          <w:w w:val="125"/>
          <w:sz w:val="17"/>
        </w:rPr>
        <w:t xml:space="preserve">Prawa </w:t>
      </w:r>
      <w:r w:rsidRPr="005D7F51">
        <w:rPr>
          <w:w w:val="125"/>
          <w:sz w:val="17"/>
        </w:rPr>
        <w:t>związków zawodowych</w:t>
      </w:r>
    </w:p>
    <w:p w14:paraId="2D685EF1" w14:textId="77777777" w:rsidR="00455F59" w:rsidRPr="005D7F51" w:rsidRDefault="00455F59">
      <w:pPr>
        <w:pStyle w:val="Tekstpodstawowy"/>
        <w:spacing w:before="18"/>
        <w:ind w:left="0"/>
        <w:jc w:val="left"/>
        <w:rPr>
          <w:sz w:val="18"/>
        </w:rPr>
      </w:pPr>
    </w:p>
    <w:p w14:paraId="180F1EE4" w14:textId="77777777" w:rsidR="00455F59" w:rsidRPr="005D7F51" w:rsidRDefault="005706D4">
      <w:pPr>
        <w:spacing w:before="1"/>
        <w:ind w:left="4387" w:right="595" w:firstLine="4281"/>
        <w:rPr>
          <w:sz w:val="18"/>
        </w:rPr>
      </w:pPr>
      <w:r w:rsidRPr="005D7F51">
        <w:rPr>
          <w:color w:val="EB7E12"/>
          <w:w w:val="120"/>
          <w:sz w:val="17"/>
        </w:rPr>
        <w:t xml:space="preserve">Styczeń 2023 Niniejsza nota informacyjna nie jest wiążąca dla Trybunału i nie ma </w:t>
      </w:r>
      <w:r w:rsidRPr="005D7F51">
        <w:rPr>
          <w:color w:val="EB7E12"/>
          <w:spacing w:val="-2"/>
          <w:w w:val="120"/>
          <w:sz w:val="17"/>
        </w:rPr>
        <w:t>charakteru wyczerpującego.</w:t>
      </w:r>
    </w:p>
    <w:p w14:paraId="1720D46B" w14:textId="77777777" w:rsidR="00455F59" w:rsidRPr="005D7F51" w:rsidRDefault="00455F59">
      <w:pPr>
        <w:pStyle w:val="Tekstpodstawowy"/>
        <w:spacing w:before="36"/>
        <w:ind w:left="0"/>
        <w:jc w:val="left"/>
        <w:rPr>
          <w:sz w:val="18"/>
        </w:rPr>
      </w:pPr>
    </w:p>
    <w:p w14:paraId="6181BA33" w14:textId="77777777" w:rsidR="00455F59" w:rsidRPr="005D7F51" w:rsidRDefault="005706D4">
      <w:pPr>
        <w:pStyle w:val="Tytu"/>
      </w:pPr>
      <w:r w:rsidRPr="005D7F51">
        <w:rPr>
          <w:color w:val="0071BB"/>
          <w:spacing w:val="-2"/>
          <w:w w:val="120"/>
          <w:sz w:val="47"/>
        </w:rPr>
        <w:t xml:space="preserve">Prawa </w:t>
      </w:r>
      <w:r w:rsidRPr="005D7F51">
        <w:rPr>
          <w:color w:val="0071BB"/>
          <w:w w:val="120"/>
          <w:sz w:val="47"/>
        </w:rPr>
        <w:t>związków zawodowych</w:t>
      </w:r>
    </w:p>
    <w:p w14:paraId="48D1329C" w14:textId="77777777" w:rsidR="00455F59" w:rsidRPr="005D7F51" w:rsidRDefault="005706D4">
      <w:pPr>
        <w:spacing w:line="60" w:lineRule="exact"/>
        <w:ind w:left="845"/>
        <w:rPr>
          <w:sz w:val="6"/>
        </w:rPr>
      </w:pPr>
      <w:r w:rsidRPr="005D7F51">
        <w:rPr>
          <w:noProof/>
          <w:sz w:val="6"/>
        </w:rPr>
        <mc:AlternateContent>
          <mc:Choice Requires="wpg">
            <w:drawing>
              <wp:inline distT="0" distB="0" distL="0" distR="0" wp14:anchorId="410CF7D7" wp14:editId="298CD56A">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21196FA9"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1C8F5CB9" w14:textId="77777777" w:rsidR="00455F59" w:rsidRPr="005D7F51" w:rsidRDefault="005706D4">
      <w:pPr>
        <w:pStyle w:val="Tekstpodstawowy"/>
        <w:spacing w:before="4"/>
        <w:ind w:left="0"/>
        <w:jc w:val="left"/>
        <w:rPr>
          <w:sz w:val="17"/>
        </w:rPr>
      </w:pPr>
      <w:r w:rsidRPr="005D7F51">
        <w:rPr>
          <w:noProof/>
          <w:sz w:val="17"/>
        </w:rPr>
        <mc:AlternateContent>
          <mc:Choice Requires="wps">
            <w:drawing>
              <wp:anchor distT="0" distB="0" distL="0" distR="0" simplePos="0" relativeHeight="251661312" behindDoc="1" locked="0" layoutInCell="1" allowOverlap="1" wp14:anchorId="1AE402FA" wp14:editId="3852DE87">
                <wp:simplePos x="0" y="0"/>
                <wp:positionH relativeFrom="page">
                  <wp:posOffset>842772</wp:posOffset>
                </wp:positionH>
                <wp:positionV relativeFrom="paragraph">
                  <wp:posOffset>153324</wp:posOffset>
                </wp:positionV>
                <wp:extent cx="5875020" cy="64643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875020" cy="646430"/>
                        </a:xfrm>
                        <a:prstGeom prst="rect">
                          <a:avLst/>
                        </a:prstGeom>
                        <a:solidFill>
                          <a:srgbClr val="F3F3F3"/>
                        </a:solidFill>
                        <a:ln w="6096">
                          <a:solidFill>
                            <a:srgbClr val="000000"/>
                          </a:solidFill>
                          <a:prstDash val="dot"/>
                        </a:ln>
                      </wps:spPr>
                      <wps:txbx>
                        <w:txbxContent>
                          <w:p w14:paraId="4E0BE774" w14:textId="281AC484" w:rsidR="00455F59" w:rsidRPr="005D7F51" w:rsidRDefault="005706D4">
                            <w:pPr>
                              <w:spacing w:before="28"/>
                              <w:ind w:left="107" w:right="106"/>
                              <w:jc w:val="both"/>
                              <w:rPr>
                                <w:color w:val="000000"/>
                                <w:sz w:val="20"/>
                              </w:rPr>
                            </w:pPr>
                            <w:r w:rsidRPr="005D7F51">
                              <w:rPr>
                                <w:b/>
                                <w:color w:val="404040"/>
                                <w:w w:val="125"/>
                                <w:sz w:val="19"/>
                              </w:rPr>
                              <w:t>Artykuł 11 (wolność zgroma</w:t>
                            </w:r>
                            <w:r w:rsidR="00F70BFC">
                              <w:rPr>
                                <w:b/>
                                <w:color w:val="404040"/>
                                <w:w w:val="125"/>
                                <w:sz w:val="19"/>
                              </w:rPr>
                              <w:t>d</w:t>
                            </w:r>
                            <w:r w:rsidR="009A3852">
                              <w:rPr>
                                <w:b/>
                                <w:color w:val="404040"/>
                                <w:w w:val="125"/>
                                <w:sz w:val="19"/>
                              </w:rPr>
                              <w:t>zeń</w:t>
                            </w:r>
                            <w:r w:rsidRPr="005D7F51">
                              <w:rPr>
                                <w:b/>
                                <w:color w:val="404040"/>
                                <w:w w:val="125"/>
                                <w:sz w:val="19"/>
                              </w:rPr>
                              <w:t xml:space="preserve"> i stowarzyszania się) </w:t>
                            </w:r>
                            <w:hyperlink r:id="rId10">
                              <w:r w:rsidRPr="005D7F51">
                                <w:rPr>
                                  <w:b/>
                                  <w:color w:val="0071BB"/>
                                  <w:w w:val="125"/>
                                  <w:sz w:val="19"/>
                                  <w:u w:val="single" w:color="0071BB"/>
                                </w:rPr>
                                <w:t xml:space="preserve">Europejskiej </w:t>
                              </w:r>
                              <w:r w:rsidR="001478A8">
                                <w:rPr>
                                  <w:b/>
                                  <w:color w:val="0071BB"/>
                                  <w:w w:val="125"/>
                                  <w:sz w:val="19"/>
                                  <w:u w:val="single" w:color="0071BB"/>
                                </w:rPr>
                                <w:t>K</w:t>
                              </w:r>
                              <w:r w:rsidRPr="005D7F51">
                                <w:rPr>
                                  <w:b/>
                                  <w:color w:val="0071BB"/>
                                  <w:w w:val="125"/>
                                  <w:sz w:val="19"/>
                                  <w:u w:val="single" w:color="0071BB"/>
                                </w:rPr>
                                <w:t xml:space="preserve">onwencji </w:t>
                              </w:r>
                            </w:hyperlink>
                            <w:hyperlink r:id="rId11">
                              <w:r w:rsidR="001478A8">
                                <w:rPr>
                                  <w:b/>
                                  <w:color w:val="0071BB"/>
                                  <w:w w:val="125"/>
                                  <w:sz w:val="19"/>
                                  <w:u w:val="dotted" w:color="0071BB"/>
                                </w:rPr>
                                <w:t>P</w:t>
                              </w:r>
                              <w:r w:rsidRPr="005D7F51">
                                <w:rPr>
                                  <w:b/>
                                  <w:color w:val="0071BB"/>
                                  <w:w w:val="125"/>
                                  <w:sz w:val="19"/>
                                  <w:u w:val="dotted" w:color="0071BB"/>
                                </w:rPr>
                                <w:t xml:space="preserve">raw </w:t>
                              </w:r>
                              <w:r w:rsidR="001478A8">
                                <w:rPr>
                                  <w:b/>
                                  <w:color w:val="0071BB"/>
                                  <w:w w:val="125"/>
                                  <w:sz w:val="19"/>
                                  <w:u w:val="dotted" w:color="0071BB"/>
                                </w:rPr>
                                <w:t>C</w:t>
                              </w:r>
                              <w:r w:rsidRPr="005D7F51">
                                <w:rPr>
                                  <w:b/>
                                  <w:color w:val="0071BB"/>
                                  <w:w w:val="125"/>
                                  <w:sz w:val="19"/>
                                  <w:u w:val="dotted" w:color="0071BB"/>
                                </w:rPr>
                                <w:t>złowieka</w:t>
                              </w:r>
                              <w:r w:rsidRPr="005D7F51">
                                <w:rPr>
                                  <w:color w:val="404040"/>
                                  <w:w w:val="125"/>
                                  <w:sz w:val="19"/>
                                </w:rPr>
                                <w:t>:</w:t>
                              </w:r>
                            </w:hyperlink>
                            <w:r w:rsidRPr="005D7F51">
                              <w:rPr>
                                <w:color w:val="404040"/>
                                <w:w w:val="125"/>
                                <w:sz w:val="19"/>
                              </w:rPr>
                              <w:t xml:space="preserve"> „Każdy ma prawo do </w:t>
                            </w:r>
                            <w:r w:rsidR="00093D61">
                              <w:rPr>
                                <w:color w:val="404040"/>
                                <w:w w:val="125"/>
                                <w:sz w:val="19"/>
                              </w:rPr>
                              <w:t>swobodnego,</w:t>
                            </w:r>
                            <w:r w:rsidRPr="005D7F51">
                              <w:rPr>
                                <w:color w:val="404040"/>
                                <w:w w:val="125"/>
                                <w:sz w:val="19"/>
                              </w:rPr>
                              <w:t xml:space="preserve"> pokojowego zgromadz</w:t>
                            </w:r>
                            <w:r w:rsidR="009A3852">
                              <w:rPr>
                                <w:color w:val="404040"/>
                                <w:w w:val="125"/>
                                <w:sz w:val="19"/>
                              </w:rPr>
                              <w:t>e</w:t>
                            </w:r>
                            <w:r w:rsidRPr="005D7F51">
                              <w:rPr>
                                <w:color w:val="404040"/>
                                <w:w w:val="125"/>
                                <w:sz w:val="19"/>
                              </w:rPr>
                              <w:t>nia się</w:t>
                            </w:r>
                            <w:r w:rsidR="00093D61">
                              <w:rPr>
                                <w:color w:val="404040"/>
                                <w:w w:val="125"/>
                                <w:sz w:val="19"/>
                              </w:rPr>
                              <w:t xml:space="preserve"> oraz do swobodnego</w:t>
                            </w:r>
                            <w:r w:rsidRPr="005D7F51">
                              <w:rPr>
                                <w:color w:val="404040"/>
                                <w:w w:val="125"/>
                                <w:sz w:val="19"/>
                              </w:rPr>
                              <w:t xml:space="preserve"> stowarzyszania si</w:t>
                            </w:r>
                            <w:r w:rsidR="00093D61">
                              <w:rPr>
                                <w:color w:val="404040"/>
                                <w:w w:val="125"/>
                                <w:sz w:val="19"/>
                              </w:rPr>
                              <w:t>ę</w:t>
                            </w:r>
                            <w:r w:rsidRPr="005D7F51">
                              <w:rPr>
                                <w:color w:val="404040"/>
                                <w:w w:val="125"/>
                                <w:sz w:val="19"/>
                              </w:rPr>
                              <w:t>,</w:t>
                            </w:r>
                            <w:r w:rsidR="00093D61">
                              <w:rPr>
                                <w:color w:val="404040"/>
                                <w:w w:val="125"/>
                                <w:sz w:val="19"/>
                              </w:rPr>
                              <w:t xml:space="preserve"> włącznie z prawem</w:t>
                            </w:r>
                            <w:r w:rsidRPr="005D7F51">
                              <w:rPr>
                                <w:color w:val="404040"/>
                                <w:w w:val="125"/>
                                <w:sz w:val="19"/>
                              </w:rPr>
                              <w:t xml:space="preserve"> tworzenia</w:t>
                            </w:r>
                            <w:r w:rsidR="00093D61">
                              <w:rPr>
                                <w:color w:val="404040"/>
                                <w:w w:val="125"/>
                                <w:sz w:val="19"/>
                              </w:rPr>
                              <w:t xml:space="preserve"> związków zawodowych i przystępowania do nich dla ochrony swoich interesów</w:t>
                            </w:r>
                            <w:r w:rsidRPr="005D7F51">
                              <w:rPr>
                                <w:color w:val="404040"/>
                                <w:w w:val="125"/>
                                <w:sz w:val="19"/>
                              </w:rPr>
                              <w:t>”.</w:t>
                            </w:r>
                          </w:p>
                        </w:txbxContent>
                      </wps:txbx>
                      <wps:bodyPr wrap="square" lIns="0" tIns="0" rIns="0" bIns="0" rtlCol="0"/>
                    </wps:wsp>
                  </a:graphicData>
                </a:graphic>
              </wp:anchor>
            </w:drawing>
          </mc:Choice>
          <mc:Fallback>
            <w:pict>
              <v:shapetype w14:anchorId="1AE402FA" id="_x0000_t202" coordsize="21600,21600" o:spt="202" path="m,l,21600r21600,l21600,xe">
                <v:stroke joinstyle="miter"/>
                <v:path gradientshapeok="t" o:connecttype="rect"/>
              </v:shapetype>
              <v:shape id="Textbox 6" o:spid="_x0000_s1026" type="#_x0000_t202" style="position:absolute;margin-left:66.35pt;margin-top:12.05pt;width:462.6pt;height:50.9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" fillcolor="#f3f3f3" strokeweight=".48pt">
                <v:stroke dashstyle="dot"/>
                <v:textbox inset="0,0,0,0">
                  <w:txbxContent>
                    <w:p w14:paraId="4E0BE774" w14:textId="281AC484" w:rsidR="00455F59" w:rsidRPr="005D7F51" w:rsidRDefault="005706D4">
                      <w:pPr>
                        <w:spacing w:before="28"/>
                        <w:ind w:left="107" w:right="106"/>
                        <w:jc w:val="both"/>
                        <w:rPr>
                          <w:color w:val="000000"/>
                          <w:sz w:val="20"/>
                        </w:rPr>
                      </w:pPr>
                      <w:r w:rsidRPr="005D7F51">
                        <w:rPr>
                          <w:b/>
                          <w:color w:val="404040"/>
                          <w:w w:val="125"/>
                          <w:sz w:val="19"/>
                        </w:rPr>
                        <w:t>Artykuł 11 (wolność zgroma</w:t>
                      </w:r>
                      <w:r w:rsidR="00F70BFC">
                        <w:rPr>
                          <w:b/>
                          <w:color w:val="404040"/>
                          <w:w w:val="125"/>
                          <w:sz w:val="19"/>
                        </w:rPr>
                        <w:t>d</w:t>
                      </w:r>
                      <w:r w:rsidR="009A3852">
                        <w:rPr>
                          <w:b/>
                          <w:color w:val="404040"/>
                          <w:w w:val="125"/>
                          <w:sz w:val="19"/>
                        </w:rPr>
                        <w:t>zeń</w:t>
                      </w:r>
                      <w:r w:rsidRPr="005D7F51">
                        <w:rPr>
                          <w:b/>
                          <w:color w:val="404040"/>
                          <w:w w:val="125"/>
                          <w:sz w:val="19"/>
                        </w:rPr>
                        <w:t xml:space="preserve"> i stowarzyszania się) </w:t>
                      </w:r>
                      <w:hyperlink r:id="rId12">
                        <w:r w:rsidRPr="005D7F51">
                          <w:rPr>
                            <w:b/>
                            <w:color w:val="0071BB"/>
                            <w:w w:val="125"/>
                            <w:sz w:val="19"/>
                            <w:u w:val="single" w:color="0071BB"/>
                          </w:rPr>
                          <w:t xml:space="preserve">Europejskiej </w:t>
                        </w:r>
                        <w:r w:rsidR="001478A8">
                          <w:rPr>
                            <w:b/>
                            <w:color w:val="0071BB"/>
                            <w:w w:val="125"/>
                            <w:sz w:val="19"/>
                            <w:u w:val="single" w:color="0071BB"/>
                          </w:rPr>
                          <w:t>K</w:t>
                        </w:r>
                        <w:r w:rsidRPr="005D7F51">
                          <w:rPr>
                            <w:b/>
                            <w:color w:val="0071BB"/>
                            <w:w w:val="125"/>
                            <w:sz w:val="19"/>
                            <w:u w:val="single" w:color="0071BB"/>
                          </w:rPr>
                          <w:t xml:space="preserve">onwencji </w:t>
                        </w:r>
                      </w:hyperlink>
                      <w:hyperlink r:id="rId13">
                        <w:r w:rsidR="001478A8">
                          <w:rPr>
                            <w:b/>
                            <w:color w:val="0071BB"/>
                            <w:w w:val="125"/>
                            <w:sz w:val="19"/>
                            <w:u w:val="dotted" w:color="0071BB"/>
                          </w:rPr>
                          <w:t>P</w:t>
                        </w:r>
                        <w:r w:rsidRPr="005D7F51">
                          <w:rPr>
                            <w:b/>
                            <w:color w:val="0071BB"/>
                            <w:w w:val="125"/>
                            <w:sz w:val="19"/>
                            <w:u w:val="dotted" w:color="0071BB"/>
                          </w:rPr>
                          <w:t xml:space="preserve">raw </w:t>
                        </w:r>
                        <w:r w:rsidR="001478A8">
                          <w:rPr>
                            <w:b/>
                            <w:color w:val="0071BB"/>
                            <w:w w:val="125"/>
                            <w:sz w:val="19"/>
                            <w:u w:val="dotted" w:color="0071BB"/>
                          </w:rPr>
                          <w:t>C</w:t>
                        </w:r>
                        <w:r w:rsidRPr="005D7F51">
                          <w:rPr>
                            <w:b/>
                            <w:color w:val="0071BB"/>
                            <w:w w:val="125"/>
                            <w:sz w:val="19"/>
                            <w:u w:val="dotted" w:color="0071BB"/>
                          </w:rPr>
                          <w:t>złowieka</w:t>
                        </w:r>
                        <w:r w:rsidRPr="005D7F51">
                          <w:rPr>
                            <w:color w:val="404040"/>
                            <w:w w:val="125"/>
                            <w:sz w:val="19"/>
                          </w:rPr>
                          <w:t>:</w:t>
                        </w:r>
                      </w:hyperlink>
                      <w:r w:rsidRPr="005D7F51">
                        <w:rPr>
                          <w:color w:val="404040"/>
                          <w:w w:val="125"/>
                          <w:sz w:val="19"/>
                        </w:rPr>
                        <w:t xml:space="preserve"> „Każdy ma prawo do </w:t>
                      </w:r>
                      <w:r w:rsidR="00093D61">
                        <w:rPr>
                          <w:color w:val="404040"/>
                          <w:w w:val="125"/>
                          <w:sz w:val="19"/>
                        </w:rPr>
                        <w:t>swobodnego,</w:t>
                      </w:r>
                      <w:r w:rsidRPr="005D7F51">
                        <w:rPr>
                          <w:color w:val="404040"/>
                          <w:w w:val="125"/>
                          <w:sz w:val="19"/>
                        </w:rPr>
                        <w:t xml:space="preserve"> pokojowego zgromadz</w:t>
                      </w:r>
                      <w:r w:rsidR="009A3852">
                        <w:rPr>
                          <w:color w:val="404040"/>
                          <w:w w:val="125"/>
                          <w:sz w:val="19"/>
                        </w:rPr>
                        <w:t>e</w:t>
                      </w:r>
                      <w:r w:rsidRPr="005D7F51">
                        <w:rPr>
                          <w:color w:val="404040"/>
                          <w:w w:val="125"/>
                          <w:sz w:val="19"/>
                        </w:rPr>
                        <w:t>nia się</w:t>
                      </w:r>
                      <w:r w:rsidR="00093D61">
                        <w:rPr>
                          <w:color w:val="404040"/>
                          <w:w w:val="125"/>
                          <w:sz w:val="19"/>
                        </w:rPr>
                        <w:t xml:space="preserve"> oraz do swobodnego</w:t>
                      </w:r>
                      <w:r w:rsidRPr="005D7F51">
                        <w:rPr>
                          <w:color w:val="404040"/>
                          <w:w w:val="125"/>
                          <w:sz w:val="19"/>
                        </w:rPr>
                        <w:t xml:space="preserve"> stowarzyszania si</w:t>
                      </w:r>
                      <w:r w:rsidR="00093D61">
                        <w:rPr>
                          <w:color w:val="404040"/>
                          <w:w w:val="125"/>
                          <w:sz w:val="19"/>
                        </w:rPr>
                        <w:t>ę</w:t>
                      </w:r>
                      <w:r w:rsidRPr="005D7F51">
                        <w:rPr>
                          <w:color w:val="404040"/>
                          <w:w w:val="125"/>
                          <w:sz w:val="19"/>
                        </w:rPr>
                        <w:t>,</w:t>
                      </w:r>
                      <w:r w:rsidR="00093D61">
                        <w:rPr>
                          <w:color w:val="404040"/>
                          <w:w w:val="125"/>
                          <w:sz w:val="19"/>
                        </w:rPr>
                        <w:t xml:space="preserve"> włącznie z prawem</w:t>
                      </w:r>
                      <w:r w:rsidRPr="005D7F51">
                        <w:rPr>
                          <w:color w:val="404040"/>
                          <w:w w:val="125"/>
                          <w:sz w:val="19"/>
                        </w:rPr>
                        <w:t xml:space="preserve"> tworzenia</w:t>
                      </w:r>
                      <w:r w:rsidR="00093D61">
                        <w:rPr>
                          <w:color w:val="404040"/>
                          <w:w w:val="125"/>
                          <w:sz w:val="19"/>
                        </w:rPr>
                        <w:t xml:space="preserve"> związków zawodowych i przystępowania do nich dla ochrony swoich interesów</w:t>
                      </w:r>
                      <w:r w:rsidRPr="005D7F51">
                        <w:rPr>
                          <w:color w:val="404040"/>
                          <w:w w:val="125"/>
                          <w:sz w:val="19"/>
                        </w:rPr>
                        <w:t>”.</w:t>
                      </w:r>
                    </w:p>
                  </w:txbxContent>
                </v:textbox>
                <w10:wrap type="topAndBottom" anchorx="page"/>
              </v:shape>
            </w:pict>
          </mc:Fallback>
        </mc:AlternateContent>
      </w:r>
    </w:p>
    <w:p w14:paraId="42E4D4B6" w14:textId="65906D86" w:rsidR="00455F59" w:rsidRPr="005D7F51" w:rsidRDefault="007C1B70">
      <w:pPr>
        <w:pStyle w:val="Tekstpodstawowy"/>
        <w:spacing w:before="14"/>
        <w:ind w:left="0"/>
        <w:jc w:val="left"/>
      </w:pPr>
      <w:r>
        <w:t>.</w:t>
      </w:r>
    </w:p>
    <w:p w14:paraId="5FC12A19" w14:textId="77777777" w:rsidR="00455F59" w:rsidRPr="005D7F51" w:rsidRDefault="005706D4">
      <w:pPr>
        <w:pStyle w:val="Nagwek2"/>
        <w:spacing w:before="0"/>
        <w:rPr>
          <w:u w:val="none"/>
        </w:rPr>
      </w:pPr>
      <w:hyperlink r:id="rId14">
        <w:r w:rsidRPr="005D7F51">
          <w:rPr>
            <w:color w:val="0071BB"/>
            <w:w w:val="135"/>
            <w:sz w:val="19"/>
            <w:u w:val="dotted" w:color="0071BB"/>
          </w:rPr>
          <w:t xml:space="preserve">Krajowy Związek Policji Belgijskiej przeciwko </w:t>
        </w:r>
        <w:r w:rsidRPr="005D7F51">
          <w:rPr>
            <w:color w:val="0071BB"/>
            <w:spacing w:val="-2"/>
            <w:w w:val="135"/>
            <w:sz w:val="19"/>
            <w:u w:val="dotted" w:color="0071BB"/>
          </w:rPr>
          <w:t>Belgii</w:t>
        </w:r>
      </w:hyperlink>
    </w:p>
    <w:p w14:paraId="1078F513" w14:textId="77777777" w:rsidR="00455F59" w:rsidRPr="005D7F51" w:rsidRDefault="005706D4">
      <w:pPr>
        <w:spacing w:before="56"/>
        <w:ind w:left="874"/>
        <w:jc w:val="both"/>
        <w:rPr>
          <w:sz w:val="18"/>
        </w:rPr>
      </w:pPr>
      <w:r w:rsidRPr="005D7F51">
        <w:rPr>
          <w:color w:val="808080"/>
          <w:w w:val="120"/>
          <w:sz w:val="17"/>
        </w:rPr>
        <w:t>27 października</w:t>
      </w:r>
      <w:r w:rsidRPr="005D7F51">
        <w:rPr>
          <w:color w:val="808080"/>
          <w:spacing w:val="-4"/>
          <w:w w:val="120"/>
          <w:sz w:val="17"/>
        </w:rPr>
        <w:t xml:space="preserve"> 1975 r.</w:t>
      </w:r>
    </w:p>
    <w:p w14:paraId="690ABC34" w14:textId="63260BD2" w:rsidR="004C7491" w:rsidRPr="005D7F51" w:rsidRDefault="004C7491" w:rsidP="004C7491">
      <w:pPr>
        <w:pStyle w:val="Tekstpodstawowy"/>
        <w:spacing w:before="61"/>
        <w:ind w:left="874" w:right="731"/>
      </w:pPr>
      <w:r w:rsidRPr="005D7F51">
        <w:rPr>
          <w:noProof/>
        </w:rPr>
        <mc:AlternateContent>
          <mc:Choice Requires="wps">
            <w:drawing>
              <wp:anchor distT="0" distB="0" distL="0" distR="0" simplePos="0" relativeHeight="251664384" behindDoc="1" locked="0" layoutInCell="1" allowOverlap="1" wp14:anchorId="5E2FB33D" wp14:editId="7EF39EF5">
                <wp:simplePos x="0" y="0"/>
                <wp:positionH relativeFrom="page">
                  <wp:align>center</wp:align>
                </wp:positionH>
                <wp:positionV relativeFrom="paragraph">
                  <wp:posOffset>413385</wp:posOffset>
                </wp:positionV>
                <wp:extent cx="5768340" cy="1038225"/>
                <wp:effectExtent l="0" t="0" r="3810" b="9525"/>
                <wp:wrapTopAndBottom/>
                <wp:docPr id="7" name="Textbox 7"/>
                <wp:cNvGraphicFramePr/>
                <a:graphic xmlns:a="http://schemas.openxmlformats.org/drawingml/2006/main">
                  <a:graphicData uri="http://schemas.microsoft.com/office/word/2010/wordprocessingShape">
                    <wps:wsp>
                      <wps:cNvSpPr txBox="1"/>
                      <wps:spPr>
                        <a:xfrm>
                          <a:off x="0" y="0"/>
                          <a:ext cx="5768340" cy="1038225"/>
                        </a:xfrm>
                        <a:prstGeom prst="rect">
                          <a:avLst/>
                        </a:prstGeom>
                        <a:solidFill>
                          <a:srgbClr val="F3F3F3"/>
                        </a:solidFill>
                      </wps:spPr>
                      <wps:txbx>
                        <w:txbxContent>
                          <w:p w14:paraId="5C4637AE" w14:textId="77777777" w:rsidR="00455F59" w:rsidRPr="005D7F51" w:rsidRDefault="005706D4">
                            <w:pPr>
                              <w:spacing w:before="11"/>
                              <w:ind w:left="28"/>
                              <w:jc w:val="both"/>
                              <w:rPr>
                                <w:b/>
                                <w:color w:val="000000"/>
                                <w:sz w:val="20"/>
                              </w:rPr>
                            </w:pPr>
                            <w:r w:rsidRPr="005D7F51">
                              <w:rPr>
                                <w:b/>
                                <w:color w:val="404040"/>
                                <w:w w:val="135"/>
                                <w:sz w:val="19"/>
                              </w:rPr>
                              <w:t xml:space="preserve">Artykuł 11 </w:t>
                            </w:r>
                            <w:r w:rsidRPr="005D7F51">
                              <w:rPr>
                                <w:b/>
                                <w:color w:val="404040"/>
                                <w:spacing w:val="-2"/>
                                <w:w w:val="135"/>
                                <w:sz w:val="19"/>
                              </w:rPr>
                              <w:t>gwarantuje:</w:t>
                            </w:r>
                          </w:p>
                          <w:p w14:paraId="0CD30294" w14:textId="77777777" w:rsidR="00455F59" w:rsidRPr="005D7F51" w:rsidRDefault="005706D4">
                            <w:pPr>
                              <w:pStyle w:val="Tekstpodstawowy"/>
                              <w:numPr>
                                <w:ilvl w:val="0"/>
                                <w:numId w:val="3"/>
                              </w:numPr>
                              <w:tabs>
                                <w:tab w:val="left" w:pos="187"/>
                              </w:tabs>
                              <w:spacing w:before="58"/>
                              <w:ind w:left="187" w:hanging="159"/>
                              <w:rPr>
                                <w:color w:val="000000"/>
                              </w:rPr>
                            </w:pPr>
                            <w:r w:rsidRPr="005D7F51">
                              <w:rPr>
                                <w:color w:val="404040"/>
                                <w:w w:val="120"/>
                                <w:sz w:val="19"/>
                              </w:rPr>
                              <w:t xml:space="preserve">prawo do tworzenia związków zawodowych i przystępowania do </w:t>
                            </w:r>
                            <w:r w:rsidRPr="005D7F51">
                              <w:rPr>
                                <w:color w:val="404040"/>
                                <w:spacing w:val="-2"/>
                                <w:w w:val="120"/>
                                <w:sz w:val="19"/>
                              </w:rPr>
                              <w:t>wybranych</w:t>
                            </w:r>
                            <w:r w:rsidRPr="005D7F51">
                              <w:rPr>
                                <w:color w:val="404040"/>
                                <w:w w:val="120"/>
                                <w:sz w:val="19"/>
                              </w:rPr>
                              <w:t xml:space="preserve"> przez siebie związków zawodowych</w:t>
                            </w:r>
                            <w:r w:rsidRPr="005D7F51">
                              <w:rPr>
                                <w:color w:val="404040"/>
                                <w:spacing w:val="-2"/>
                                <w:w w:val="120"/>
                                <w:sz w:val="19"/>
                              </w:rPr>
                              <w:t>;</w:t>
                            </w:r>
                          </w:p>
                          <w:p w14:paraId="16169E9E" w14:textId="580985B0" w:rsidR="00455F59" w:rsidRPr="005D7F51" w:rsidRDefault="005706D4">
                            <w:pPr>
                              <w:pStyle w:val="Tekstpodstawowy"/>
                              <w:numPr>
                                <w:ilvl w:val="0"/>
                                <w:numId w:val="3"/>
                              </w:numPr>
                              <w:tabs>
                                <w:tab w:val="left" w:pos="197"/>
                              </w:tabs>
                              <w:spacing w:before="44"/>
                              <w:ind w:right="26" w:firstLine="0"/>
                              <w:rPr>
                                <w:color w:val="000000"/>
                              </w:rPr>
                            </w:pPr>
                            <w:r w:rsidRPr="005D7F51">
                              <w:rPr>
                                <w:color w:val="404040"/>
                                <w:w w:val="120"/>
                                <w:sz w:val="19"/>
                              </w:rPr>
                              <w:t>prawo do bycia wysłuchanym oraz „swobodę ochrony interesów zawodowych członków związków zawodowych poprzez działania związkowe, których prowadzenie i rozwój państwa</w:t>
                            </w:r>
                            <w:r w:rsidR="004C7491" w:rsidRPr="005D7F51">
                              <w:rPr>
                                <w:color w:val="404040"/>
                                <w:w w:val="120"/>
                                <w:sz w:val="19"/>
                              </w:rPr>
                              <w:t xml:space="preserve"> </w:t>
                            </w:r>
                            <w:r w:rsidRPr="005D7F51">
                              <w:rPr>
                                <w:color w:val="404040"/>
                                <w:w w:val="120"/>
                                <w:sz w:val="19"/>
                              </w:rPr>
                              <w:t>strony muszą zarówno zezwalać, jak i umożliwiać”.</w:t>
                            </w:r>
                          </w:p>
                        </w:txbxContent>
                      </wps:txbx>
                      <wps:bodyPr wrap="square" lIns="0" tIns="0" rIns="0" bIns="0" rtlCol="0">
                        <a:noAutofit/>
                      </wps:bodyPr>
                    </wps:wsp>
                  </a:graphicData>
                </a:graphic>
                <wp14:sizeRelV relativeFrom="margin">
                  <wp14:pctHeight>0</wp14:pctHeight>
                </wp14:sizeRelV>
              </wp:anchor>
            </w:drawing>
          </mc:Choice>
          <mc:Fallback>
            <w:pict>
              <v:shape w14:anchorId="5E2FB33D" id="Textbox 7" o:spid="_x0000_s1027" type="#_x0000_t202" style="position:absolute;left:0;text-align:left;margin-left:0;margin-top:32.55pt;width:454.2pt;height:81.75pt;z-index:-251652096;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" fillcolor="#f3f3f3" stroked="f">
                <v:textbox inset="0,0,0,0">
                  <w:txbxContent>
                    <w:p w14:paraId="5C4637AE" w14:textId="77777777" w:rsidR="00455F59" w:rsidRPr="005D7F51" w:rsidRDefault="005706D4">
                      <w:pPr>
                        <w:spacing w:before="11"/>
                        <w:ind w:left="28"/>
                        <w:jc w:val="both"/>
                        <w:rPr>
                          <w:b/>
                          <w:color w:val="000000"/>
                          <w:sz w:val="20"/>
                        </w:rPr>
                      </w:pPr>
                      <w:r w:rsidRPr="005D7F51">
                        <w:rPr>
                          <w:b/>
                          <w:color w:val="404040"/>
                          <w:w w:val="135"/>
                          <w:sz w:val="19"/>
                        </w:rPr>
                        <w:t xml:space="preserve">Artykuł 11 </w:t>
                      </w:r>
                      <w:r w:rsidRPr="005D7F51">
                        <w:rPr>
                          <w:b/>
                          <w:color w:val="404040"/>
                          <w:spacing w:val="-2"/>
                          <w:w w:val="135"/>
                          <w:sz w:val="19"/>
                        </w:rPr>
                        <w:t>gwarantuje:</w:t>
                      </w:r>
                    </w:p>
                    <w:p w14:paraId="0CD30294" w14:textId="77777777" w:rsidR="00455F59" w:rsidRPr="005D7F51" w:rsidRDefault="005706D4">
                      <w:pPr>
                        <w:pStyle w:val="Tekstpodstawowy"/>
                        <w:numPr>
                          <w:ilvl w:val="0"/>
                          <w:numId w:val="3"/>
                        </w:numPr>
                        <w:tabs>
                          <w:tab w:val="left" w:pos="187"/>
                        </w:tabs>
                        <w:spacing w:before="58"/>
                        <w:ind w:left="187" w:hanging="159"/>
                        <w:rPr>
                          <w:color w:val="000000"/>
                        </w:rPr>
                      </w:pPr>
                      <w:r w:rsidRPr="005D7F51">
                        <w:rPr>
                          <w:color w:val="404040"/>
                          <w:w w:val="120"/>
                          <w:sz w:val="19"/>
                        </w:rPr>
                        <w:t xml:space="preserve">prawo do tworzenia związków zawodowych i przystępowania do </w:t>
                      </w:r>
                      <w:r w:rsidRPr="005D7F51">
                        <w:rPr>
                          <w:color w:val="404040"/>
                          <w:spacing w:val="-2"/>
                          <w:w w:val="120"/>
                          <w:sz w:val="19"/>
                        </w:rPr>
                        <w:t>wybranych</w:t>
                      </w:r>
                      <w:r w:rsidRPr="005D7F51">
                        <w:rPr>
                          <w:color w:val="404040"/>
                          <w:w w:val="120"/>
                          <w:sz w:val="19"/>
                        </w:rPr>
                        <w:t xml:space="preserve"> przez siebie związków zawodowych</w:t>
                      </w:r>
                      <w:r w:rsidRPr="005D7F51">
                        <w:rPr>
                          <w:color w:val="404040"/>
                          <w:spacing w:val="-2"/>
                          <w:w w:val="120"/>
                          <w:sz w:val="19"/>
                        </w:rPr>
                        <w:t>;</w:t>
                      </w:r>
                    </w:p>
                    <w:p w14:paraId="16169E9E" w14:textId="580985B0" w:rsidR="00455F59" w:rsidRPr="005D7F51" w:rsidRDefault="005706D4">
                      <w:pPr>
                        <w:pStyle w:val="Tekstpodstawowy"/>
                        <w:numPr>
                          <w:ilvl w:val="0"/>
                          <w:numId w:val="3"/>
                        </w:numPr>
                        <w:tabs>
                          <w:tab w:val="left" w:pos="197"/>
                        </w:tabs>
                        <w:spacing w:before="44"/>
                        <w:ind w:right="26" w:firstLine="0"/>
                        <w:rPr>
                          <w:color w:val="000000"/>
                        </w:rPr>
                      </w:pPr>
                      <w:r w:rsidRPr="005D7F51">
                        <w:rPr>
                          <w:color w:val="404040"/>
                          <w:w w:val="120"/>
                          <w:sz w:val="19"/>
                        </w:rPr>
                        <w:t>prawo do bycia wysłuchanym oraz „swobodę ochrony interesów zawodowych członków związków zawodowych poprzez działania związkowe, których prowadzenie i rozwój państwa</w:t>
                      </w:r>
                      <w:r w:rsidR="004C7491" w:rsidRPr="005D7F51">
                        <w:rPr>
                          <w:color w:val="404040"/>
                          <w:w w:val="120"/>
                          <w:sz w:val="19"/>
                        </w:rPr>
                        <w:t xml:space="preserve"> </w:t>
                      </w:r>
                      <w:r w:rsidRPr="005D7F51">
                        <w:rPr>
                          <w:color w:val="404040"/>
                          <w:w w:val="120"/>
                          <w:sz w:val="19"/>
                        </w:rPr>
                        <w:t>strony muszą zarówno zezwalać, jak i umożliwiać”.</w:t>
                      </w:r>
                    </w:p>
                  </w:txbxContent>
                </v:textbox>
                <w10:wrap type="topAndBottom" anchorx="page"/>
              </v:shape>
            </w:pict>
          </mc:Fallback>
        </mc:AlternateContent>
      </w:r>
      <w:r w:rsidR="005706D4" w:rsidRPr="005D7F51">
        <w:rPr>
          <w:color w:val="404040"/>
          <w:w w:val="120"/>
          <w:sz w:val="19"/>
        </w:rPr>
        <w:t>W wyroku tym Europejski Trybunał Praw Człowieka nie stwierdził naruszenia art. 11 Konwencji. Wyrok ten zawiera jednak główne zasady dotyczące wolności związkowej.</w:t>
      </w:r>
    </w:p>
    <w:p w14:paraId="466B0803" w14:textId="360F85BA" w:rsidR="00455F59" w:rsidRPr="005D7F51" w:rsidRDefault="004C7491" w:rsidP="004C7491">
      <w:pPr>
        <w:pStyle w:val="Tekstpodstawowy"/>
        <w:spacing w:before="71"/>
        <w:ind w:right="733"/>
        <w:rPr>
          <w:w w:val="120"/>
          <w:sz w:val="19"/>
        </w:rPr>
      </w:pPr>
      <w:r w:rsidRPr="005D7F51">
        <w:rPr>
          <w:w w:val="120"/>
          <w:sz w:val="19"/>
        </w:rPr>
        <w:t xml:space="preserve">W niniejszej sprawie skarżący związek zawodowy zarzucał rządowi belgijskiemu, że nie uznał go za </w:t>
      </w:r>
      <w:r w:rsidR="005706D4" w:rsidRPr="005D7F51">
        <w:rPr>
          <w:w w:val="120"/>
          <w:sz w:val="19"/>
        </w:rPr>
        <w:t>jedną z najbardziej reprezentatywnych organizacji, z którymi Ministerstwo Spraw Wewnętrznych było zobowiązane konsultować się zgodnie z prawem.</w:t>
      </w:r>
    </w:p>
    <w:p w14:paraId="2FD99927" w14:textId="5535491C" w:rsidR="00455F59" w:rsidRPr="005D7F51" w:rsidRDefault="005706D4" w:rsidP="00F371BB">
      <w:pPr>
        <w:pStyle w:val="Tekstpodstawowy"/>
        <w:ind w:right="729"/>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 xml:space="preserve">Konwencji, stwierdzając, że </w:t>
      </w:r>
      <w:r w:rsidR="004C7491" w:rsidRPr="005D7F51">
        <w:rPr>
          <w:color w:val="0071BB"/>
          <w:w w:val="120"/>
          <w:sz w:val="19"/>
        </w:rPr>
        <w:t>skarżący związek zawodowy</w:t>
      </w:r>
      <w:r w:rsidR="00F371BB">
        <w:rPr>
          <w:color w:val="0071BB"/>
          <w:spacing w:val="59"/>
          <w:w w:val="120"/>
          <w:sz w:val="19"/>
        </w:rPr>
        <w:t xml:space="preserve"> </w:t>
      </w:r>
      <w:r w:rsidR="0031726B" w:rsidRPr="005D7F51">
        <w:rPr>
          <w:color w:val="0071BB"/>
          <w:w w:val="120"/>
          <w:sz w:val="19"/>
        </w:rPr>
        <w:t xml:space="preserve">dysponował </w:t>
      </w:r>
      <w:r w:rsidRPr="005D7F51">
        <w:rPr>
          <w:color w:val="0071BB"/>
          <w:w w:val="120"/>
          <w:sz w:val="19"/>
        </w:rPr>
        <w:t>inn</w:t>
      </w:r>
      <w:r w:rsidR="0031726B" w:rsidRPr="005D7F51">
        <w:rPr>
          <w:color w:val="0071BB"/>
          <w:w w:val="120"/>
          <w:sz w:val="19"/>
        </w:rPr>
        <w:t>ymi</w:t>
      </w:r>
      <w:r w:rsidRPr="005D7F51">
        <w:rPr>
          <w:color w:val="0071BB"/>
          <w:w w:val="120"/>
          <w:sz w:val="19"/>
        </w:rPr>
        <w:t xml:space="preserve"> środk</w:t>
      </w:r>
      <w:r w:rsidR="0031726B" w:rsidRPr="005D7F51">
        <w:rPr>
          <w:color w:val="0071BB"/>
          <w:w w:val="120"/>
          <w:sz w:val="19"/>
        </w:rPr>
        <w:t>ami</w:t>
      </w:r>
      <w:r w:rsidR="0031726B" w:rsidRPr="005D7F51">
        <w:rPr>
          <w:color w:val="0071BB"/>
          <w:spacing w:val="59"/>
          <w:w w:val="120"/>
          <w:sz w:val="19"/>
        </w:rPr>
        <w:t xml:space="preserve"> </w:t>
      </w:r>
      <w:r w:rsidRPr="005D7F51">
        <w:rPr>
          <w:color w:val="0071BB"/>
          <w:w w:val="120"/>
          <w:sz w:val="19"/>
        </w:rPr>
        <w:t>działania</w:t>
      </w:r>
      <w:r w:rsidRPr="005D7F51">
        <w:rPr>
          <w:i/>
          <w:color w:val="0071BB"/>
          <w:w w:val="120"/>
          <w:sz w:val="19"/>
        </w:rPr>
        <w:t xml:space="preserve"> wobec </w:t>
      </w:r>
      <w:r w:rsidRPr="005D7F51">
        <w:rPr>
          <w:color w:val="0071BB"/>
          <w:w w:val="120"/>
          <w:sz w:val="19"/>
        </w:rPr>
        <w:t>rządu, poza konsultacjami z Ministerstwem Spraw Wewnętrznych.</w:t>
      </w:r>
      <w:r w:rsidR="00F371BB">
        <w:t xml:space="preserve"> </w:t>
      </w:r>
      <w:r w:rsidRPr="005D7F51">
        <w:rPr>
          <w:color w:val="0071BB"/>
          <w:w w:val="120"/>
          <w:sz w:val="19"/>
        </w:rPr>
        <w:t>Trybunał uznał ponadto, że ogólna polityka Belgii polegająca na ograniczaniu liczby organizacji, z którymi należy się konsultować, nie jest sama w sobie niezgodna z wolnością związkową i leży w gestii państwa.</w:t>
      </w:r>
    </w:p>
    <w:p w14:paraId="49D527D6" w14:textId="12F49B53" w:rsidR="00455F59" w:rsidRPr="005D7F51" w:rsidRDefault="005706D4">
      <w:pPr>
        <w:pStyle w:val="Tekstpodstawowy"/>
        <w:spacing w:before="112"/>
        <w:ind w:right="730"/>
      </w:pPr>
      <w:r w:rsidRPr="005D7F51">
        <w:rPr>
          <w:color w:val="404040"/>
          <w:w w:val="120"/>
          <w:sz w:val="19"/>
        </w:rPr>
        <w:t xml:space="preserve">Zasady regulujące wykonywanie prawa do zrzeszania się wchodzą w </w:t>
      </w:r>
      <w:r w:rsidR="008D70B6" w:rsidRPr="005D7F51">
        <w:rPr>
          <w:color w:val="404040"/>
          <w:w w:val="120"/>
          <w:sz w:val="19"/>
        </w:rPr>
        <w:t>margines</w:t>
      </w:r>
      <w:r w:rsidRPr="005D7F51">
        <w:rPr>
          <w:color w:val="404040"/>
          <w:w w:val="120"/>
          <w:sz w:val="19"/>
        </w:rPr>
        <w:t xml:space="preserve"> </w:t>
      </w:r>
      <w:r w:rsidR="008D70B6" w:rsidRPr="005D7F51">
        <w:rPr>
          <w:color w:val="404040"/>
          <w:w w:val="120"/>
          <w:sz w:val="19"/>
        </w:rPr>
        <w:t>oceny, z którego korzysta</w:t>
      </w:r>
      <w:r w:rsidRPr="005D7F51">
        <w:rPr>
          <w:color w:val="404040"/>
          <w:w w:val="120"/>
          <w:sz w:val="19"/>
        </w:rPr>
        <w:t xml:space="preserve"> państw</w:t>
      </w:r>
      <w:r w:rsidR="008D70B6" w:rsidRPr="005D7F51">
        <w:rPr>
          <w:color w:val="404040"/>
          <w:w w:val="120"/>
          <w:sz w:val="19"/>
        </w:rPr>
        <w:t>o</w:t>
      </w:r>
      <w:r w:rsidRPr="005D7F51">
        <w:rPr>
          <w:color w:val="404040"/>
          <w:w w:val="120"/>
          <w:sz w:val="19"/>
        </w:rPr>
        <w:t>:</w:t>
      </w:r>
    </w:p>
    <w:p w14:paraId="11661F33" w14:textId="77777777" w:rsidR="00455F59" w:rsidRPr="005D7F51" w:rsidRDefault="005706D4">
      <w:pPr>
        <w:pStyle w:val="Nagwek2"/>
        <w:spacing w:before="116"/>
        <w:ind w:left="873"/>
        <w:rPr>
          <w:u w:val="none"/>
        </w:rPr>
      </w:pPr>
      <w:hyperlink r:id="rId15">
        <w:r w:rsidRPr="005D7F51">
          <w:rPr>
            <w:color w:val="0071BB"/>
            <w:w w:val="135"/>
            <w:sz w:val="19"/>
            <w:u w:val="dotted" w:color="0071BB"/>
          </w:rPr>
          <w:t xml:space="preserve">Schmidt i </w:t>
        </w:r>
        <w:proofErr w:type="spellStart"/>
        <w:r w:rsidRPr="005D7F51">
          <w:rPr>
            <w:color w:val="0071BB"/>
            <w:w w:val="135"/>
            <w:sz w:val="19"/>
            <w:u w:val="dotted" w:color="0071BB"/>
          </w:rPr>
          <w:t>Dahlström</w:t>
        </w:r>
        <w:proofErr w:type="spellEnd"/>
        <w:r w:rsidRPr="005D7F51">
          <w:rPr>
            <w:color w:val="0071BB"/>
            <w:w w:val="135"/>
            <w:sz w:val="19"/>
            <w:u w:val="dotted" w:color="0071BB"/>
          </w:rPr>
          <w:t xml:space="preserve"> przeciwko </w:t>
        </w:r>
        <w:r w:rsidRPr="005D7F51">
          <w:rPr>
            <w:color w:val="0071BB"/>
            <w:spacing w:val="-2"/>
            <w:w w:val="135"/>
            <w:sz w:val="19"/>
            <w:u w:val="dotted" w:color="0071BB"/>
          </w:rPr>
          <w:t>Szwecji</w:t>
        </w:r>
      </w:hyperlink>
    </w:p>
    <w:p w14:paraId="15C7B4EE" w14:textId="77777777" w:rsidR="00455F59" w:rsidRPr="005D7F51" w:rsidRDefault="005706D4">
      <w:pPr>
        <w:spacing w:before="58"/>
        <w:ind w:left="874"/>
        <w:jc w:val="both"/>
        <w:rPr>
          <w:sz w:val="18"/>
        </w:rPr>
      </w:pPr>
      <w:r w:rsidRPr="005D7F51">
        <w:rPr>
          <w:color w:val="808080"/>
          <w:w w:val="125"/>
          <w:sz w:val="17"/>
        </w:rPr>
        <w:t>6 lutego</w:t>
      </w:r>
      <w:r w:rsidRPr="005D7F51">
        <w:rPr>
          <w:color w:val="808080"/>
          <w:spacing w:val="-4"/>
          <w:w w:val="125"/>
          <w:sz w:val="17"/>
        </w:rPr>
        <w:t xml:space="preserve"> 1976 r</w:t>
      </w:r>
      <w:r w:rsidRPr="005D7F51">
        <w:rPr>
          <w:color w:val="808080"/>
          <w:w w:val="125"/>
          <w:sz w:val="17"/>
        </w:rPr>
        <w:t>.</w:t>
      </w:r>
    </w:p>
    <w:p w14:paraId="2974DA4A" w14:textId="45A61396" w:rsidR="00455F59" w:rsidRPr="005D7F51" w:rsidRDefault="005D7F51">
      <w:pPr>
        <w:pStyle w:val="Tekstpodstawowy"/>
        <w:spacing w:before="1"/>
        <w:ind w:left="874" w:right="730"/>
      </w:pPr>
      <w:r>
        <w:rPr>
          <w:w w:val="120"/>
          <w:sz w:val="19"/>
        </w:rPr>
        <w:t>Skarżący</w:t>
      </w:r>
      <w:r w:rsidR="005706D4" w:rsidRPr="005D7F51">
        <w:rPr>
          <w:w w:val="120"/>
          <w:sz w:val="19"/>
        </w:rPr>
        <w:t>, członkowie związku zawodowego, skarżyli się, że odmówiono im pewnych świadczeń z mocą wsteczną jako członkom organizacji, któr</w:t>
      </w:r>
      <w:r w:rsidR="0031726B" w:rsidRPr="005D7F51">
        <w:rPr>
          <w:w w:val="120"/>
          <w:sz w:val="19"/>
        </w:rPr>
        <w:t>zy</w:t>
      </w:r>
      <w:r w:rsidR="005706D4" w:rsidRPr="005D7F51">
        <w:rPr>
          <w:w w:val="120"/>
          <w:sz w:val="19"/>
        </w:rPr>
        <w:t xml:space="preserve"> bra</w:t>
      </w:r>
      <w:r w:rsidR="0031726B" w:rsidRPr="005D7F51">
        <w:rPr>
          <w:w w:val="120"/>
          <w:sz w:val="19"/>
        </w:rPr>
        <w:t>li</w:t>
      </w:r>
      <w:r w:rsidR="005706D4" w:rsidRPr="005D7F51">
        <w:rPr>
          <w:w w:val="120"/>
          <w:sz w:val="19"/>
        </w:rPr>
        <w:t xml:space="preserve"> udział w strajku.</w:t>
      </w:r>
    </w:p>
    <w:p w14:paraId="02E71BD5" w14:textId="77777777" w:rsidR="00455F59" w:rsidRPr="005D7F51" w:rsidRDefault="005706D4">
      <w:pPr>
        <w:pStyle w:val="Tekstpodstawowy"/>
        <w:ind w:right="728"/>
      </w:pPr>
      <w:r w:rsidRPr="005D7F51">
        <w:rPr>
          <w:b/>
          <w:color w:val="0071BB"/>
          <w:w w:val="120"/>
          <w:sz w:val="19"/>
        </w:rPr>
        <w:t xml:space="preserve">Brak naruszenia art. 11 </w:t>
      </w:r>
      <w:r w:rsidRPr="005D7F51">
        <w:rPr>
          <w:color w:val="0071BB"/>
          <w:w w:val="120"/>
          <w:sz w:val="19"/>
        </w:rPr>
        <w:t>Konwencji: art. 11 „przedstawia wolność związkową jako jedną z form lub szczególny aspekt wolności zrzeszania się”, ale „nie gwarantuje członkom związków zawodowych żadnego szczególnego traktowania ze strony państwa, takiego jak prawo do świadczeń z mocą wsteczną, na przykład podwyżek wynagrodzenia, wynikających z nowego układu zbiorowego”.</w:t>
      </w:r>
    </w:p>
    <w:p w14:paraId="772370C6" w14:textId="77777777" w:rsidR="00455F59" w:rsidRPr="005D7F51" w:rsidRDefault="005706D4">
      <w:pPr>
        <w:pStyle w:val="Tekstpodstawowy"/>
        <w:spacing w:before="3"/>
        <w:ind w:left="0"/>
        <w:jc w:val="left"/>
        <w:rPr>
          <w:sz w:val="6"/>
        </w:rPr>
      </w:pPr>
      <w:r w:rsidRPr="005D7F51">
        <w:rPr>
          <w:noProof/>
          <w:sz w:val="6"/>
        </w:rPr>
        <mc:AlternateContent>
          <mc:Choice Requires="wps">
            <w:drawing>
              <wp:anchor distT="0" distB="0" distL="0" distR="0" simplePos="0" relativeHeight="251666432" behindDoc="1" locked="0" layoutInCell="1" allowOverlap="1" wp14:anchorId="6ED6F178" wp14:editId="46FA7D55">
                <wp:simplePos x="0" y="0"/>
                <wp:positionH relativeFrom="page">
                  <wp:posOffset>896111</wp:posOffset>
                </wp:positionH>
                <wp:positionV relativeFrom="paragraph">
                  <wp:posOffset>63665</wp:posOffset>
                </wp:positionV>
                <wp:extent cx="5768340" cy="847725"/>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5768340" cy="847725"/>
                        </a:xfrm>
                        <a:prstGeom prst="rect">
                          <a:avLst/>
                        </a:prstGeom>
                        <a:solidFill>
                          <a:srgbClr val="F3F3F3"/>
                        </a:solidFill>
                      </wps:spPr>
                      <wps:txbx>
                        <w:txbxContent>
                          <w:p w14:paraId="49D3D3A2" w14:textId="77777777" w:rsidR="00455F59" w:rsidRPr="005D7F51" w:rsidRDefault="005706D4">
                            <w:pPr>
                              <w:spacing w:before="11"/>
                              <w:ind w:left="28"/>
                              <w:rPr>
                                <w:b/>
                                <w:color w:val="000000"/>
                                <w:sz w:val="20"/>
                              </w:rPr>
                            </w:pPr>
                            <w:r w:rsidRPr="005D7F51">
                              <w:rPr>
                                <w:b/>
                                <w:color w:val="5F5F5F"/>
                                <w:w w:val="135"/>
                                <w:sz w:val="19"/>
                              </w:rPr>
                              <w:t xml:space="preserve">W związku z tym art. 11 konwencji nie </w:t>
                            </w:r>
                            <w:r w:rsidRPr="005D7F51">
                              <w:rPr>
                                <w:b/>
                                <w:color w:val="5F5F5F"/>
                                <w:spacing w:val="-2"/>
                                <w:w w:val="135"/>
                                <w:sz w:val="19"/>
                              </w:rPr>
                              <w:t>gwarantuje:</w:t>
                            </w:r>
                          </w:p>
                          <w:p w14:paraId="5E6ACD15" w14:textId="10F66C3F" w:rsidR="00455F59" w:rsidRPr="005D7F51" w:rsidRDefault="005706D4">
                            <w:pPr>
                              <w:numPr>
                                <w:ilvl w:val="0"/>
                                <w:numId w:val="2"/>
                              </w:numPr>
                              <w:tabs>
                                <w:tab w:val="left" w:pos="236"/>
                              </w:tabs>
                              <w:spacing w:before="58"/>
                              <w:ind w:right="28" w:firstLine="0"/>
                              <w:rPr>
                                <w:color w:val="000000"/>
                                <w:sz w:val="20"/>
                              </w:rPr>
                            </w:pPr>
                            <w:r w:rsidRPr="005D7F51">
                              <w:rPr>
                                <w:color w:val="404040"/>
                                <w:w w:val="125"/>
                                <w:sz w:val="19"/>
                              </w:rPr>
                              <w:t>prawa do konsultacji ze związkami zawodowymi (</w:t>
                            </w:r>
                            <w:hyperlink r:id="rId16">
                              <w:r w:rsidR="0031726B" w:rsidRPr="005D7F51">
                                <w:rPr>
                                  <w:b/>
                                  <w:color w:val="0071BB"/>
                                  <w:w w:val="125"/>
                                  <w:sz w:val="19"/>
                                  <w:u w:val="dotted" w:color="0071BB"/>
                                </w:rPr>
                                <w:t xml:space="preserve">Krajowy Związek Policji Belgijskiej </w:t>
                              </w:r>
                              <w:r w:rsidRPr="005D7F51">
                                <w:rPr>
                                  <w:b/>
                                  <w:color w:val="0071BB"/>
                                  <w:w w:val="125"/>
                                  <w:sz w:val="19"/>
                                  <w:u w:val="dotted" w:color="0071BB"/>
                                </w:rPr>
                                <w:t xml:space="preserve">przeciwko </w:t>
                              </w:r>
                            </w:hyperlink>
                            <w:hyperlink r:id="rId17">
                              <w:r w:rsidRPr="005D7F51">
                                <w:rPr>
                                  <w:b/>
                                  <w:color w:val="0071BB"/>
                                  <w:w w:val="125"/>
                                  <w:sz w:val="19"/>
                                  <w:u w:val="dotted" w:color="0071BB"/>
                                </w:rPr>
                                <w:t>Belgii</w:t>
                              </w:r>
                              <w:r w:rsidRPr="005D7F51">
                                <w:rPr>
                                  <w:color w:val="404040"/>
                                  <w:w w:val="125"/>
                                  <w:sz w:val="19"/>
                                </w:rPr>
                                <w:t>,</w:t>
                              </w:r>
                            </w:hyperlink>
                            <w:r w:rsidRPr="005D7F51">
                              <w:rPr>
                                <w:color w:val="404040"/>
                                <w:w w:val="125"/>
                                <w:sz w:val="19"/>
                              </w:rPr>
                              <w:t xml:space="preserve"> 27 października 1975 r.);</w:t>
                            </w:r>
                          </w:p>
                          <w:p w14:paraId="424A99A9" w14:textId="1160C2AE" w:rsidR="00455F59" w:rsidRPr="005D7F51" w:rsidRDefault="005706D4">
                            <w:pPr>
                              <w:numPr>
                                <w:ilvl w:val="0"/>
                                <w:numId w:val="2"/>
                              </w:numPr>
                              <w:tabs>
                                <w:tab w:val="left" w:pos="214"/>
                              </w:tabs>
                              <w:spacing w:before="44"/>
                              <w:ind w:right="28" w:firstLine="0"/>
                              <w:rPr>
                                <w:color w:val="000000"/>
                                <w:sz w:val="20"/>
                              </w:rPr>
                            </w:pPr>
                            <w:r w:rsidRPr="005D7F51">
                              <w:rPr>
                                <w:color w:val="404040"/>
                                <w:w w:val="125"/>
                                <w:sz w:val="19"/>
                              </w:rPr>
                              <w:t xml:space="preserve">prawa do świadczeń z mocą wsteczną wynikających z układu zbiorowego </w:t>
                            </w:r>
                            <w:hyperlink r:id="rId18">
                              <w:r w:rsidRPr="005D7F51">
                                <w:rPr>
                                  <w:color w:val="404040"/>
                                  <w:w w:val="125"/>
                                  <w:sz w:val="19"/>
                                </w:rPr>
                                <w:t>(</w:t>
                              </w:r>
                              <w:r w:rsidRPr="005D7F51">
                                <w:rPr>
                                  <w:b/>
                                  <w:color w:val="0071BB"/>
                                  <w:w w:val="125"/>
                                  <w:sz w:val="19"/>
                                  <w:u w:val="dotted" w:color="0071BB"/>
                                </w:rPr>
                                <w:t xml:space="preserve">Schmidt i </w:t>
                              </w:r>
                            </w:hyperlink>
                            <w:hyperlink r:id="rId19">
                              <w:proofErr w:type="spellStart"/>
                              <w:r w:rsidRPr="005D7F51">
                                <w:rPr>
                                  <w:b/>
                                  <w:color w:val="0071BB"/>
                                  <w:w w:val="125"/>
                                  <w:sz w:val="19"/>
                                  <w:u w:val="dotted" w:color="0071BB"/>
                                </w:rPr>
                                <w:t>Dahlström</w:t>
                              </w:r>
                              <w:proofErr w:type="spellEnd"/>
                              <w:r w:rsidRPr="005D7F51">
                                <w:rPr>
                                  <w:b/>
                                  <w:color w:val="0071BB"/>
                                  <w:w w:val="125"/>
                                  <w:sz w:val="19"/>
                                  <w:u w:val="dotted" w:color="0071BB"/>
                                </w:rPr>
                                <w:t xml:space="preserve"> przeciwko Szwecji</w:t>
                              </w:r>
                              <w:r w:rsidRPr="005D7F51">
                                <w:rPr>
                                  <w:color w:val="404040"/>
                                  <w:w w:val="125"/>
                                  <w:sz w:val="19"/>
                                </w:rPr>
                                <w:t>,</w:t>
                              </w:r>
                            </w:hyperlink>
                            <w:r w:rsidRPr="005D7F51">
                              <w:rPr>
                                <w:color w:val="404040"/>
                                <w:w w:val="125"/>
                                <w:sz w:val="19"/>
                              </w:rPr>
                              <w:t xml:space="preserve"> 6 lutego 1976 r.; </w:t>
                            </w:r>
                            <w:hyperlink r:id="rId20">
                              <w:proofErr w:type="spellStart"/>
                              <w:r w:rsidRPr="005D7F51">
                                <w:rPr>
                                  <w:b/>
                                  <w:color w:val="0071BB"/>
                                  <w:w w:val="125"/>
                                  <w:sz w:val="19"/>
                                  <w:u w:val="dotted" w:color="0071BB"/>
                                </w:rPr>
                                <w:t>Dilek</w:t>
                              </w:r>
                              <w:proofErr w:type="spellEnd"/>
                              <w:r w:rsidRPr="005D7F51">
                                <w:rPr>
                                  <w:b/>
                                  <w:color w:val="0071BB"/>
                                  <w:w w:val="125"/>
                                  <w:sz w:val="19"/>
                                  <w:u w:val="dotted" w:color="0071BB"/>
                                </w:rPr>
                                <w:t xml:space="preserve"> i inni przeciwko Turcji</w:t>
                              </w:r>
                              <w:r w:rsidRPr="005D7F51">
                                <w:rPr>
                                  <w:color w:val="404040"/>
                                  <w:w w:val="125"/>
                                  <w:sz w:val="19"/>
                                </w:rPr>
                                <w:t>,</w:t>
                              </w:r>
                            </w:hyperlink>
                            <w:r w:rsidRPr="005D7F51">
                              <w:rPr>
                                <w:color w:val="404040"/>
                                <w:w w:val="125"/>
                                <w:sz w:val="19"/>
                              </w:rPr>
                              <w:t xml:space="preserve"> 17 lipca 2007</w:t>
                            </w:r>
                            <w:r w:rsidR="004C374C" w:rsidRPr="005D7F51">
                              <w:rPr>
                                <w:color w:val="404040"/>
                                <w:w w:val="125"/>
                                <w:sz w:val="19"/>
                              </w:rPr>
                              <w:t>);</w:t>
                            </w:r>
                            <w:r w:rsidRPr="005D7F51">
                              <w:rPr>
                                <w:color w:val="404040"/>
                                <w:w w:val="125"/>
                                <w:sz w:val="19"/>
                              </w:rPr>
                              <w:t xml:space="preserve"> r.);</w:t>
                            </w:r>
                          </w:p>
                        </w:txbxContent>
                      </wps:txbx>
                      <wps:bodyPr wrap="square" lIns="0" tIns="0" rIns="0" bIns="0" rtlCol="0"/>
                    </wps:wsp>
                  </a:graphicData>
                </a:graphic>
              </wp:anchor>
            </w:drawing>
          </mc:Choice>
          <mc:Fallback>
            <w:pict>
              <v:shape w14:anchorId="6ED6F178" id="Textbox 8" o:spid="_x0000_s1028" type="#_x0000_t202" style="position:absolute;margin-left:70.55pt;margin-top:5pt;width:454.2pt;height:66.7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" fillcolor="#f3f3f3" stroked="f">
                <v:textbox inset="0,0,0,0">
                  <w:txbxContent>
                    <w:p w14:paraId="49D3D3A2" w14:textId="77777777" w:rsidR="00455F59" w:rsidRPr="005D7F51" w:rsidRDefault="005706D4">
                      <w:pPr>
                        <w:spacing w:before="11"/>
                        <w:ind w:left="28"/>
                        <w:rPr>
                          <w:b/>
                          <w:color w:val="000000"/>
                          <w:sz w:val="20"/>
                        </w:rPr>
                      </w:pPr>
                      <w:r w:rsidRPr="005D7F51">
                        <w:rPr>
                          <w:b/>
                          <w:color w:val="5F5F5F"/>
                          <w:w w:val="135"/>
                          <w:sz w:val="19"/>
                        </w:rPr>
                        <w:t xml:space="preserve">W związku z tym art. 11 konwencji nie </w:t>
                      </w:r>
                      <w:r w:rsidRPr="005D7F51">
                        <w:rPr>
                          <w:b/>
                          <w:color w:val="5F5F5F"/>
                          <w:spacing w:val="-2"/>
                          <w:w w:val="135"/>
                          <w:sz w:val="19"/>
                        </w:rPr>
                        <w:t>gwarantuje:</w:t>
                      </w:r>
                    </w:p>
                    <w:p w14:paraId="5E6ACD15" w14:textId="10F66C3F" w:rsidR="00455F59" w:rsidRPr="005D7F51" w:rsidRDefault="005706D4">
                      <w:pPr>
                        <w:numPr>
                          <w:ilvl w:val="0"/>
                          <w:numId w:val="2"/>
                        </w:numPr>
                        <w:tabs>
                          <w:tab w:val="left" w:pos="236"/>
                        </w:tabs>
                        <w:spacing w:before="58"/>
                        <w:ind w:right="28" w:firstLine="0"/>
                        <w:rPr>
                          <w:color w:val="000000"/>
                          <w:sz w:val="20"/>
                        </w:rPr>
                      </w:pPr>
                      <w:r w:rsidRPr="005D7F51">
                        <w:rPr>
                          <w:color w:val="404040"/>
                          <w:w w:val="125"/>
                          <w:sz w:val="19"/>
                        </w:rPr>
                        <w:t>prawa do konsultacji ze związkami zawodowymi (</w:t>
                      </w:r>
                      <w:hyperlink r:id="rId21">
                        <w:r w:rsidR="0031726B" w:rsidRPr="005D7F51">
                          <w:rPr>
                            <w:b/>
                            <w:color w:val="0071BB"/>
                            <w:w w:val="125"/>
                            <w:sz w:val="19"/>
                            <w:u w:val="dotted" w:color="0071BB"/>
                          </w:rPr>
                          <w:t xml:space="preserve">Krajowy Związek Policji Belgijskiej </w:t>
                        </w:r>
                        <w:r w:rsidRPr="005D7F51">
                          <w:rPr>
                            <w:b/>
                            <w:color w:val="0071BB"/>
                            <w:w w:val="125"/>
                            <w:sz w:val="19"/>
                            <w:u w:val="dotted" w:color="0071BB"/>
                          </w:rPr>
                          <w:t xml:space="preserve">przeciwko </w:t>
                        </w:r>
                      </w:hyperlink>
                      <w:hyperlink r:id="rId22">
                        <w:r w:rsidRPr="005D7F51">
                          <w:rPr>
                            <w:b/>
                            <w:color w:val="0071BB"/>
                            <w:w w:val="125"/>
                            <w:sz w:val="19"/>
                            <w:u w:val="dotted" w:color="0071BB"/>
                          </w:rPr>
                          <w:t>Belgii</w:t>
                        </w:r>
                        <w:r w:rsidRPr="005D7F51">
                          <w:rPr>
                            <w:color w:val="404040"/>
                            <w:w w:val="125"/>
                            <w:sz w:val="19"/>
                          </w:rPr>
                          <w:t>,</w:t>
                        </w:r>
                      </w:hyperlink>
                      <w:r w:rsidRPr="005D7F51">
                        <w:rPr>
                          <w:color w:val="404040"/>
                          <w:w w:val="125"/>
                          <w:sz w:val="19"/>
                        </w:rPr>
                        <w:t xml:space="preserve"> 27 października 1975 r.);</w:t>
                      </w:r>
                    </w:p>
                    <w:p w14:paraId="424A99A9" w14:textId="1160C2AE" w:rsidR="00455F59" w:rsidRPr="005D7F51" w:rsidRDefault="005706D4">
                      <w:pPr>
                        <w:numPr>
                          <w:ilvl w:val="0"/>
                          <w:numId w:val="2"/>
                        </w:numPr>
                        <w:tabs>
                          <w:tab w:val="left" w:pos="214"/>
                        </w:tabs>
                        <w:spacing w:before="44"/>
                        <w:ind w:right="28" w:firstLine="0"/>
                        <w:rPr>
                          <w:color w:val="000000"/>
                          <w:sz w:val="20"/>
                        </w:rPr>
                      </w:pPr>
                      <w:r w:rsidRPr="005D7F51">
                        <w:rPr>
                          <w:color w:val="404040"/>
                          <w:w w:val="125"/>
                          <w:sz w:val="19"/>
                        </w:rPr>
                        <w:t xml:space="preserve">prawa do świadczeń z mocą wsteczną wynikających z układu zbiorowego </w:t>
                      </w:r>
                      <w:hyperlink r:id="rId23">
                        <w:r w:rsidRPr="005D7F51">
                          <w:rPr>
                            <w:color w:val="404040"/>
                            <w:w w:val="125"/>
                            <w:sz w:val="19"/>
                          </w:rPr>
                          <w:t>(</w:t>
                        </w:r>
                        <w:r w:rsidRPr="005D7F51">
                          <w:rPr>
                            <w:b/>
                            <w:color w:val="0071BB"/>
                            <w:w w:val="125"/>
                            <w:sz w:val="19"/>
                            <w:u w:val="dotted" w:color="0071BB"/>
                          </w:rPr>
                          <w:t xml:space="preserve">Schmidt i </w:t>
                        </w:r>
                      </w:hyperlink>
                      <w:hyperlink r:id="rId24">
                        <w:proofErr w:type="spellStart"/>
                        <w:r w:rsidRPr="005D7F51">
                          <w:rPr>
                            <w:b/>
                            <w:color w:val="0071BB"/>
                            <w:w w:val="125"/>
                            <w:sz w:val="19"/>
                            <w:u w:val="dotted" w:color="0071BB"/>
                          </w:rPr>
                          <w:t>Dahlström</w:t>
                        </w:r>
                        <w:proofErr w:type="spellEnd"/>
                        <w:r w:rsidRPr="005D7F51">
                          <w:rPr>
                            <w:b/>
                            <w:color w:val="0071BB"/>
                            <w:w w:val="125"/>
                            <w:sz w:val="19"/>
                            <w:u w:val="dotted" w:color="0071BB"/>
                          </w:rPr>
                          <w:t xml:space="preserve"> przeciwko Szwecji</w:t>
                        </w:r>
                        <w:r w:rsidRPr="005D7F51">
                          <w:rPr>
                            <w:color w:val="404040"/>
                            <w:w w:val="125"/>
                            <w:sz w:val="19"/>
                          </w:rPr>
                          <w:t>,</w:t>
                        </w:r>
                      </w:hyperlink>
                      <w:r w:rsidRPr="005D7F51">
                        <w:rPr>
                          <w:color w:val="404040"/>
                          <w:w w:val="125"/>
                          <w:sz w:val="19"/>
                        </w:rPr>
                        <w:t xml:space="preserve"> 6 lutego 1976 r.; </w:t>
                      </w:r>
                      <w:hyperlink r:id="rId25">
                        <w:proofErr w:type="spellStart"/>
                        <w:r w:rsidRPr="005D7F51">
                          <w:rPr>
                            <w:b/>
                            <w:color w:val="0071BB"/>
                            <w:w w:val="125"/>
                            <w:sz w:val="19"/>
                            <w:u w:val="dotted" w:color="0071BB"/>
                          </w:rPr>
                          <w:t>Dilek</w:t>
                        </w:r>
                        <w:proofErr w:type="spellEnd"/>
                        <w:r w:rsidRPr="005D7F51">
                          <w:rPr>
                            <w:b/>
                            <w:color w:val="0071BB"/>
                            <w:w w:val="125"/>
                            <w:sz w:val="19"/>
                            <w:u w:val="dotted" w:color="0071BB"/>
                          </w:rPr>
                          <w:t xml:space="preserve"> i inni przeciwko Turcji</w:t>
                        </w:r>
                        <w:r w:rsidRPr="005D7F51">
                          <w:rPr>
                            <w:color w:val="404040"/>
                            <w:w w:val="125"/>
                            <w:sz w:val="19"/>
                          </w:rPr>
                          <w:t>,</w:t>
                        </w:r>
                      </w:hyperlink>
                      <w:r w:rsidRPr="005D7F51">
                        <w:rPr>
                          <w:color w:val="404040"/>
                          <w:w w:val="125"/>
                          <w:sz w:val="19"/>
                        </w:rPr>
                        <w:t xml:space="preserve"> 17 lipca 2007</w:t>
                      </w:r>
                      <w:r w:rsidR="004C374C" w:rsidRPr="005D7F51">
                        <w:rPr>
                          <w:color w:val="404040"/>
                          <w:w w:val="125"/>
                          <w:sz w:val="19"/>
                        </w:rPr>
                        <w:t>);</w:t>
                      </w:r>
                      <w:r w:rsidRPr="005D7F51">
                        <w:rPr>
                          <w:color w:val="404040"/>
                          <w:w w:val="125"/>
                          <w:sz w:val="19"/>
                        </w:rPr>
                        <w:t xml:space="preserve"> r.);</w:t>
                      </w:r>
                    </w:p>
                  </w:txbxContent>
                </v:textbox>
                <w10:wrap type="topAndBottom" anchorx="page"/>
              </v:shape>
            </w:pict>
          </mc:Fallback>
        </mc:AlternateContent>
      </w:r>
      <w:r w:rsidRPr="005D7F51">
        <w:rPr>
          <w:noProof/>
          <w:sz w:val="6"/>
        </w:rPr>
        <w:drawing>
          <wp:anchor distT="0" distB="0" distL="0" distR="0" simplePos="0" relativeHeight="251667456" behindDoc="1" locked="0" layoutInCell="1" allowOverlap="1" wp14:anchorId="12A6FFB9" wp14:editId="2BAD0784">
            <wp:simplePos x="0" y="0"/>
            <wp:positionH relativeFrom="page">
              <wp:posOffset>3399154</wp:posOffset>
            </wp:positionH>
            <wp:positionV relativeFrom="paragraph">
              <wp:posOffset>1064933</wp:posOffset>
            </wp:positionV>
            <wp:extent cx="738806" cy="59055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6" cstate="print"/>
                    <a:stretch>
                      <a:fillRect/>
                    </a:stretch>
                  </pic:blipFill>
                  <pic:spPr>
                    <a:xfrm>
                      <a:off x="0" y="0"/>
                      <a:ext cx="738806" cy="590550"/>
                    </a:xfrm>
                    <a:prstGeom prst="rect">
                      <a:avLst/>
                    </a:prstGeom>
                  </pic:spPr>
                </pic:pic>
              </a:graphicData>
            </a:graphic>
          </wp:anchor>
        </w:drawing>
      </w:r>
    </w:p>
    <w:p w14:paraId="25AA5731" w14:textId="77777777" w:rsidR="00455F59" w:rsidRPr="005D7F51" w:rsidRDefault="00455F59">
      <w:pPr>
        <w:pStyle w:val="Tekstpodstawowy"/>
        <w:spacing w:before="10"/>
        <w:ind w:left="0"/>
        <w:jc w:val="left"/>
        <w:rPr>
          <w:sz w:val="17"/>
        </w:rPr>
      </w:pPr>
    </w:p>
    <w:p w14:paraId="12DFB591" w14:textId="77777777" w:rsidR="00455F59" w:rsidRPr="005D7F51" w:rsidRDefault="00455F59">
      <w:pPr>
        <w:pStyle w:val="Tekstpodstawowy"/>
        <w:jc w:val="left"/>
        <w:rPr>
          <w:sz w:val="17"/>
        </w:rPr>
        <w:sectPr w:rsidR="00455F59" w:rsidRPr="005D7F51">
          <w:type w:val="continuous"/>
          <w:pgSz w:w="11910" w:h="16840"/>
          <w:pgMar w:top="720" w:right="708" w:bottom="280" w:left="566" w:header="708" w:footer="708" w:gutter="0"/>
          <w:cols w:space="708"/>
        </w:sectPr>
      </w:pPr>
    </w:p>
    <w:p w14:paraId="2B452915" w14:textId="77777777" w:rsidR="00455F59" w:rsidRPr="005D7F51" w:rsidRDefault="00455F59">
      <w:pPr>
        <w:pStyle w:val="Tekstpodstawowy"/>
        <w:spacing w:before="10"/>
        <w:ind w:left="0"/>
        <w:jc w:val="left"/>
        <w:rPr>
          <w:sz w:val="13"/>
        </w:rPr>
      </w:pPr>
    </w:p>
    <w:p w14:paraId="1745E751" w14:textId="77777777" w:rsidR="00455F59" w:rsidRPr="005D7F51" w:rsidRDefault="005706D4">
      <w:pPr>
        <w:ind w:left="845"/>
        <w:rPr>
          <w:sz w:val="20"/>
        </w:rPr>
      </w:pPr>
      <w:r w:rsidRPr="005D7F51">
        <w:rPr>
          <w:noProof/>
          <w:sz w:val="20"/>
        </w:rPr>
        <mc:AlternateContent>
          <mc:Choice Requires="wps">
            <w:drawing>
              <wp:inline distT="0" distB="0" distL="0" distR="0" wp14:anchorId="28062C58" wp14:editId="0FDFFA32">
                <wp:extent cx="5768340" cy="848994"/>
                <wp:effectExtent l="0" t="0" r="0" b="0"/>
                <wp:docPr id="14" name="Textbox 14"/>
                <wp:cNvGraphicFramePr/>
                <a:graphic xmlns:a="http://schemas.openxmlformats.org/drawingml/2006/main">
                  <a:graphicData uri="http://schemas.microsoft.com/office/word/2010/wordprocessingShape">
                    <wps:wsp>
                      <wps:cNvSpPr txBox="1"/>
                      <wps:spPr>
                        <a:xfrm>
                          <a:off x="0" y="0"/>
                          <a:ext cx="5768340" cy="848994"/>
                        </a:xfrm>
                        <a:prstGeom prst="rect">
                          <a:avLst/>
                        </a:prstGeom>
                        <a:solidFill>
                          <a:srgbClr val="F3F3F3"/>
                        </a:solidFill>
                      </wps:spPr>
                      <wps:txbx>
                        <w:txbxContent>
                          <w:p w14:paraId="6A9EF8A7" w14:textId="0C3638DB" w:rsidR="00455F59" w:rsidRPr="005D7F51" w:rsidRDefault="005706D4">
                            <w:pPr>
                              <w:pStyle w:val="Tekstpodstawowy"/>
                              <w:numPr>
                                <w:ilvl w:val="0"/>
                                <w:numId w:val="1"/>
                              </w:numPr>
                              <w:tabs>
                                <w:tab w:val="left" w:pos="190"/>
                              </w:tabs>
                              <w:spacing w:before="71"/>
                              <w:ind w:right="26" w:firstLine="0"/>
                              <w:rPr>
                                <w:color w:val="000000"/>
                              </w:rPr>
                            </w:pPr>
                            <w:r w:rsidRPr="005D7F51">
                              <w:rPr>
                                <w:color w:val="404040"/>
                                <w:w w:val="125"/>
                                <w:sz w:val="19"/>
                              </w:rPr>
                              <w:t>prawo do strajku jako takie (</w:t>
                            </w:r>
                            <w:hyperlink r:id="rId27">
                              <w:r w:rsidRPr="005D7F51">
                                <w:rPr>
                                  <w:b/>
                                  <w:color w:val="0071BB"/>
                                  <w:w w:val="125"/>
                                  <w:sz w:val="19"/>
                                  <w:u w:val="single" w:color="0071BB"/>
                                </w:rPr>
                                <w:t xml:space="preserve">Schmidt i </w:t>
                              </w:r>
                              <w:proofErr w:type="spellStart"/>
                              <w:r w:rsidRPr="005D7F51">
                                <w:rPr>
                                  <w:b/>
                                  <w:color w:val="0071BB"/>
                                  <w:w w:val="125"/>
                                  <w:sz w:val="19"/>
                                  <w:u w:val="single" w:color="0071BB"/>
                                </w:rPr>
                                <w:t>Dahlström</w:t>
                              </w:r>
                              <w:proofErr w:type="spellEnd"/>
                              <w:r w:rsidRPr="005D7F51">
                                <w:rPr>
                                  <w:b/>
                                  <w:color w:val="0071BB"/>
                                  <w:w w:val="125"/>
                                  <w:sz w:val="19"/>
                                  <w:u w:val="single" w:color="0071BB"/>
                                </w:rPr>
                                <w:t xml:space="preserve"> przeciwko Szwecji</w:t>
                              </w:r>
                              <w:r w:rsidRPr="005D7F51">
                                <w:rPr>
                                  <w:color w:val="404040"/>
                                  <w:w w:val="125"/>
                                  <w:sz w:val="19"/>
                                </w:rPr>
                                <w:t>:</w:t>
                              </w:r>
                            </w:hyperlink>
                            <w:r w:rsidRPr="005D7F51">
                              <w:rPr>
                                <w:color w:val="404040"/>
                                <w:w w:val="125"/>
                                <w:sz w:val="19"/>
                              </w:rPr>
                              <w:t xml:space="preserve"> „Artykuł 11 [...] pozostawia każdemu państwu swobodę wyboru środków, które należy zastosować [aby umożliwić podjęcie działań zbiorowych]. Przyznanie prawa do strajku stanowi bez wątpienia jeden z najważniejszych środków, ale istnieją też inne”</w:t>
                            </w:r>
                            <w:r w:rsidR="006D403C">
                              <w:rPr>
                                <w:color w:val="404040"/>
                                <w:w w:val="125"/>
                                <w:sz w:val="19"/>
                              </w:rPr>
                              <w:t>)</w:t>
                            </w:r>
                            <w:r w:rsidRPr="005D7F51">
                              <w:rPr>
                                <w:color w:val="404040"/>
                                <w:w w:val="125"/>
                                <w:sz w:val="19"/>
                              </w:rPr>
                              <w:t>.</w:t>
                            </w:r>
                          </w:p>
                          <w:p w14:paraId="6FB61FC4" w14:textId="77777777" w:rsidR="00455F59" w:rsidRPr="005D7F51" w:rsidRDefault="005706D4">
                            <w:pPr>
                              <w:pStyle w:val="Tekstpodstawowy"/>
                              <w:numPr>
                                <w:ilvl w:val="0"/>
                                <w:numId w:val="1"/>
                              </w:numPr>
                              <w:tabs>
                                <w:tab w:val="left" w:pos="187"/>
                              </w:tabs>
                              <w:spacing w:before="55" w:line="234" w:lineRule="exact"/>
                              <w:ind w:left="187" w:hanging="159"/>
                              <w:rPr>
                                <w:color w:val="000000"/>
                              </w:rPr>
                            </w:pPr>
                            <w:r w:rsidRPr="005D7F51">
                              <w:rPr>
                                <w:color w:val="404040"/>
                                <w:w w:val="120"/>
                                <w:sz w:val="19"/>
                              </w:rPr>
                              <w:t xml:space="preserve">prawo członków związków zawodowych do </w:t>
                            </w:r>
                            <w:r w:rsidRPr="005D7F51">
                              <w:rPr>
                                <w:color w:val="404040"/>
                                <w:spacing w:val="-2"/>
                                <w:w w:val="120"/>
                                <w:sz w:val="19"/>
                              </w:rPr>
                              <w:t xml:space="preserve">nieprzenoszenia </w:t>
                            </w:r>
                            <w:r w:rsidRPr="005D7F51">
                              <w:rPr>
                                <w:color w:val="404040"/>
                                <w:w w:val="120"/>
                                <w:sz w:val="19"/>
                              </w:rPr>
                              <w:t>ich stanowisk</w:t>
                            </w:r>
                            <w:r w:rsidRPr="005D7F51">
                              <w:rPr>
                                <w:color w:val="404040"/>
                                <w:spacing w:val="-2"/>
                                <w:w w:val="120"/>
                                <w:sz w:val="19"/>
                              </w:rPr>
                              <w:t>:</w:t>
                            </w:r>
                          </w:p>
                        </w:txbxContent>
                      </wps:txbx>
                      <wps:bodyPr wrap="square" lIns="0" tIns="0" rIns="0" bIns="0" rtlCol="0"/>
                    </wps:wsp>
                  </a:graphicData>
                </a:graphic>
              </wp:inline>
            </w:drawing>
          </mc:Choice>
          <mc:Fallback>
            <w:pict>
              <v:shape w14:anchorId="28062C58" id="Textbox 14" o:spid="_x0000_s1029" type="#_x0000_t202" style="width:454.2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" fillcolor="#f3f3f3" stroked="f">
                <v:textbox inset="0,0,0,0">
                  <w:txbxContent>
                    <w:p w14:paraId="6A9EF8A7" w14:textId="0C3638DB" w:rsidR="00455F59" w:rsidRPr="005D7F51" w:rsidRDefault="005706D4">
                      <w:pPr>
                        <w:pStyle w:val="Tekstpodstawowy"/>
                        <w:numPr>
                          <w:ilvl w:val="0"/>
                          <w:numId w:val="1"/>
                        </w:numPr>
                        <w:tabs>
                          <w:tab w:val="left" w:pos="190"/>
                        </w:tabs>
                        <w:spacing w:before="71"/>
                        <w:ind w:right="26" w:firstLine="0"/>
                        <w:rPr>
                          <w:color w:val="000000"/>
                        </w:rPr>
                      </w:pPr>
                      <w:r w:rsidRPr="005D7F51">
                        <w:rPr>
                          <w:color w:val="404040"/>
                          <w:w w:val="125"/>
                          <w:sz w:val="19"/>
                        </w:rPr>
                        <w:t>prawo do strajku jako takie (</w:t>
                      </w:r>
                      <w:hyperlink r:id="rId28">
                        <w:r w:rsidRPr="005D7F51">
                          <w:rPr>
                            <w:b/>
                            <w:color w:val="0071BB"/>
                            <w:w w:val="125"/>
                            <w:sz w:val="19"/>
                            <w:u w:val="single" w:color="0071BB"/>
                          </w:rPr>
                          <w:t xml:space="preserve">Schmidt i </w:t>
                        </w:r>
                        <w:proofErr w:type="spellStart"/>
                        <w:r w:rsidRPr="005D7F51">
                          <w:rPr>
                            <w:b/>
                            <w:color w:val="0071BB"/>
                            <w:w w:val="125"/>
                            <w:sz w:val="19"/>
                            <w:u w:val="single" w:color="0071BB"/>
                          </w:rPr>
                          <w:t>Dahlström</w:t>
                        </w:r>
                        <w:proofErr w:type="spellEnd"/>
                        <w:r w:rsidRPr="005D7F51">
                          <w:rPr>
                            <w:b/>
                            <w:color w:val="0071BB"/>
                            <w:w w:val="125"/>
                            <w:sz w:val="19"/>
                            <w:u w:val="single" w:color="0071BB"/>
                          </w:rPr>
                          <w:t xml:space="preserve"> przeciwko Szwecji</w:t>
                        </w:r>
                        <w:r w:rsidRPr="005D7F51">
                          <w:rPr>
                            <w:color w:val="404040"/>
                            <w:w w:val="125"/>
                            <w:sz w:val="19"/>
                          </w:rPr>
                          <w:t>:</w:t>
                        </w:r>
                      </w:hyperlink>
                      <w:r w:rsidRPr="005D7F51">
                        <w:rPr>
                          <w:color w:val="404040"/>
                          <w:w w:val="125"/>
                          <w:sz w:val="19"/>
                        </w:rPr>
                        <w:t xml:space="preserve"> „Artykuł 11 [...] pozostawia każdemu państwu swobodę wyboru środków, które należy zastosować [aby umożliwić podjęcie działań zbiorowych]. Przyznanie prawa do strajku stanowi bez wątpienia jeden z najważniejszych środków, ale istnieją też inne”</w:t>
                      </w:r>
                      <w:r w:rsidR="006D403C">
                        <w:rPr>
                          <w:color w:val="404040"/>
                          <w:w w:val="125"/>
                          <w:sz w:val="19"/>
                        </w:rPr>
                        <w:t>)</w:t>
                      </w:r>
                      <w:r w:rsidRPr="005D7F51">
                        <w:rPr>
                          <w:color w:val="404040"/>
                          <w:w w:val="125"/>
                          <w:sz w:val="19"/>
                        </w:rPr>
                        <w:t>.</w:t>
                      </w:r>
                    </w:p>
                    <w:p w14:paraId="6FB61FC4" w14:textId="77777777" w:rsidR="00455F59" w:rsidRPr="005D7F51" w:rsidRDefault="005706D4">
                      <w:pPr>
                        <w:pStyle w:val="Tekstpodstawowy"/>
                        <w:numPr>
                          <w:ilvl w:val="0"/>
                          <w:numId w:val="1"/>
                        </w:numPr>
                        <w:tabs>
                          <w:tab w:val="left" w:pos="187"/>
                        </w:tabs>
                        <w:spacing w:before="55" w:line="234" w:lineRule="exact"/>
                        <w:ind w:left="187" w:hanging="159"/>
                        <w:rPr>
                          <w:color w:val="000000"/>
                        </w:rPr>
                      </w:pPr>
                      <w:r w:rsidRPr="005D7F51">
                        <w:rPr>
                          <w:color w:val="404040"/>
                          <w:w w:val="120"/>
                          <w:sz w:val="19"/>
                        </w:rPr>
                        <w:t xml:space="preserve">prawo członków związków zawodowych do </w:t>
                      </w:r>
                      <w:r w:rsidRPr="005D7F51">
                        <w:rPr>
                          <w:color w:val="404040"/>
                          <w:spacing w:val="-2"/>
                          <w:w w:val="120"/>
                          <w:sz w:val="19"/>
                        </w:rPr>
                        <w:t xml:space="preserve">nieprzenoszenia </w:t>
                      </w:r>
                      <w:r w:rsidRPr="005D7F51">
                        <w:rPr>
                          <w:color w:val="404040"/>
                          <w:w w:val="120"/>
                          <w:sz w:val="19"/>
                        </w:rPr>
                        <w:t>ich stanowisk</w:t>
                      </w:r>
                      <w:r w:rsidRPr="005D7F51">
                        <w:rPr>
                          <w:color w:val="404040"/>
                          <w:spacing w:val="-2"/>
                          <w:w w:val="120"/>
                          <w:sz w:val="19"/>
                        </w:rPr>
                        <w:t>:</w:t>
                      </w:r>
                    </w:p>
                  </w:txbxContent>
                </v:textbox>
                <w10:anchorlock/>
              </v:shape>
            </w:pict>
          </mc:Fallback>
        </mc:AlternateContent>
      </w:r>
    </w:p>
    <w:p w14:paraId="6FC7DC59" w14:textId="77777777" w:rsidR="00455F59" w:rsidRPr="005D7F51" w:rsidRDefault="005706D4">
      <w:pPr>
        <w:pStyle w:val="Nagwek2"/>
        <w:spacing w:before="103"/>
        <w:ind w:left="873"/>
        <w:jc w:val="left"/>
        <w:rPr>
          <w:u w:val="none"/>
        </w:rPr>
      </w:pPr>
      <w:hyperlink r:id="rId29">
        <w:proofErr w:type="spellStart"/>
        <w:r w:rsidRPr="005D7F51">
          <w:rPr>
            <w:color w:val="0071BB"/>
            <w:w w:val="135"/>
            <w:sz w:val="19"/>
            <w:u w:color="0071BB"/>
          </w:rPr>
          <w:t>Akat</w:t>
        </w:r>
        <w:proofErr w:type="spellEnd"/>
        <w:r w:rsidRPr="005D7F51">
          <w:rPr>
            <w:color w:val="0071BB"/>
            <w:w w:val="135"/>
            <w:sz w:val="19"/>
            <w:u w:color="0071BB"/>
          </w:rPr>
          <w:t xml:space="preserve"> przeciwko </w:t>
        </w:r>
        <w:r w:rsidRPr="005D7F51">
          <w:rPr>
            <w:color w:val="0071BB"/>
            <w:spacing w:val="-2"/>
            <w:w w:val="135"/>
            <w:sz w:val="19"/>
            <w:u w:color="0071BB"/>
          </w:rPr>
          <w:t>Turcji</w:t>
        </w:r>
      </w:hyperlink>
    </w:p>
    <w:p w14:paraId="615D3EF0" w14:textId="77777777" w:rsidR="00455F59" w:rsidRPr="005D7F51" w:rsidRDefault="005706D4">
      <w:pPr>
        <w:spacing w:before="55"/>
        <w:ind w:left="874"/>
        <w:rPr>
          <w:sz w:val="18"/>
        </w:rPr>
      </w:pPr>
      <w:r w:rsidRPr="005D7F51">
        <w:rPr>
          <w:color w:val="808080"/>
          <w:w w:val="125"/>
          <w:sz w:val="17"/>
        </w:rPr>
        <w:t>20 września</w:t>
      </w:r>
      <w:r w:rsidRPr="005D7F51">
        <w:rPr>
          <w:color w:val="808080"/>
          <w:spacing w:val="-4"/>
          <w:w w:val="125"/>
          <w:sz w:val="17"/>
        </w:rPr>
        <w:t xml:space="preserve"> 2005 r.</w:t>
      </w:r>
    </w:p>
    <w:p w14:paraId="514459B9" w14:textId="070791AF" w:rsidR="00455F59" w:rsidRPr="005D7F51" w:rsidRDefault="0079525C" w:rsidP="001A3F4B">
      <w:pPr>
        <w:pStyle w:val="Tekstpodstawowy"/>
        <w:spacing w:before="2"/>
        <w:ind w:left="874" w:right="490"/>
      </w:pPr>
      <w:r>
        <w:rPr>
          <w:w w:val="120"/>
          <w:sz w:val="19"/>
        </w:rPr>
        <w:t>Skarżący</w:t>
      </w:r>
      <w:r w:rsidR="005706D4" w:rsidRPr="005D7F51">
        <w:rPr>
          <w:w w:val="120"/>
          <w:sz w:val="19"/>
        </w:rPr>
        <w:t xml:space="preserve"> twierdzili, że zostali przeniesieni ze względu na swoje </w:t>
      </w:r>
      <w:r w:rsidR="005706D4" w:rsidRPr="005D7F51">
        <w:rPr>
          <w:spacing w:val="-2"/>
          <w:w w:val="120"/>
          <w:sz w:val="19"/>
        </w:rPr>
        <w:t>członkostwo</w:t>
      </w:r>
      <w:r w:rsidR="005706D4" w:rsidRPr="005D7F51">
        <w:rPr>
          <w:w w:val="120"/>
          <w:sz w:val="19"/>
        </w:rPr>
        <w:t xml:space="preserve"> w związkach zawodowych</w:t>
      </w:r>
      <w:r w:rsidR="005706D4" w:rsidRPr="005D7F51">
        <w:rPr>
          <w:spacing w:val="-2"/>
          <w:w w:val="120"/>
          <w:sz w:val="19"/>
        </w:rPr>
        <w:t>.</w:t>
      </w:r>
    </w:p>
    <w:p w14:paraId="4632F48F" w14:textId="2F40150D" w:rsidR="00455F59" w:rsidRPr="005D7F51" w:rsidRDefault="005706D4">
      <w:pPr>
        <w:pStyle w:val="Tekstpodstawowy"/>
        <w:ind w:right="729"/>
      </w:pPr>
      <w:r w:rsidRPr="005D7F51">
        <w:rPr>
          <w:b/>
          <w:color w:val="0071BB"/>
          <w:w w:val="120"/>
          <w:sz w:val="19"/>
        </w:rPr>
        <w:t xml:space="preserve">Brak naruszenia art. 11 </w:t>
      </w:r>
      <w:r w:rsidRPr="005D7F51">
        <w:rPr>
          <w:color w:val="0071BB"/>
          <w:w w:val="120"/>
          <w:sz w:val="19"/>
        </w:rPr>
        <w:t>Konwencji: biorąc pod uwagę, że status skarżących jako urzędników służby cywilnej implikował możliwość przeniesienia zgodnie z wymogami służby publicznej, Trybunał nie uznał, że przeniesienia te stanowiły ograniczenie lub naruszenie mające wpływ na samą istotę ich prawa do wolności zrzeszania się, ani że uniemożliwiłyby im one angażowanie się w działalność związkową na nowych stanowiskach lub w nowych miejscach pracy.</w:t>
      </w:r>
    </w:p>
    <w:p w14:paraId="2BDCF06F" w14:textId="77777777" w:rsidR="00455F59" w:rsidRPr="005D7F51" w:rsidRDefault="005706D4">
      <w:pPr>
        <w:pStyle w:val="Nagwek1"/>
        <w:spacing w:before="236"/>
        <w:jc w:val="both"/>
      </w:pPr>
      <w:r w:rsidRPr="005D7F51">
        <w:rPr>
          <w:noProof/>
        </w:rPr>
        <mc:AlternateContent>
          <mc:Choice Requires="wps">
            <w:drawing>
              <wp:anchor distT="0" distB="0" distL="0" distR="0" simplePos="0" relativeHeight="251668480" behindDoc="1" locked="0" layoutInCell="1" allowOverlap="1" wp14:anchorId="1E8E1BEB" wp14:editId="4CD1D259">
                <wp:simplePos x="0" y="0"/>
                <wp:positionH relativeFrom="page">
                  <wp:posOffset>896111</wp:posOffset>
                </wp:positionH>
                <wp:positionV relativeFrom="paragraph">
                  <wp:posOffset>406150</wp:posOffset>
                </wp:positionV>
                <wp:extent cx="5768340" cy="18415"/>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84BEDE8" id="Graphic 15" o:spid="_x0000_s1026" style="position:absolute;margin-left:70.55pt;margin-top:32pt;width:454.2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" path="m5768340,l,,,18288r5768340,l5768340,xe" fillcolor="#999" stroked="f">
                <v:path arrowok="t"/>
                <w10:wrap type="topAndBottom" anchorx="page"/>
              </v:shape>
            </w:pict>
          </mc:Fallback>
        </mc:AlternateContent>
      </w:r>
      <w:r w:rsidRPr="005D7F51">
        <w:rPr>
          <w:color w:val="0071BB"/>
          <w:w w:val="120"/>
          <w:sz w:val="27"/>
        </w:rPr>
        <w:t xml:space="preserve">Prawo do </w:t>
      </w:r>
      <w:r w:rsidRPr="005D7F51">
        <w:rPr>
          <w:color w:val="0071BB"/>
          <w:spacing w:val="-2"/>
          <w:w w:val="120"/>
          <w:sz w:val="27"/>
        </w:rPr>
        <w:t xml:space="preserve">rokowań </w:t>
      </w:r>
      <w:r w:rsidRPr="005D7F51">
        <w:rPr>
          <w:color w:val="0071BB"/>
          <w:w w:val="120"/>
          <w:sz w:val="27"/>
        </w:rPr>
        <w:t>zbiorowych</w:t>
      </w:r>
    </w:p>
    <w:p w14:paraId="5600AE09" w14:textId="77777777" w:rsidR="00455F59" w:rsidRPr="005D7F51" w:rsidRDefault="005706D4">
      <w:pPr>
        <w:pStyle w:val="Nagwek2"/>
        <w:rPr>
          <w:u w:val="none"/>
        </w:rPr>
      </w:pPr>
      <w:hyperlink r:id="rId30">
        <w:r w:rsidRPr="005D7F51">
          <w:rPr>
            <w:color w:val="0071BB"/>
            <w:w w:val="135"/>
            <w:sz w:val="19"/>
            <w:u w:color="0071BB"/>
          </w:rPr>
          <w:t xml:space="preserve">Szwedzki Związek Maszynistów przeciwko </w:t>
        </w:r>
        <w:r w:rsidRPr="005D7F51">
          <w:rPr>
            <w:color w:val="0071BB"/>
            <w:spacing w:val="-2"/>
            <w:w w:val="135"/>
            <w:sz w:val="19"/>
            <w:u w:color="0071BB"/>
          </w:rPr>
          <w:t>Szwecji</w:t>
        </w:r>
      </w:hyperlink>
    </w:p>
    <w:p w14:paraId="732175B2" w14:textId="77777777" w:rsidR="00455F59" w:rsidRPr="005D7F51" w:rsidRDefault="005706D4">
      <w:pPr>
        <w:spacing w:before="56"/>
        <w:ind w:left="874"/>
        <w:jc w:val="both"/>
        <w:rPr>
          <w:sz w:val="18"/>
        </w:rPr>
      </w:pPr>
      <w:r w:rsidRPr="005D7F51">
        <w:rPr>
          <w:color w:val="808080"/>
          <w:w w:val="125"/>
          <w:sz w:val="17"/>
        </w:rPr>
        <w:t>6 lutego</w:t>
      </w:r>
      <w:r w:rsidRPr="005D7F51">
        <w:rPr>
          <w:color w:val="808080"/>
          <w:spacing w:val="-4"/>
          <w:w w:val="125"/>
          <w:sz w:val="17"/>
        </w:rPr>
        <w:t xml:space="preserve"> 1976 r</w:t>
      </w:r>
      <w:r w:rsidRPr="005D7F51">
        <w:rPr>
          <w:color w:val="808080"/>
          <w:w w:val="125"/>
          <w:sz w:val="17"/>
        </w:rPr>
        <w:t>.</w:t>
      </w:r>
    </w:p>
    <w:p w14:paraId="65AD131D" w14:textId="6AC8EBFE" w:rsidR="00455F59" w:rsidRPr="005D7F51" w:rsidRDefault="00A61CD7">
      <w:pPr>
        <w:pStyle w:val="Tekstpodstawowy"/>
        <w:spacing w:before="1"/>
        <w:ind w:right="730"/>
      </w:pPr>
      <w:r>
        <w:rPr>
          <w:w w:val="120"/>
          <w:sz w:val="19"/>
        </w:rPr>
        <w:t xml:space="preserve">Skarżący związek zawodowy zarzucił </w:t>
      </w:r>
      <w:r w:rsidR="005706D4" w:rsidRPr="005D7F51">
        <w:rPr>
          <w:w w:val="120"/>
          <w:sz w:val="19"/>
        </w:rPr>
        <w:t>Krajow</w:t>
      </w:r>
      <w:r>
        <w:rPr>
          <w:w w:val="120"/>
          <w:sz w:val="19"/>
        </w:rPr>
        <w:t>emu</w:t>
      </w:r>
      <w:r w:rsidR="005706D4" w:rsidRPr="005D7F51">
        <w:rPr>
          <w:w w:val="120"/>
          <w:sz w:val="19"/>
        </w:rPr>
        <w:t xml:space="preserve"> Urz</w:t>
      </w:r>
      <w:r>
        <w:rPr>
          <w:w w:val="120"/>
          <w:sz w:val="19"/>
        </w:rPr>
        <w:t>ędowi</w:t>
      </w:r>
      <w:r w:rsidR="005706D4" w:rsidRPr="005D7F51">
        <w:rPr>
          <w:w w:val="120"/>
          <w:sz w:val="19"/>
        </w:rPr>
        <w:t xml:space="preserve"> ds. Układów Zbiorowych</w:t>
      </w:r>
      <w:r>
        <w:rPr>
          <w:w w:val="120"/>
          <w:sz w:val="19"/>
        </w:rPr>
        <w:t xml:space="preserve"> Pracy odmowę zawarcia z nimi</w:t>
      </w:r>
      <w:r w:rsidR="00F66C11" w:rsidRPr="005D7F51">
        <w:rPr>
          <w:spacing w:val="40"/>
          <w:w w:val="120"/>
          <w:sz w:val="19"/>
        </w:rPr>
        <w:t xml:space="preserve"> </w:t>
      </w:r>
      <w:r w:rsidR="005706D4" w:rsidRPr="005D7F51">
        <w:rPr>
          <w:w w:val="120"/>
          <w:sz w:val="19"/>
        </w:rPr>
        <w:t xml:space="preserve">układu </w:t>
      </w:r>
      <w:r w:rsidR="00F371BB" w:rsidRPr="005D7F51">
        <w:rPr>
          <w:w w:val="120"/>
          <w:sz w:val="19"/>
        </w:rPr>
        <w:t>zbiorowego</w:t>
      </w:r>
      <w:r>
        <w:rPr>
          <w:w w:val="120"/>
          <w:sz w:val="19"/>
        </w:rPr>
        <w:t xml:space="preserve"> pracy</w:t>
      </w:r>
      <w:r w:rsidR="00F371BB" w:rsidRPr="005D7F51">
        <w:rPr>
          <w:w w:val="120"/>
          <w:sz w:val="19"/>
        </w:rPr>
        <w:t>,</w:t>
      </w:r>
      <w:r w:rsidR="005706D4" w:rsidRPr="005D7F51">
        <w:rPr>
          <w:w w:val="120"/>
          <w:sz w:val="19"/>
        </w:rPr>
        <w:t xml:space="preserve"> mimo że </w:t>
      </w:r>
      <w:r>
        <w:rPr>
          <w:w w:val="120"/>
          <w:sz w:val="19"/>
        </w:rPr>
        <w:t xml:space="preserve">urząd ten </w:t>
      </w:r>
      <w:r w:rsidR="005706D4" w:rsidRPr="005D7F51">
        <w:rPr>
          <w:w w:val="120"/>
          <w:sz w:val="19"/>
        </w:rPr>
        <w:t>zaw</w:t>
      </w:r>
      <w:r>
        <w:rPr>
          <w:w w:val="120"/>
          <w:sz w:val="19"/>
        </w:rPr>
        <w:t xml:space="preserve">ierał </w:t>
      </w:r>
      <w:r w:rsidR="005706D4" w:rsidRPr="005D7F51">
        <w:rPr>
          <w:w w:val="120"/>
          <w:sz w:val="19"/>
        </w:rPr>
        <w:t>takie układy z głównymi federacjami związków zawodowych,</w:t>
      </w:r>
      <w:r w:rsidR="00F66C11" w:rsidRPr="005D7F51">
        <w:rPr>
          <w:w w:val="120"/>
          <w:sz w:val="19"/>
        </w:rPr>
        <w:t xml:space="preserve"> </w:t>
      </w:r>
      <w:r w:rsidR="005706D4" w:rsidRPr="005D7F51">
        <w:rPr>
          <w:w w:val="120"/>
          <w:sz w:val="19"/>
        </w:rPr>
        <w:t>a niekiedy także z niezależnymi związkami zawodowymi.</w:t>
      </w:r>
    </w:p>
    <w:p w14:paraId="3BC33DA4" w14:textId="3DA0002D" w:rsidR="00455F59" w:rsidRPr="005D7F51" w:rsidRDefault="005706D4">
      <w:pPr>
        <w:pStyle w:val="Tekstpodstawowy"/>
        <w:ind w:right="729"/>
      </w:pPr>
      <w:r w:rsidRPr="005D7F51">
        <w:rPr>
          <w:b/>
          <w:color w:val="0071BB"/>
          <w:w w:val="120"/>
          <w:sz w:val="19"/>
        </w:rPr>
        <w:t xml:space="preserve">Brak naruszenia art. 11 </w:t>
      </w:r>
      <w:r w:rsidRPr="005D7F51">
        <w:rPr>
          <w:color w:val="0071BB"/>
          <w:w w:val="120"/>
          <w:sz w:val="19"/>
        </w:rPr>
        <w:t xml:space="preserve">Konwencji: Ogólna polityka Urzędu polegająca na ograniczaniu liczby organizacji, z którymi zawierał układy zbiorowe, nie była sama w sobie niezgodna z wolnością związków zawodowych i mieściła się w </w:t>
      </w:r>
      <w:r w:rsidR="008D70B6" w:rsidRPr="005D7F51">
        <w:rPr>
          <w:color w:val="0071BB"/>
          <w:w w:val="120"/>
          <w:sz w:val="19"/>
        </w:rPr>
        <w:t>marginesie</w:t>
      </w:r>
      <w:r w:rsidRPr="005D7F51">
        <w:rPr>
          <w:color w:val="0071BB"/>
          <w:w w:val="120"/>
          <w:sz w:val="19"/>
        </w:rPr>
        <w:t xml:space="preserve"> oceny państwa. Artykuł 11 nie gwarantował związkowi zawodowemu żadnego szczególnego traktowania, takiego jak prawo do zawierania układów zbiorowych.</w:t>
      </w:r>
    </w:p>
    <w:p w14:paraId="4C208AF4" w14:textId="34D2BB12" w:rsidR="00455F59" w:rsidRPr="005D7F51" w:rsidRDefault="005706D4">
      <w:pPr>
        <w:pStyle w:val="Nagwek2"/>
        <w:spacing w:before="112"/>
        <w:ind w:left="873"/>
        <w:rPr>
          <w:u w:val="none"/>
        </w:rPr>
      </w:pPr>
      <w:r w:rsidRPr="005D7F51">
        <w:rPr>
          <w:color w:val="0071BB"/>
          <w:w w:val="135"/>
          <w:sz w:val="19"/>
          <w:u w:color="0071BB"/>
        </w:rPr>
        <w:t xml:space="preserve">Wilson, Krajowy Związek Dziennikarzy i </w:t>
      </w:r>
      <w:r w:rsidR="006D69EC">
        <w:rPr>
          <w:color w:val="0071BB"/>
          <w:w w:val="135"/>
          <w:sz w:val="19"/>
          <w:u w:color="0071BB"/>
        </w:rPr>
        <w:t>I</w:t>
      </w:r>
      <w:r w:rsidRPr="005D7F51">
        <w:rPr>
          <w:color w:val="0071BB"/>
          <w:w w:val="135"/>
          <w:sz w:val="19"/>
          <w:u w:color="0071BB"/>
        </w:rPr>
        <w:t xml:space="preserve">nni przeciwko </w:t>
      </w:r>
      <w:r w:rsidR="00F371BB">
        <w:rPr>
          <w:color w:val="0071BB"/>
          <w:w w:val="135"/>
          <w:sz w:val="19"/>
          <w:u w:color="0071BB"/>
        </w:rPr>
        <w:t>Wielkiej Brytanii</w:t>
      </w:r>
      <w:r w:rsidR="00F371BB">
        <w:t xml:space="preserve"> </w:t>
      </w:r>
    </w:p>
    <w:p w14:paraId="177F8C55" w14:textId="77777777" w:rsidR="00455F59" w:rsidRPr="005D7F51" w:rsidRDefault="005706D4">
      <w:pPr>
        <w:spacing w:before="55"/>
        <w:ind w:left="874"/>
        <w:jc w:val="both"/>
        <w:rPr>
          <w:sz w:val="18"/>
        </w:rPr>
      </w:pPr>
      <w:r w:rsidRPr="005D7F51">
        <w:rPr>
          <w:color w:val="808080"/>
          <w:w w:val="125"/>
          <w:sz w:val="17"/>
        </w:rPr>
        <w:t>2 lipca</w:t>
      </w:r>
      <w:r w:rsidRPr="005D7F51">
        <w:rPr>
          <w:color w:val="808080"/>
          <w:spacing w:val="-4"/>
          <w:w w:val="125"/>
          <w:sz w:val="17"/>
        </w:rPr>
        <w:t xml:space="preserve"> 2002 r</w:t>
      </w:r>
      <w:r w:rsidRPr="005D7F51">
        <w:rPr>
          <w:color w:val="808080"/>
          <w:spacing w:val="14"/>
          <w:w w:val="125"/>
          <w:sz w:val="17"/>
        </w:rPr>
        <w:t>.</w:t>
      </w:r>
    </w:p>
    <w:p w14:paraId="13375C9E" w14:textId="2795CE96" w:rsidR="00455F59" w:rsidRPr="005D7F51" w:rsidRDefault="000226C1">
      <w:pPr>
        <w:pStyle w:val="Tekstpodstawowy"/>
        <w:spacing w:before="2"/>
        <w:ind w:right="729"/>
      </w:pPr>
      <w:r>
        <w:rPr>
          <w:w w:val="120"/>
          <w:sz w:val="19"/>
        </w:rPr>
        <w:t>Skarżący</w:t>
      </w:r>
      <w:r w:rsidR="005706D4" w:rsidRPr="005D7F51">
        <w:rPr>
          <w:w w:val="120"/>
          <w:sz w:val="19"/>
        </w:rPr>
        <w:t xml:space="preserve"> twierdzili, że prawo obowiązujące w Wielkiej Brytanii w tamtym czasie nie gwarantowało im praw wynikających z art. 11 Konwencji. W szczególności zarzucali, że wymóg podpisania indywidualnej umowy i utraty praw związkowych lub zaakceptowania niższej podwyżki wynagrodzenia był sprzeczny z ustawą o ochronie zatrudnienia.</w:t>
      </w:r>
    </w:p>
    <w:p w14:paraId="4DE8D4AB" w14:textId="5E940EE9" w:rsidR="00455F59" w:rsidRPr="005D7F51" w:rsidRDefault="005706D4">
      <w:pPr>
        <w:pStyle w:val="Tekstpodstawowy"/>
        <w:spacing w:line="237" w:lineRule="auto"/>
        <w:ind w:right="727"/>
      </w:pPr>
      <w:r w:rsidRPr="005D7F51">
        <w:rPr>
          <w:color w:val="0071BB"/>
          <w:w w:val="120"/>
          <w:sz w:val="19"/>
        </w:rPr>
        <w:t>Trybunał zwrócił szczególną uwagę na fakt, że chociaż negocjacje zbiorowe nie są niezbędne do skutecznego korzystania z wolności związkowej, mogą one stanowić jeden ze sposobów, dzięki którym związki zawodowe mogą chronić interesy swoich członków. W niniejszej sprawie Trybunał stwierdził</w:t>
      </w:r>
      <w:r w:rsidRPr="005D7F51">
        <w:rPr>
          <w:b/>
          <w:color w:val="0071BB"/>
          <w:w w:val="120"/>
          <w:sz w:val="19"/>
        </w:rPr>
        <w:t>,</w:t>
      </w:r>
      <w:r w:rsidRPr="005D7F51">
        <w:rPr>
          <w:color w:val="0071BB"/>
          <w:w w:val="120"/>
          <w:sz w:val="19"/>
        </w:rPr>
        <w:t xml:space="preserve"> że brak w prawie brytyjskim obowiązku pracodawców do </w:t>
      </w:r>
      <w:r w:rsidR="00BB193F">
        <w:rPr>
          <w:color w:val="0071BB"/>
          <w:w w:val="120"/>
          <w:sz w:val="19"/>
        </w:rPr>
        <w:t xml:space="preserve">prowadzenia </w:t>
      </w:r>
      <w:r w:rsidR="00BB193F" w:rsidRPr="005D7F51">
        <w:rPr>
          <w:color w:val="0071BB"/>
          <w:w w:val="120"/>
          <w:sz w:val="19"/>
        </w:rPr>
        <w:t>negocjacji</w:t>
      </w:r>
      <w:r w:rsidRPr="005D7F51">
        <w:rPr>
          <w:color w:val="0071BB"/>
          <w:w w:val="120"/>
          <w:sz w:val="19"/>
        </w:rPr>
        <w:t xml:space="preserve"> </w:t>
      </w:r>
      <w:r w:rsidRPr="005D7F51">
        <w:rPr>
          <w:b/>
          <w:color w:val="0071BB"/>
          <w:w w:val="120"/>
          <w:sz w:val="19"/>
        </w:rPr>
        <w:t>zbiorowych nie</w:t>
      </w:r>
      <w:r w:rsidR="00CC2C7D" w:rsidRPr="005D7F51">
        <w:rPr>
          <w:b/>
          <w:color w:val="0071BB"/>
          <w:spacing w:val="40"/>
          <w:w w:val="120"/>
          <w:sz w:val="19"/>
        </w:rPr>
        <w:t xml:space="preserve"> </w:t>
      </w:r>
      <w:r w:rsidRPr="005D7F51">
        <w:rPr>
          <w:b/>
          <w:color w:val="0071BB"/>
          <w:w w:val="120"/>
          <w:sz w:val="19"/>
        </w:rPr>
        <w:t>powodował</w:t>
      </w:r>
      <w:r w:rsidR="00CC2C7D" w:rsidRPr="005D7F51">
        <w:rPr>
          <w:b/>
          <w:color w:val="0071BB"/>
          <w:spacing w:val="40"/>
          <w:w w:val="120"/>
          <w:sz w:val="19"/>
        </w:rPr>
        <w:t xml:space="preserve"> </w:t>
      </w:r>
      <w:r w:rsidRPr="005D7F51">
        <w:rPr>
          <w:b/>
          <w:color w:val="0071BB"/>
          <w:w w:val="120"/>
          <w:sz w:val="19"/>
        </w:rPr>
        <w:t>sam w sobie naruszeni</w:t>
      </w:r>
      <w:r w:rsidR="00CC2C7D" w:rsidRPr="005D7F51">
        <w:rPr>
          <w:b/>
          <w:color w:val="0071BB"/>
          <w:w w:val="120"/>
          <w:sz w:val="19"/>
        </w:rPr>
        <w:t>a</w:t>
      </w:r>
      <w:r w:rsidRPr="005D7F51">
        <w:rPr>
          <w:b/>
          <w:color w:val="0071BB"/>
          <w:w w:val="120"/>
          <w:sz w:val="19"/>
        </w:rPr>
        <w:t xml:space="preserve"> art. 11 </w:t>
      </w:r>
      <w:r w:rsidRPr="005D7F51">
        <w:rPr>
          <w:color w:val="0071BB"/>
          <w:w w:val="120"/>
          <w:sz w:val="19"/>
        </w:rPr>
        <w:t>Konwencji.</w:t>
      </w:r>
      <w:r w:rsidRPr="005D7F51">
        <w:rPr>
          <w:color w:val="0071BB"/>
          <w:spacing w:val="40"/>
          <w:w w:val="120"/>
          <w:sz w:val="19"/>
        </w:rPr>
        <w:t xml:space="preserve"> </w:t>
      </w:r>
      <w:r w:rsidRPr="005D7F51">
        <w:rPr>
          <w:color w:val="0071BB"/>
          <w:w w:val="120"/>
          <w:sz w:val="19"/>
        </w:rPr>
        <w:t xml:space="preserve">Jednakże zezwolenie pracodawcom na stosowanie zachęt finansowych w celu skłonienia pracowników do zrzeczenia się ważnych praw związkowych stanowiło </w:t>
      </w:r>
      <w:r w:rsidRPr="005D7F51">
        <w:rPr>
          <w:b/>
          <w:color w:val="0071BB"/>
          <w:w w:val="120"/>
          <w:sz w:val="19"/>
        </w:rPr>
        <w:t>naruszenie art</w:t>
      </w:r>
      <w:r w:rsidRPr="005D7F51">
        <w:rPr>
          <w:color w:val="0071BB"/>
          <w:w w:val="120"/>
          <w:sz w:val="19"/>
        </w:rPr>
        <w:t>.</w:t>
      </w:r>
      <w:r w:rsidRPr="005D7F51">
        <w:rPr>
          <w:b/>
          <w:color w:val="0071BB"/>
          <w:w w:val="120"/>
          <w:sz w:val="19"/>
        </w:rPr>
        <w:t xml:space="preserve"> 11 </w:t>
      </w:r>
      <w:r w:rsidRPr="005D7F51">
        <w:rPr>
          <w:color w:val="0071BB"/>
          <w:w w:val="120"/>
          <w:sz w:val="19"/>
        </w:rPr>
        <w:t xml:space="preserve">zarówno w odniesieniu do skarżących związków zawodowych, jak i poszczególnych skarżących. W tym względzie Trybunał </w:t>
      </w:r>
      <w:r w:rsidR="007B21B1" w:rsidRPr="005D7F51">
        <w:rPr>
          <w:color w:val="0071BB"/>
          <w:w w:val="120"/>
          <w:sz w:val="19"/>
        </w:rPr>
        <w:t xml:space="preserve">w szczególności </w:t>
      </w:r>
      <w:r w:rsidRPr="005D7F51">
        <w:rPr>
          <w:color w:val="0071BB"/>
          <w:w w:val="120"/>
          <w:sz w:val="19"/>
        </w:rPr>
        <w:t>zauważył, że rolą państwa jest zapewnienie, aby członkowie związków zawodowych nie byli powstrzymywani ani ograniczani w korzystaniu z pomocy swoich związków w celu reprezentowania ich w próbach uregulowania stosunków z pracodawcami.</w:t>
      </w:r>
    </w:p>
    <w:p w14:paraId="78337198" w14:textId="77777777" w:rsidR="00455F59" w:rsidRPr="005D7F51" w:rsidRDefault="005706D4">
      <w:pPr>
        <w:pStyle w:val="Nagwek2"/>
        <w:ind w:left="873"/>
        <w:rPr>
          <w:u w:val="none"/>
        </w:rPr>
      </w:pPr>
      <w:hyperlink r:id="rId31">
        <w:proofErr w:type="spellStart"/>
        <w:r w:rsidRPr="005D7F51">
          <w:rPr>
            <w:color w:val="0071BB"/>
            <w:w w:val="135"/>
            <w:sz w:val="19"/>
            <w:u w:color="0071BB"/>
          </w:rPr>
          <w:t>Demir</w:t>
        </w:r>
        <w:proofErr w:type="spellEnd"/>
        <w:r w:rsidRPr="005D7F51">
          <w:rPr>
            <w:color w:val="0071BB"/>
            <w:w w:val="135"/>
            <w:sz w:val="19"/>
            <w:u w:color="0071BB"/>
          </w:rPr>
          <w:t xml:space="preserve"> i </w:t>
        </w:r>
        <w:proofErr w:type="spellStart"/>
        <w:r w:rsidRPr="005D7F51">
          <w:rPr>
            <w:color w:val="0071BB"/>
            <w:w w:val="135"/>
            <w:sz w:val="19"/>
            <w:u w:color="0071BB"/>
          </w:rPr>
          <w:t>Baykara</w:t>
        </w:r>
        <w:proofErr w:type="spellEnd"/>
        <w:r w:rsidRPr="005D7F51">
          <w:rPr>
            <w:color w:val="0071BB"/>
            <w:w w:val="135"/>
            <w:sz w:val="19"/>
            <w:u w:color="0071BB"/>
          </w:rPr>
          <w:t xml:space="preserve"> przeciwko </w:t>
        </w:r>
        <w:r w:rsidRPr="005D7F51">
          <w:rPr>
            <w:color w:val="0071BB"/>
            <w:spacing w:val="-2"/>
            <w:w w:val="135"/>
            <w:sz w:val="19"/>
            <w:u w:color="0071BB"/>
          </w:rPr>
          <w:t>Turcji</w:t>
        </w:r>
      </w:hyperlink>
    </w:p>
    <w:p w14:paraId="6899CD60" w14:textId="77777777" w:rsidR="00455F59" w:rsidRPr="005D7F51" w:rsidRDefault="005706D4">
      <w:pPr>
        <w:spacing w:before="55"/>
        <w:ind w:left="874"/>
        <w:jc w:val="both"/>
        <w:rPr>
          <w:sz w:val="18"/>
        </w:rPr>
      </w:pPr>
      <w:r w:rsidRPr="005D7F51">
        <w:rPr>
          <w:color w:val="808080"/>
          <w:w w:val="125"/>
          <w:sz w:val="17"/>
        </w:rPr>
        <w:t>12 listopada 2008 r</w:t>
      </w:r>
      <w:r w:rsidRPr="005D7F51">
        <w:rPr>
          <w:color w:val="808080"/>
          <w:spacing w:val="-2"/>
          <w:w w:val="125"/>
          <w:sz w:val="17"/>
        </w:rPr>
        <w:t xml:space="preserve">. </w:t>
      </w:r>
      <w:r w:rsidRPr="005D7F51">
        <w:rPr>
          <w:color w:val="808080"/>
          <w:w w:val="125"/>
          <w:sz w:val="17"/>
        </w:rPr>
        <w:t xml:space="preserve">(Wielka </w:t>
      </w:r>
      <w:r w:rsidRPr="005D7F51">
        <w:rPr>
          <w:color w:val="808080"/>
          <w:spacing w:val="-2"/>
          <w:w w:val="125"/>
          <w:sz w:val="17"/>
        </w:rPr>
        <w:t>Izba)</w:t>
      </w:r>
    </w:p>
    <w:p w14:paraId="6F68D123" w14:textId="562D5C5D" w:rsidR="00455F59" w:rsidRPr="005D7F51" w:rsidRDefault="005706D4">
      <w:pPr>
        <w:pStyle w:val="Tekstpodstawowy"/>
        <w:spacing w:before="1"/>
        <w:ind w:left="874" w:right="728"/>
      </w:pPr>
      <w:r w:rsidRPr="005D7F51">
        <w:rPr>
          <w:w w:val="120"/>
          <w:sz w:val="19"/>
        </w:rPr>
        <w:t>Sprawa dotyczyła unieważnienia z mocą wsteczną układu zbiorowego, który związek zawodowy zawarł w wyniku negocjacji zbiorowych z administracją</w:t>
      </w:r>
      <w:r w:rsidR="00E704EF" w:rsidRPr="005D7F51">
        <w:rPr>
          <w:w w:val="120"/>
          <w:sz w:val="19"/>
        </w:rPr>
        <w:t xml:space="preserve"> </w:t>
      </w:r>
      <w:r w:rsidRPr="005D7F51">
        <w:rPr>
          <w:w w:val="120"/>
          <w:sz w:val="19"/>
        </w:rPr>
        <w:t>oraz</w:t>
      </w:r>
      <w:r w:rsidR="00E704EF" w:rsidRPr="005D7F51">
        <w:rPr>
          <w:spacing w:val="40"/>
          <w:w w:val="120"/>
          <w:sz w:val="19"/>
        </w:rPr>
        <w:t xml:space="preserve"> </w:t>
      </w:r>
      <w:r w:rsidRPr="005D7F51">
        <w:rPr>
          <w:w w:val="120"/>
          <w:sz w:val="19"/>
        </w:rPr>
        <w:t>zakazu</w:t>
      </w:r>
      <w:r w:rsidR="00E704EF" w:rsidRPr="005D7F51">
        <w:rPr>
          <w:spacing w:val="40"/>
          <w:w w:val="120"/>
          <w:sz w:val="19"/>
        </w:rPr>
        <w:t xml:space="preserve"> </w:t>
      </w:r>
      <w:r w:rsidRPr="005D7F51">
        <w:rPr>
          <w:w w:val="120"/>
          <w:sz w:val="19"/>
        </w:rPr>
        <w:t>dotyczącego</w:t>
      </w:r>
      <w:r w:rsidR="00E704EF" w:rsidRPr="005D7F51">
        <w:rPr>
          <w:spacing w:val="40"/>
          <w:w w:val="120"/>
          <w:sz w:val="19"/>
        </w:rPr>
        <w:t xml:space="preserve"> </w:t>
      </w:r>
      <w:r w:rsidRPr="005D7F51">
        <w:rPr>
          <w:w w:val="120"/>
          <w:sz w:val="19"/>
        </w:rPr>
        <w:t>tworzenia</w:t>
      </w:r>
      <w:r w:rsidRPr="005D7F51">
        <w:rPr>
          <w:spacing w:val="40"/>
          <w:w w:val="120"/>
          <w:sz w:val="19"/>
        </w:rPr>
        <w:t xml:space="preserve">  </w:t>
      </w:r>
      <w:r w:rsidRPr="005D7F51">
        <w:rPr>
          <w:w w:val="120"/>
          <w:sz w:val="19"/>
        </w:rPr>
        <w:t xml:space="preserve"> związków zawodowych</w:t>
      </w:r>
      <w:r w:rsidR="00E704EF" w:rsidRPr="005D7F51">
        <w:rPr>
          <w:spacing w:val="40"/>
          <w:w w:val="120"/>
          <w:sz w:val="19"/>
        </w:rPr>
        <w:t xml:space="preserve"> </w:t>
      </w:r>
      <w:r w:rsidRPr="005D7F51">
        <w:rPr>
          <w:w w:val="120"/>
          <w:sz w:val="19"/>
        </w:rPr>
        <w:t>nałożonego</w:t>
      </w:r>
      <w:r w:rsidRPr="005D7F51">
        <w:rPr>
          <w:spacing w:val="40"/>
          <w:w w:val="120"/>
          <w:sz w:val="19"/>
        </w:rPr>
        <w:t xml:space="preserve"> </w:t>
      </w:r>
      <w:r w:rsidRPr="005D7F51">
        <w:rPr>
          <w:w w:val="120"/>
          <w:sz w:val="19"/>
        </w:rPr>
        <w:t>na skarżących urzędników miejskich.</w:t>
      </w:r>
    </w:p>
    <w:p w14:paraId="232C0FD2" w14:textId="77777777" w:rsidR="00455F59" w:rsidRPr="005D7F51" w:rsidRDefault="00455F59">
      <w:pPr>
        <w:pStyle w:val="Tekstpodstawowy"/>
        <w:sectPr w:rsidR="00455F59" w:rsidRPr="005D7F51">
          <w:headerReference w:type="default" r:id="rId32"/>
          <w:footerReference w:type="default" r:id="rId33"/>
          <w:pgSz w:w="11910" w:h="16840"/>
          <w:pgMar w:top="1480" w:right="708" w:bottom="680" w:left="566" w:header="730" w:footer="497" w:gutter="0"/>
          <w:pgNumType w:start="2"/>
          <w:cols w:space="708"/>
        </w:sectPr>
      </w:pPr>
    </w:p>
    <w:p w14:paraId="6C67B88A" w14:textId="32F461C5" w:rsidR="00455F59" w:rsidRPr="005D7F51" w:rsidRDefault="005706D4">
      <w:pPr>
        <w:pStyle w:val="Tekstpodstawowy"/>
        <w:spacing w:before="240"/>
        <w:ind w:right="728"/>
      </w:pPr>
      <w:r w:rsidRPr="005D7F51">
        <w:rPr>
          <w:color w:val="0071BB"/>
          <w:w w:val="120"/>
          <w:sz w:val="19"/>
        </w:rPr>
        <w:lastRenderedPageBreak/>
        <w:t>Wielka Izba uznał</w:t>
      </w:r>
      <w:r w:rsidR="00E704EF" w:rsidRPr="005D7F51">
        <w:rPr>
          <w:color w:val="0071BB"/>
          <w:w w:val="120"/>
          <w:sz w:val="19"/>
        </w:rPr>
        <w:t>a</w:t>
      </w:r>
      <w:r w:rsidRPr="005D7F51">
        <w:rPr>
          <w:color w:val="0071BB"/>
          <w:w w:val="120"/>
          <w:sz w:val="19"/>
        </w:rPr>
        <w:t>, że</w:t>
      </w:r>
      <w:r w:rsidR="00E704EF" w:rsidRPr="005D7F51">
        <w:rPr>
          <w:color w:val="0071BB"/>
          <w:spacing w:val="70"/>
          <w:w w:val="120"/>
          <w:sz w:val="19"/>
        </w:rPr>
        <w:t xml:space="preserve"> </w:t>
      </w:r>
      <w:r w:rsidRPr="005D7F51">
        <w:rPr>
          <w:color w:val="0071BB"/>
          <w:w w:val="120"/>
          <w:sz w:val="19"/>
        </w:rPr>
        <w:t xml:space="preserve">doszło </w:t>
      </w:r>
      <w:r w:rsidRPr="005D7F51">
        <w:rPr>
          <w:b/>
          <w:color w:val="0071BB"/>
          <w:w w:val="120"/>
          <w:sz w:val="19"/>
        </w:rPr>
        <w:t>d</w:t>
      </w:r>
      <w:r w:rsidR="00E704EF" w:rsidRPr="005D7F51">
        <w:rPr>
          <w:b/>
          <w:color w:val="0071BB"/>
          <w:w w:val="120"/>
          <w:sz w:val="19"/>
        </w:rPr>
        <w:t>o</w:t>
      </w:r>
      <w:r w:rsidRPr="005D7F51">
        <w:rPr>
          <w:b/>
          <w:color w:val="0071BB"/>
          <w:w w:val="120"/>
          <w:sz w:val="19"/>
        </w:rPr>
        <w:t xml:space="preserve"> naruszenia art. 11 </w:t>
      </w:r>
      <w:r w:rsidRPr="005D7F51">
        <w:rPr>
          <w:color w:val="0071BB"/>
          <w:w w:val="120"/>
          <w:sz w:val="19"/>
        </w:rPr>
        <w:t xml:space="preserve">Konwencji z powodu ingerencji w wykonywanie prawa skarżących do tworzenia związków zawodowych oraz </w:t>
      </w:r>
      <w:r w:rsidRPr="005D7F51">
        <w:rPr>
          <w:b/>
          <w:color w:val="0071BB"/>
          <w:w w:val="120"/>
          <w:sz w:val="19"/>
        </w:rPr>
        <w:t>do</w:t>
      </w:r>
      <w:r w:rsidRPr="005D7F51">
        <w:rPr>
          <w:color w:val="0071BB"/>
          <w:w w:val="120"/>
          <w:sz w:val="19"/>
        </w:rPr>
        <w:t xml:space="preserve"> </w:t>
      </w:r>
      <w:r w:rsidRPr="005D7F51">
        <w:rPr>
          <w:b/>
          <w:color w:val="0071BB"/>
          <w:w w:val="120"/>
          <w:sz w:val="19"/>
        </w:rPr>
        <w:t>naruszenia art</w:t>
      </w:r>
      <w:r w:rsidRPr="005D7F51">
        <w:rPr>
          <w:color w:val="0071BB"/>
          <w:w w:val="120"/>
          <w:sz w:val="19"/>
        </w:rPr>
        <w:t xml:space="preserve">. </w:t>
      </w:r>
      <w:r w:rsidR="00E704EF" w:rsidRPr="005D7F51">
        <w:rPr>
          <w:b/>
          <w:color w:val="0071BB"/>
          <w:w w:val="120"/>
          <w:sz w:val="19"/>
        </w:rPr>
        <w:t>11</w:t>
      </w:r>
      <w:r w:rsidRPr="005D7F51">
        <w:rPr>
          <w:color w:val="0071BB"/>
          <w:w w:val="120"/>
          <w:sz w:val="19"/>
        </w:rPr>
        <w:t xml:space="preserve"> z</w:t>
      </w:r>
      <w:r w:rsidRPr="005D7F51">
        <w:rPr>
          <w:b/>
          <w:color w:val="0071BB"/>
          <w:w w:val="120"/>
          <w:sz w:val="19"/>
        </w:rPr>
        <w:t xml:space="preserve"> </w:t>
      </w:r>
      <w:r w:rsidRPr="005D7F51">
        <w:rPr>
          <w:color w:val="0071BB"/>
          <w:w w:val="120"/>
          <w:sz w:val="19"/>
        </w:rPr>
        <w:t xml:space="preserve">powodu unieważnienia </w:t>
      </w:r>
      <w:r w:rsidRPr="005D7F51">
        <w:rPr>
          <w:i/>
          <w:color w:val="0071BB"/>
          <w:w w:val="120"/>
          <w:sz w:val="19"/>
        </w:rPr>
        <w:t xml:space="preserve">ex </w:t>
      </w:r>
      <w:proofErr w:type="spellStart"/>
      <w:r w:rsidRPr="005D7F51">
        <w:rPr>
          <w:i/>
          <w:color w:val="0071BB"/>
          <w:w w:val="120"/>
          <w:sz w:val="19"/>
        </w:rPr>
        <w:t>tunc</w:t>
      </w:r>
      <w:proofErr w:type="spellEnd"/>
      <w:r w:rsidRPr="005D7F51">
        <w:rPr>
          <w:i/>
          <w:color w:val="0071BB"/>
          <w:w w:val="120"/>
          <w:sz w:val="19"/>
        </w:rPr>
        <w:t xml:space="preserve"> </w:t>
      </w:r>
      <w:r w:rsidRPr="005D7F51">
        <w:rPr>
          <w:color w:val="0071BB"/>
          <w:w w:val="120"/>
          <w:sz w:val="19"/>
        </w:rPr>
        <w:t>układu zbiorowego. Zwróciła ona w szczególności uwagę, że lista elementów prawa do zrzeszania się nie jest ostateczna, ale „podlega ewolucji w zależności od konkretnych zmian w stosunkach pracy”.</w:t>
      </w:r>
      <w:r w:rsidR="00116E79" w:rsidRPr="005D7F51">
        <w:rPr>
          <w:color w:val="0071BB"/>
          <w:spacing w:val="80"/>
          <w:w w:val="120"/>
          <w:sz w:val="19"/>
        </w:rPr>
        <w:t xml:space="preserve"> </w:t>
      </w:r>
      <w:r w:rsidRPr="005D7F51">
        <w:rPr>
          <w:color w:val="0071BB"/>
          <w:w w:val="120"/>
          <w:sz w:val="19"/>
        </w:rPr>
        <w:t>Biorąc pod uwagę „zmiany w prawie pracy, zarówno międzynarodowym, jak i krajowym, oraz praktykę państw-sygnatariuszy w takich sprawach”, stwierdził, że „prawo do prowadzenia zbiorowych negocjacji</w:t>
      </w:r>
      <w:r w:rsidRPr="005D7F51">
        <w:rPr>
          <w:color w:val="0071BB"/>
          <w:spacing w:val="30"/>
          <w:w w:val="120"/>
          <w:sz w:val="19"/>
        </w:rPr>
        <w:t xml:space="preserve"> </w:t>
      </w:r>
      <w:r w:rsidRPr="005D7F51">
        <w:rPr>
          <w:color w:val="0071BB"/>
          <w:w w:val="120"/>
          <w:sz w:val="19"/>
        </w:rPr>
        <w:t>z pracodawcą stało się zasadniczo jednym z istotnych elementów »prawa do tworzenia i przystępowania do związków zawodowych w celu ochrony [własnych] interesów«, określonego w art. 11, przy czym państwa zachowały swobodę organizowania swojego systemu w taki sposób, aby w razie potrzeby przyznawać specjalny status reprezentatywnym związkom zawodowym”.</w:t>
      </w:r>
    </w:p>
    <w:p w14:paraId="621F6A63" w14:textId="13357521" w:rsidR="00455F59" w:rsidRPr="009220B9" w:rsidRDefault="005706D4" w:rsidP="009220B9">
      <w:pPr>
        <w:pStyle w:val="Nagwek2"/>
        <w:spacing w:before="109"/>
        <w:ind w:left="873"/>
        <w:rPr>
          <w:color w:val="0071BB"/>
          <w:w w:val="130"/>
          <w:sz w:val="19"/>
          <w:u w:color="0071BB"/>
        </w:rPr>
      </w:pPr>
      <w:proofErr w:type="spellStart"/>
      <w:r w:rsidRPr="005D7F51">
        <w:rPr>
          <w:color w:val="0071BB"/>
          <w:w w:val="130"/>
          <w:sz w:val="19"/>
          <w:u w:color="0071BB"/>
        </w:rPr>
        <w:t>Unite</w:t>
      </w:r>
      <w:proofErr w:type="spellEnd"/>
      <w:r w:rsidRPr="005D7F51">
        <w:rPr>
          <w:color w:val="0071BB"/>
          <w:w w:val="130"/>
          <w:sz w:val="19"/>
          <w:u w:color="0071BB"/>
        </w:rPr>
        <w:t xml:space="preserve"> the Union przeciwko </w:t>
      </w:r>
      <w:r w:rsidR="00613213">
        <w:rPr>
          <w:color w:val="0071BB"/>
          <w:w w:val="130"/>
          <w:sz w:val="19"/>
          <w:u w:color="0071BB"/>
        </w:rPr>
        <w:t>Wielkiej Brytanii</w:t>
      </w:r>
      <w:r w:rsidRPr="005D7F51">
        <w:rPr>
          <w:color w:val="0071BB"/>
          <w:w w:val="130"/>
          <w:sz w:val="19"/>
          <w:u w:color="0071BB"/>
        </w:rPr>
        <w:t xml:space="preserve"> </w:t>
      </w:r>
    </w:p>
    <w:p w14:paraId="6A41334D" w14:textId="1E32C11E" w:rsidR="00455F59" w:rsidRPr="005D7F51" w:rsidRDefault="005706D4">
      <w:pPr>
        <w:spacing w:before="56"/>
        <w:ind w:left="874"/>
        <w:jc w:val="both"/>
        <w:rPr>
          <w:sz w:val="18"/>
        </w:rPr>
      </w:pPr>
      <w:r w:rsidRPr="005D7F51">
        <w:rPr>
          <w:color w:val="808080"/>
          <w:w w:val="120"/>
          <w:sz w:val="17"/>
        </w:rPr>
        <w:t>26 maja 2016 r. (</w:t>
      </w:r>
      <w:r w:rsidR="00952848">
        <w:rPr>
          <w:color w:val="808080"/>
          <w:w w:val="120"/>
          <w:sz w:val="17"/>
        </w:rPr>
        <w:t>decyzja</w:t>
      </w:r>
      <w:r w:rsidRPr="005D7F51">
        <w:rPr>
          <w:color w:val="808080"/>
          <w:w w:val="120"/>
          <w:sz w:val="17"/>
        </w:rPr>
        <w:t xml:space="preserve"> w sprawie </w:t>
      </w:r>
      <w:r w:rsidRPr="005D7F51">
        <w:rPr>
          <w:color w:val="808080"/>
          <w:spacing w:val="-2"/>
          <w:w w:val="120"/>
          <w:sz w:val="17"/>
        </w:rPr>
        <w:t>dopuszczalności)</w:t>
      </w:r>
    </w:p>
    <w:p w14:paraId="6259FAEB" w14:textId="6C3AA4D7" w:rsidR="00455F59" w:rsidRPr="005D7F51" w:rsidRDefault="005706D4">
      <w:pPr>
        <w:pStyle w:val="Tekstpodstawowy"/>
        <w:spacing w:before="1"/>
        <w:ind w:left="874" w:right="729" w:hanging="1"/>
      </w:pPr>
      <w:r w:rsidRPr="005D7F51">
        <w:rPr>
          <w:w w:val="120"/>
          <w:sz w:val="19"/>
        </w:rPr>
        <w:t xml:space="preserve">Po serii konsultacji z zainteresowanymi stronami, w tym </w:t>
      </w:r>
      <w:r w:rsidR="00116E79" w:rsidRPr="005D7F51">
        <w:rPr>
          <w:w w:val="120"/>
          <w:sz w:val="19"/>
        </w:rPr>
        <w:t>skarżącym</w:t>
      </w:r>
      <w:r w:rsidRPr="005D7F51">
        <w:rPr>
          <w:w w:val="120"/>
          <w:sz w:val="19"/>
        </w:rPr>
        <w:t xml:space="preserve"> – związkiem zawodowym reprezentującym około 18 000 pracowników sektora rolnego – rząd </w:t>
      </w:r>
      <w:r w:rsidR="00613213">
        <w:rPr>
          <w:w w:val="120"/>
          <w:sz w:val="19"/>
        </w:rPr>
        <w:t>Wielkiej Brytanii</w:t>
      </w:r>
      <w:r w:rsidR="00613213">
        <w:rPr>
          <w:spacing w:val="80"/>
          <w:w w:val="120"/>
          <w:sz w:val="19"/>
        </w:rPr>
        <w:t xml:space="preserve"> </w:t>
      </w:r>
      <w:r w:rsidRPr="005D7F51">
        <w:rPr>
          <w:w w:val="120"/>
          <w:sz w:val="19"/>
        </w:rPr>
        <w:t>podjął decyzj</w:t>
      </w:r>
      <w:r w:rsidR="0067426B" w:rsidRPr="005D7F51">
        <w:rPr>
          <w:w w:val="120"/>
          <w:sz w:val="19"/>
        </w:rPr>
        <w:t>ę,</w:t>
      </w:r>
      <w:r w:rsidRPr="005D7F51">
        <w:rPr>
          <w:w w:val="120"/>
          <w:sz w:val="19"/>
        </w:rPr>
        <w:t xml:space="preserve"> po przyjęciu nowych przepisów prawnych</w:t>
      </w:r>
      <w:r w:rsidR="0067426B" w:rsidRPr="005D7F51">
        <w:rPr>
          <w:w w:val="120"/>
          <w:sz w:val="19"/>
        </w:rPr>
        <w:t>,</w:t>
      </w:r>
      <w:r w:rsidR="0067426B" w:rsidRPr="005D7F51">
        <w:rPr>
          <w:spacing w:val="80"/>
          <w:w w:val="120"/>
          <w:sz w:val="19"/>
        </w:rPr>
        <w:t xml:space="preserve"> o</w:t>
      </w:r>
      <w:r w:rsidRPr="005D7F51">
        <w:rPr>
          <w:w w:val="120"/>
          <w:sz w:val="19"/>
        </w:rPr>
        <w:t xml:space="preserve"> </w:t>
      </w:r>
      <w:r w:rsidR="00613213" w:rsidRPr="005D7F51">
        <w:rPr>
          <w:w w:val="120"/>
          <w:sz w:val="19"/>
        </w:rPr>
        <w:t>zniesienie</w:t>
      </w:r>
      <w:r w:rsidR="0067426B" w:rsidRPr="005D7F51">
        <w:rPr>
          <w:w w:val="120"/>
          <w:sz w:val="19"/>
        </w:rPr>
        <w:t xml:space="preserve"> K</w:t>
      </w:r>
      <w:r w:rsidR="00116E79" w:rsidRPr="005D7F51">
        <w:rPr>
          <w:w w:val="120"/>
          <w:sz w:val="19"/>
        </w:rPr>
        <w:t>omisj</w:t>
      </w:r>
      <w:r w:rsidR="0067426B" w:rsidRPr="005D7F51">
        <w:rPr>
          <w:w w:val="120"/>
          <w:sz w:val="19"/>
        </w:rPr>
        <w:t>i</w:t>
      </w:r>
      <w:r w:rsidR="00116E79" w:rsidRPr="005D7F51">
        <w:rPr>
          <w:w w:val="120"/>
          <w:sz w:val="19"/>
        </w:rPr>
        <w:t xml:space="preserve"> ds. Płac w Rolnictwie dla Anglii i Walii (</w:t>
      </w:r>
      <w:proofErr w:type="spellStart"/>
      <w:r w:rsidRPr="005D7F51">
        <w:rPr>
          <w:w w:val="120"/>
          <w:sz w:val="19"/>
        </w:rPr>
        <w:t>Agricultural</w:t>
      </w:r>
      <w:proofErr w:type="spellEnd"/>
      <w:r w:rsidRPr="005D7F51">
        <w:rPr>
          <w:w w:val="120"/>
          <w:sz w:val="19"/>
        </w:rPr>
        <w:t xml:space="preserve"> </w:t>
      </w:r>
      <w:proofErr w:type="spellStart"/>
      <w:r w:rsidRPr="005D7F51">
        <w:rPr>
          <w:w w:val="120"/>
          <w:sz w:val="19"/>
        </w:rPr>
        <w:t>Wages</w:t>
      </w:r>
      <w:proofErr w:type="spellEnd"/>
      <w:r w:rsidRPr="005D7F51">
        <w:rPr>
          <w:w w:val="120"/>
          <w:sz w:val="19"/>
        </w:rPr>
        <w:t xml:space="preserve"> Board for England and </w:t>
      </w:r>
      <w:proofErr w:type="spellStart"/>
      <w:r w:rsidRPr="005D7F51">
        <w:rPr>
          <w:w w:val="120"/>
          <w:sz w:val="19"/>
        </w:rPr>
        <w:t>Wales</w:t>
      </w:r>
      <w:proofErr w:type="spellEnd"/>
      <w:r w:rsidRPr="005D7F51">
        <w:rPr>
          <w:w w:val="120"/>
          <w:sz w:val="19"/>
        </w:rPr>
        <w:t xml:space="preserve">), organ ustawowy, który przez wiele lat ustalał minimalne wynagrodzenia i warunki pracy w sektorze rolnym. W skład Rady wchodzili przedstawiciele pracodawców i pracowników, przy czym ci ostatni byli ostatnio mianowani przez </w:t>
      </w:r>
      <w:r w:rsidR="0067426B" w:rsidRPr="005D7F51">
        <w:rPr>
          <w:w w:val="120"/>
          <w:sz w:val="19"/>
        </w:rPr>
        <w:t>skarżącego</w:t>
      </w:r>
      <w:r w:rsidRPr="005D7F51">
        <w:rPr>
          <w:w w:val="120"/>
          <w:sz w:val="19"/>
        </w:rPr>
        <w:t xml:space="preserve">. </w:t>
      </w:r>
      <w:r w:rsidR="0067426B" w:rsidRPr="005D7F51">
        <w:rPr>
          <w:w w:val="120"/>
          <w:sz w:val="19"/>
        </w:rPr>
        <w:t>Skarżący</w:t>
      </w:r>
      <w:r w:rsidRPr="005D7F51">
        <w:rPr>
          <w:w w:val="120"/>
          <w:sz w:val="19"/>
        </w:rPr>
        <w:t xml:space="preserve"> argumentował, że zniesienie Rady naruszało jego prawo do prowadzenia negocjacji zbiorowych w interesie swoich członków, będące istotnym elementem prawa do tworzenia związków zawodowych i przystępowania do nich.</w:t>
      </w:r>
    </w:p>
    <w:p w14:paraId="30FC036E" w14:textId="7BCE1F1E" w:rsidR="00455F59" w:rsidRPr="005D7F51" w:rsidRDefault="005706D4" w:rsidP="003B6A14">
      <w:pPr>
        <w:pStyle w:val="Tekstpodstawowy"/>
        <w:ind w:left="874" w:right="727"/>
        <w:rPr>
          <w:color w:val="0071BB"/>
          <w:w w:val="120"/>
          <w:sz w:val="19"/>
        </w:rPr>
      </w:pPr>
      <w:r w:rsidRPr="005D7F51">
        <w:rPr>
          <w:color w:val="0071BB"/>
          <w:w w:val="120"/>
          <w:sz w:val="19"/>
        </w:rPr>
        <w:t>Trybunał uznał skargę za</w:t>
      </w:r>
      <w:r w:rsidRPr="005D7F51">
        <w:rPr>
          <w:b/>
          <w:color w:val="0071BB"/>
          <w:w w:val="120"/>
          <w:sz w:val="19"/>
        </w:rPr>
        <w:t xml:space="preserve"> niedopuszczalną </w:t>
      </w:r>
      <w:r w:rsidR="00A40D31" w:rsidRPr="005D7F51">
        <w:rPr>
          <w:color w:val="0071BB"/>
          <w:w w:val="120"/>
          <w:sz w:val="19"/>
        </w:rPr>
        <w:t>w sposób oczywisty nieuzasadniony</w:t>
      </w:r>
      <w:r w:rsidRPr="005D7F51">
        <w:rPr>
          <w:color w:val="0071BB"/>
          <w:w w:val="120"/>
          <w:sz w:val="19"/>
        </w:rPr>
        <w:t xml:space="preserve">. Biorąc pod uwagę szeroki </w:t>
      </w:r>
      <w:r w:rsidR="008D70B6" w:rsidRPr="005D7F51">
        <w:rPr>
          <w:color w:val="0071BB"/>
          <w:w w:val="120"/>
          <w:sz w:val="19"/>
        </w:rPr>
        <w:t>margines</w:t>
      </w:r>
      <w:r w:rsidR="001072AF" w:rsidRPr="005D7F51">
        <w:rPr>
          <w:color w:val="0071BB"/>
          <w:w w:val="120"/>
          <w:sz w:val="19"/>
        </w:rPr>
        <w:t xml:space="preserve"> </w:t>
      </w:r>
      <w:r w:rsidRPr="005D7F51">
        <w:rPr>
          <w:color w:val="0071BB"/>
          <w:w w:val="120"/>
          <w:sz w:val="19"/>
        </w:rPr>
        <w:t xml:space="preserve">oceny w tej dziedzinie, Trybunał nie uznał, że </w:t>
      </w:r>
      <w:r w:rsidR="00B475EA" w:rsidRPr="005D7F51">
        <w:rPr>
          <w:color w:val="0071BB"/>
          <w:w w:val="120"/>
          <w:sz w:val="19"/>
        </w:rPr>
        <w:t xml:space="preserve">rząd Wielkiej Brytanii </w:t>
      </w:r>
      <w:r w:rsidRPr="005D7F51">
        <w:rPr>
          <w:color w:val="0071BB"/>
          <w:w w:val="120"/>
          <w:sz w:val="19"/>
        </w:rPr>
        <w:t xml:space="preserve">podejmując decyzję o zniesieniu Komisji ds. Płac Rolniczych dla Anglii i Walii, uchybił swoim pozytywnym zobowiązaniom wynikającym z art. 11 Konwencji. Nie można było stwierdzić, że parlamentowi </w:t>
      </w:r>
      <w:r w:rsidR="00613213">
        <w:rPr>
          <w:color w:val="0071BB"/>
          <w:w w:val="120"/>
          <w:sz w:val="19"/>
        </w:rPr>
        <w:t>Wielkiej Brytanii</w:t>
      </w:r>
      <w:r w:rsidRPr="005D7F51">
        <w:rPr>
          <w:color w:val="0071BB"/>
          <w:w w:val="120"/>
          <w:sz w:val="19"/>
        </w:rPr>
        <w:t xml:space="preserve"> brakowało istotnych i wystarczających powodów do uchwalenia zaskarżonej ustawy ani że zniesienie Rady nie</w:t>
      </w:r>
      <w:r w:rsidR="00F8670B" w:rsidRPr="005D7F51">
        <w:rPr>
          <w:color w:val="0071BB"/>
          <w:spacing w:val="40"/>
          <w:w w:val="120"/>
          <w:sz w:val="19"/>
        </w:rPr>
        <w:t xml:space="preserve"> </w:t>
      </w:r>
      <w:r w:rsidR="00B475EA" w:rsidRPr="005D7F51">
        <w:rPr>
          <w:color w:val="0071BB"/>
          <w:w w:val="120"/>
          <w:sz w:val="19"/>
        </w:rPr>
        <w:t xml:space="preserve">zapewniło </w:t>
      </w:r>
      <w:r w:rsidR="00F8670B" w:rsidRPr="005D7F51">
        <w:rPr>
          <w:color w:val="0071BB"/>
          <w:w w:val="120"/>
          <w:sz w:val="19"/>
        </w:rPr>
        <w:t xml:space="preserve">sprawiedliwej równowagi pomiędzy konkurencyjnymi </w:t>
      </w:r>
      <w:r w:rsidR="00613213" w:rsidRPr="005D7F51">
        <w:rPr>
          <w:color w:val="0071BB"/>
          <w:w w:val="120"/>
          <w:sz w:val="19"/>
        </w:rPr>
        <w:t>stronami</w:t>
      </w:r>
      <w:r w:rsidR="00F8670B" w:rsidRPr="005D7F51">
        <w:rPr>
          <w:color w:val="0071BB"/>
          <w:w w:val="120"/>
          <w:sz w:val="19"/>
        </w:rPr>
        <w:t>.</w:t>
      </w:r>
      <w:r w:rsidRPr="005D7F51">
        <w:rPr>
          <w:color w:val="0071BB"/>
          <w:w w:val="120"/>
          <w:sz w:val="19"/>
        </w:rPr>
        <w:t xml:space="preserve"> </w:t>
      </w:r>
      <w:r w:rsidR="00F8670B" w:rsidRPr="005D7F51">
        <w:rPr>
          <w:color w:val="0071BB"/>
          <w:w w:val="120"/>
          <w:sz w:val="19"/>
        </w:rPr>
        <w:t xml:space="preserve">Trybunał, </w:t>
      </w:r>
      <w:r w:rsidR="003B6A14" w:rsidRPr="005D7F51">
        <w:rPr>
          <w:color w:val="0071BB"/>
          <w:w w:val="120"/>
          <w:sz w:val="19"/>
        </w:rPr>
        <w:t>nawet akceptując argument skarżącego, iż dobrowolne zbiorowe negocjacje w sektorze rolny</w:t>
      </w:r>
      <w:r w:rsidR="000B0E85">
        <w:rPr>
          <w:color w:val="0071BB"/>
          <w:w w:val="120"/>
          <w:sz w:val="19"/>
        </w:rPr>
        <w:t>m</w:t>
      </w:r>
      <w:r w:rsidR="003B6A14" w:rsidRPr="005D7F51">
        <w:rPr>
          <w:color w:val="0071BB"/>
          <w:w w:val="120"/>
          <w:sz w:val="19"/>
        </w:rPr>
        <w:t xml:space="preserve"> są praktycznie nieistniejące i niepraktyczne, </w:t>
      </w:r>
      <w:r w:rsidR="00F8670B" w:rsidRPr="005D7F51">
        <w:rPr>
          <w:color w:val="0071BB"/>
          <w:w w:val="120"/>
          <w:sz w:val="19"/>
        </w:rPr>
        <w:t xml:space="preserve">w szczególności zwrócił uwagę na fakt, </w:t>
      </w:r>
      <w:r w:rsidR="00E92F48">
        <w:rPr>
          <w:color w:val="0071BB"/>
          <w:w w:val="120"/>
          <w:sz w:val="19"/>
        </w:rPr>
        <w:t xml:space="preserve">iż </w:t>
      </w:r>
      <w:r w:rsidR="007F39D8" w:rsidRPr="005D7F51">
        <w:rPr>
          <w:color w:val="0071BB"/>
          <w:w w:val="120"/>
          <w:sz w:val="19"/>
        </w:rPr>
        <w:t xml:space="preserve">nie będzie to wystarczające, aby </w:t>
      </w:r>
      <w:r w:rsidR="00613213" w:rsidRPr="005D7F51">
        <w:rPr>
          <w:color w:val="0071BB"/>
          <w:w w:val="120"/>
          <w:sz w:val="19"/>
        </w:rPr>
        <w:t>uznać</w:t>
      </w:r>
      <w:r w:rsidR="007F39D8" w:rsidRPr="005D7F51">
        <w:rPr>
          <w:color w:val="0071BB"/>
          <w:w w:val="120"/>
          <w:sz w:val="19"/>
        </w:rPr>
        <w:t xml:space="preserve"> obowiązkowy mechanizm za obowiązek pozytywny.</w:t>
      </w:r>
      <w:r w:rsidR="003B6A14" w:rsidRPr="005D7F51">
        <w:rPr>
          <w:color w:val="0071BB"/>
          <w:w w:val="120"/>
          <w:sz w:val="19"/>
        </w:rPr>
        <w:t xml:space="preserve"> </w:t>
      </w:r>
      <w:r w:rsidR="00F8670B" w:rsidRPr="005D7F51">
        <w:rPr>
          <w:color w:val="0071BB"/>
          <w:w w:val="120"/>
          <w:sz w:val="19"/>
        </w:rPr>
        <w:t>Skarżący</w:t>
      </w:r>
      <w:r w:rsidRPr="005D7F51">
        <w:rPr>
          <w:color w:val="0071BB"/>
          <w:w w:val="120"/>
          <w:sz w:val="19"/>
        </w:rPr>
        <w:t xml:space="preserve"> nadal miał swobodę podejmowania działań w celu ochrony interesów operacyjnych swoich członków poprzez działania zbiorowe, w tym negocjacje </w:t>
      </w:r>
      <w:r w:rsidR="00613213" w:rsidRPr="005D7F51">
        <w:rPr>
          <w:color w:val="0071BB"/>
          <w:w w:val="120"/>
          <w:sz w:val="19"/>
        </w:rPr>
        <w:t>zbiorowe</w:t>
      </w:r>
      <w:r w:rsidRPr="005D7F51">
        <w:rPr>
          <w:color w:val="0071BB"/>
          <w:w w:val="120"/>
          <w:sz w:val="19"/>
        </w:rPr>
        <w:t xml:space="preserve"> oraz poprzez angażowanie się w negocjacje mające na celu przekonanie pracodawców i pracowników do zawarcia układów zbiorowych, a także miał prawo do bycia wysłuchanym. Wreszcie, odpowiednie instrumenty europejskie i międzynarodowe w ich obecnym brzmieniu nie potwierdzały poglądu, że pozytywne zobowiązania państwa wynikające z art. 11 konwencji obejmowały zapewnienie obowiązkowego mechanizmu ustawowego dla negocjacji zbiorowych w sektorze rolnym.</w:t>
      </w:r>
    </w:p>
    <w:p w14:paraId="0FE8AD43" w14:textId="4D41759F" w:rsidR="00455F59" w:rsidRPr="005D7F51" w:rsidRDefault="005706D4" w:rsidP="001A3F4B">
      <w:pPr>
        <w:pStyle w:val="Nagwek2"/>
        <w:spacing w:before="93" w:line="243" w:lineRule="exact"/>
        <w:jc w:val="left"/>
        <w:rPr>
          <w:u w:val="none"/>
        </w:rPr>
      </w:pPr>
      <w:hyperlink r:id="rId34">
        <w:r w:rsidRPr="005D7F51">
          <w:rPr>
            <w:color w:val="0071BB"/>
            <w:w w:val="135"/>
            <w:sz w:val="19"/>
            <w:u w:color="0071BB"/>
          </w:rPr>
          <w:t>Stowarzyszenie Urzędników Służby Cywilnej i Związek Zawodowy ds</w:t>
        </w:r>
        <w:r w:rsidR="00CB3109" w:rsidRPr="005D7F51">
          <w:rPr>
            <w:color w:val="0071BB"/>
            <w:w w:val="135"/>
            <w:sz w:val="19"/>
            <w:u w:color="0071BB"/>
          </w:rPr>
          <w:t xml:space="preserve">. </w:t>
        </w:r>
        <w:r w:rsidRPr="005D7F51">
          <w:rPr>
            <w:color w:val="0071BB"/>
            <w:w w:val="135"/>
            <w:sz w:val="19"/>
            <w:u w:color="0071BB"/>
          </w:rPr>
          <w:t xml:space="preserve">Negocjacji Kolektywnych i </w:t>
        </w:r>
        <w:r w:rsidR="006D69EC">
          <w:rPr>
            <w:color w:val="0071BB"/>
            <w:spacing w:val="-2"/>
            <w:w w:val="135"/>
            <w:sz w:val="19"/>
            <w:u w:color="0071BB"/>
          </w:rPr>
          <w:t>I</w:t>
        </w:r>
        <w:r w:rsidRPr="005D7F51">
          <w:rPr>
            <w:color w:val="0071BB"/>
            <w:spacing w:val="-2"/>
            <w:w w:val="135"/>
            <w:sz w:val="19"/>
            <w:u w:color="0071BB"/>
          </w:rPr>
          <w:t>nni</w:t>
        </w:r>
      </w:hyperlink>
      <w:r w:rsidR="00CB3109" w:rsidRPr="005D7F51">
        <w:t xml:space="preserve"> </w:t>
      </w:r>
      <w:hyperlink r:id="rId35">
        <w:r w:rsidRPr="005D7F51">
          <w:rPr>
            <w:color w:val="0071BB"/>
            <w:w w:val="135"/>
            <w:sz w:val="19"/>
            <w:u w:color="0071BB"/>
          </w:rPr>
          <w:t xml:space="preserve">przeciwko </w:t>
        </w:r>
        <w:r w:rsidRPr="005D7F51">
          <w:rPr>
            <w:color w:val="0071BB"/>
            <w:spacing w:val="-2"/>
            <w:w w:val="135"/>
            <w:sz w:val="19"/>
            <w:u w:color="0071BB"/>
          </w:rPr>
          <w:t>Niemcom</w:t>
        </w:r>
      </w:hyperlink>
    </w:p>
    <w:p w14:paraId="6C4B92D8" w14:textId="77777777" w:rsidR="00455F59" w:rsidRPr="005D7F51" w:rsidRDefault="005706D4">
      <w:pPr>
        <w:spacing w:before="55"/>
        <w:ind w:left="874"/>
        <w:jc w:val="both"/>
        <w:rPr>
          <w:sz w:val="18"/>
        </w:rPr>
      </w:pPr>
      <w:r w:rsidRPr="005D7F51">
        <w:rPr>
          <w:color w:val="808080"/>
          <w:w w:val="125"/>
          <w:sz w:val="17"/>
        </w:rPr>
        <w:t>5 lipca</w:t>
      </w:r>
      <w:r w:rsidRPr="005D7F51">
        <w:rPr>
          <w:color w:val="808080"/>
          <w:spacing w:val="-4"/>
          <w:w w:val="125"/>
          <w:sz w:val="17"/>
        </w:rPr>
        <w:t xml:space="preserve"> 2022 r.</w:t>
      </w:r>
    </w:p>
    <w:p w14:paraId="2A4D4874" w14:textId="6A3D6181" w:rsidR="00455F59" w:rsidRPr="005D7F51" w:rsidRDefault="005706D4">
      <w:pPr>
        <w:pStyle w:val="Tekstpodstawowy"/>
        <w:spacing w:before="3" w:line="237" w:lineRule="auto"/>
        <w:ind w:left="874" w:right="729"/>
      </w:pPr>
      <w:r w:rsidRPr="005D7F51">
        <w:rPr>
          <w:w w:val="125"/>
          <w:sz w:val="19"/>
        </w:rPr>
        <w:t>Sprawa dotyczyła ustawy o jednolitości układów zbiorowych (</w:t>
      </w:r>
      <w:proofErr w:type="spellStart"/>
      <w:r w:rsidRPr="005D7F51">
        <w:rPr>
          <w:i/>
          <w:w w:val="125"/>
          <w:sz w:val="19"/>
        </w:rPr>
        <w:t>Tarifeinheitsgesetz</w:t>
      </w:r>
      <w:proofErr w:type="spellEnd"/>
      <w:r w:rsidRPr="005D7F51">
        <w:rPr>
          <w:w w:val="125"/>
          <w:sz w:val="19"/>
        </w:rPr>
        <w:t>), która reguluje konflikty powstające w przypadku istnienia kilku układów zbiorowych w jednym „podziale organizacyjnym” (</w:t>
      </w:r>
      <w:proofErr w:type="spellStart"/>
      <w:r w:rsidRPr="005D7F51">
        <w:rPr>
          <w:i/>
          <w:w w:val="125"/>
          <w:sz w:val="19"/>
        </w:rPr>
        <w:t>Betrieb</w:t>
      </w:r>
      <w:proofErr w:type="spellEnd"/>
      <w:r w:rsidRPr="005D7F51">
        <w:rPr>
          <w:w w:val="125"/>
          <w:sz w:val="19"/>
        </w:rPr>
        <w:t>) przedsiębiorstwa</w:t>
      </w:r>
      <w:hyperlink w:anchor="_bookmark0" w:history="1">
        <w:r w:rsidRPr="005D7F51">
          <w:rPr>
            <w:w w:val="125"/>
            <w:position w:val="7"/>
            <w:sz w:val="12"/>
          </w:rPr>
          <w:t>1</w:t>
        </w:r>
      </w:hyperlink>
      <w:r w:rsidRPr="005D7F51">
        <w:rPr>
          <w:w w:val="125"/>
          <w:sz w:val="19"/>
        </w:rPr>
        <w:t>.</w:t>
      </w:r>
      <w:r w:rsidR="0012491D">
        <w:rPr>
          <w:w w:val="125"/>
          <w:sz w:val="19"/>
        </w:rPr>
        <w:t xml:space="preserve"> Skarżący</w:t>
      </w:r>
      <w:r w:rsidRPr="005D7F51">
        <w:rPr>
          <w:w w:val="125"/>
          <w:sz w:val="19"/>
        </w:rPr>
        <w:t xml:space="preserve"> – trzy niemieckie związki zawodowe i sześciu członków jednego z nich – twierdzili, że odpowiednie przepisy przedmiotowej ustawy naruszały ich prawo do tworzenia związków zawodowych i przystępowania do nich, w tym prawo do negocjacji zbiorowych. Argumentowali oni w szczególności, że przepisy te spowodowały, iż nie byli w stanie zawierać układów zbiorowych w przedsiębiorstwach, w których inny związek zawodowy miał więcej członków, a pracodawcy nie chcieli już z nimi negocjować.</w:t>
      </w:r>
    </w:p>
    <w:p w14:paraId="71E157D7" w14:textId="77777777" w:rsidR="00455F59" w:rsidRPr="005D7F51" w:rsidRDefault="005706D4">
      <w:pPr>
        <w:pStyle w:val="Tekstpodstawowy"/>
        <w:spacing w:before="10"/>
        <w:ind w:left="0"/>
        <w:jc w:val="left"/>
        <w:rPr>
          <w:sz w:val="15"/>
        </w:rPr>
      </w:pPr>
      <w:r w:rsidRPr="005D7F51">
        <w:rPr>
          <w:noProof/>
          <w:sz w:val="15"/>
        </w:rPr>
        <mc:AlternateContent>
          <mc:Choice Requires="wps">
            <w:drawing>
              <wp:anchor distT="0" distB="0" distL="0" distR="0" simplePos="0" relativeHeight="251670528" behindDoc="1" locked="0" layoutInCell="1" allowOverlap="1" wp14:anchorId="287F8137" wp14:editId="3E8CEF80">
                <wp:simplePos x="0" y="0"/>
                <wp:positionH relativeFrom="page">
                  <wp:posOffset>914400</wp:posOffset>
                </wp:positionH>
                <wp:positionV relativeFrom="paragraph">
                  <wp:posOffset>138345</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205043E" id="Graphic 16" o:spid="_x0000_s1026" style="position:absolute;margin-left:1in;margin-top:10.9pt;width:2in;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" path="m1828800,l,,,7620r1828800,l1828800,xe" fillcolor="black" stroked="f">
                <v:path arrowok="t"/>
                <w10:wrap type="topAndBottom" anchorx="page"/>
              </v:shape>
            </w:pict>
          </mc:Fallback>
        </mc:AlternateContent>
      </w:r>
    </w:p>
    <w:p w14:paraId="6CF3BACE" w14:textId="49C17EDB" w:rsidR="00455F59" w:rsidRPr="005D7F51" w:rsidRDefault="005706D4" w:rsidP="001A3F4B">
      <w:pPr>
        <w:spacing w:before="104"/>
        <w:ind w:left="873" w:right="490"/>
        <w:jc w:val="both"/>
        <w:rPr>
          <w:sz w:val="16"/>
        </w:rPr>
      </w:pPr>
      <w:bookmarkStart w:id="0" w:name="_bookmark0"/>
      <w:bookmarkEnd w:id="0"/>
      <w:r w:rsidRPr="005D7F51">
        <w:rPr>
          <w:w w:val="125"/>
          <w:sz w:val="15"/>
          <w:vertAlign w:val="superscript"/>
        </w:rPr>
        <w:t>1</w:t>
      </w:r>
      <w:r w:rsidRPr="005D7F51">
        <w:rPr>
          <w:w w:val="125"/>
          <w:sz w:val="15"/>
        </w:rPr>
        <w:t xml:space="preserve"> Ustawa ta, która weszła w życie w lipcu 2015 r., stanowi, że w przypadku takiego konfliktu układ zbiorowy związku zawodowego, który ma mniej członków w danej jednostce organizacyjnej, przestaje mieć zastosowanie.</w:t>
      </w:r>
    </w:p>
    <w:p w14:paraId="5D5259A9" w14:textId="77777777" w:rsidR="00455F59" w:rsidRPr="005D7F51" w:rsidRDefault="00455F59">
      <w:pPr>
        <w:rPr>
          <w:sz w:val="16"/>
        </w:rPr>
        <w:sectPr w:rsidR="00455F59" w:rsidRPr="005D7F51">
          <w:pgSz w:w="11910" w:h="16840"/>
          <w:pgMar w:top="1480" w:right="708" w:bottom="680" w:left="566" w:header="730" w:footer="497" w:gutter="0"/>
          <w:cols w:space="708"/>
        </w:sectPr>
      </w:pPr>
    </w:p>
    <w:p w14:paraId="3B4686BB" w14:textId="20D5849D" w:rsidR="00455F59" w:rsidRPr="005D7F51" w:rsidRDefault="005706D4">
      <w:pPr>
        <w:pStyle w:val="Tekstpodstawowy"/>
        <w:spacing w:before="240"/>
        <w:ind w:right="728"/>
      </w:pPr>
      <w:r w:rsidRPr="005D7F51">
        <w:rPr>
          <w:color w:val="0071BB"/>
          <w:w w:val="120"/>
          <w:sz w:val="19"/>
        </w:rPr>
        <w:lastRenderedPageBreak/>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do naruszenia art</w:t>
      </w:r>
      <w:r w:rsidRPr="005D7F51">
        <w:rPr>
          <w:color w:val="0071BB"/>
          <w:w w:val="120"/>
          <w:sz w:val="19"/>
        </w:rPr>
        <w:t>.</w:t>
      </w:r>
      <w:r w:rsidRPr="005D7F51">
        <w:rPr>
          <w:b/>
          <w:color w:val="0071BB"/>
          <w:w w:val="120"/>
          <w:sz w:val="19"/>
        </w:rPr>
        <w:t xml:space="preserve"> 11 </w:t>
      </w:r>
      <w:r w:rsidRPr="005D7F51">
        <w:rPr>
          <w:color w:val="0071BB"/>
          <w:w w:val="120"/>
          <w:sz w:val="19"/>
        </w:rPr>
        <w:t xml:space="preserve">Konwencji, stwierdzając, że w niniejszej sprawie nie doszło do nieproporcjonalnego ograniczenia praw skarżących. Trybunał powtórzył w szczególności, że prawo do </w:t>
      </w:r>
      <w:r w:rsidR="00844959" w:rsidRPr="005D7F51">
        <w:rPr>
          <w:color w:val="0071BB"/>
          <w:w w:val="120"/>
          <w:sz w:val="19"/>
        </w:rPr>
        <w:t>negocjacji</w:t>
      </w:r>
      <w:r w:rsidRPr="005D7F51">
        <w:rPr>
          <w:color w:val="0071BB"/>
          <w:w w:val="120"/>
          <w:sz w:val="19"/>
        </w:rPr>
        <w:t xml:space="preserve"> zbiorowych gwarantowane na mocy art. 11 Konwencji nie obejmuje „prawa” do układu zbiorowego. Istotne było to, że związki zawodowe mogły przedstawiać swoje stanowisko pracodawcom i być przez nich wysłuchiwane. W niniejszej sprawie Trybunał uznał, że ograniczenia wprowadzone przez ustawodawstwo dotyczyły mniejszych związków zawodowych, które mimo to zachowały inne prawa, w tym prawo do rokowań zbiorowych i strajku. Ponadto</w:t>
      </w:r>
      <w:r w:rsidR="00750A49" w:rsidRPr="005D7F51">
        <w:rPr>
          <w:color w:val="0071BB"/>
          <w:w w:val="120"/>
          <w:sz w:val="19"/>
        </w:rPr>
        <w:t xml:space="preserve">, </w:t>
      </w:r>
      <w:r w:rsidRPr="005D7F51">
        <w:rPr>
          <w:color w:val="0071BB"/>
          <w:w w:val="120"/>
          <w:sz w:val="19"/>
        </w:rPr>
        <w:t xml:space="preserve">ustawodawstwo miało na celu zapewnienie prawidłowego funkcjonowania systemu </w:t>
      </w:r>
      <w:r w:rsidR="00750A49" w:rsidRPr="005D7F51">
        <w:rPr>
          <w:color w:val="0071BB"/>
          <w:w w:val="120"/>
          <w:sz w:val="19"/>
        </w:rPr>
        <w:t>negocjacji</w:t>
      </w:r>
      <w:r w:rsidRPr="005D7F51">
        <w:rPr>
          <w:color w:val="0071BB"/>
          <w:w w:val="120"/>
          <w:sz w:val="19"/>
        </w:rPr>
        <w:t xml:space="preserve"> zbiorowych w interesie zarówno pracowników, jak i pracodawców.</w:t>
      </w:r>
    </w:p>
    <w:p w14:paraId="1BAB81B6" w14:textId="1E002575" w:rsidR="00455F59" w:rsidRPr="005D7F51" w:rsidRDefault="005706D4" w:rsidP="001A3F4B">
      <w:pPr>
        <w:pStyle w:val="Nagwek1"/>
        <w:jc w:val="both"/>
        <w:rPr>
          <w:color w:val="0071BB"/>
          <w:w w:val="120"/>
          <w:sz w:val="27"/>
        </w:rPr>
      </w:pPr>
      <w:r w:rsidRPr="005D7F51">
        <w:rPr>
          <w:noProof/>
        </w:rPr>
        <mc:AlternateContent>
          <mc:Choice Requires="wps">
            <w:drawing>
              <wp:anchor distT="0" distB="0" distL="0" distR="0" simplePos="0" relativeHeight="251672576" behindDoc="1" locked="0" layoutInCell="1" allowOverlap="1" wp14:anchorId="3FCCD725" wp14:editId="67167746">
                <wp:simplePos x="0" y="0"/>
                <wp:positionH relativeFrom="page">
                  <wp:align>center</wp:align>
                </wp:positionH>
                <wp:positionV relativeFrom="paragraph">
                  <wp:posOffset>586740</wp:posOffset>
                </wp:positionV>
                <wp:extent cx="5768340" cy="18415"/>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395FE32" id="Graphic 17" o:spid="_x0000_s1026" style="position:absolute;margin-left:0;margin-top:46.2pt;width:454.2pt;height:1.45pt;z-index:-251643904;visibility:visible;mso-wrap-style:square;mso-wrap-distance-left:0;mso-wrap-distance-top:0;mso-wrap-distance-right:0;mso-wrap-distance-bottom:0;mso-position-horizontal:center;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" path="m5768340,l,,,18288r5768340,l5768340,xe" fillcolor="#999" stroked="f">
                <v:path arrowok="t"/>
                <w10:wrap type="topAndBottom" anchorx="page"/>
              </v:shape>
            </w:pict>
          </mc:Fallback>
        </mc:AlternateContent>
      </w:r>
      <w:r w:rsidRPr="005D7F51">
        <w:rPr>
          <w:color w:val="0071BB"/>
          <w:w w:val="120"/>
          <w:sz w:val="27"/>
        </w:rPr>
        <w:t xml:space="preserve">Prawo do tworzenia </w:t>
      </w:r>
      <w:r w:rsidRPr="005D7F51">
        <w:rPr>
          <w:color w:val="0071BB"/>
          <w:spacing w:val="-2"/>
          <w:w w:val="120"/>
          <w:sz w:val="27"/>
        </w:rPr>
        <w:t xml:space="preserve">związków </w:t>
      </w:r>
      <w:r w:rsidRPr="005D7F51">
        <w:rPr>
          <w:color w:val="0071BB"/>
          <w:w w:val="120"/>
          <w:sz w:val="27"/>
        </w:rPr>
        <w:t xml:space="preserve">zawodowych, przystępowania do nich </w:t>
      </w:r>
      <w:r w:rsidR="001A3F4B" w:rsidRPr="005D7F51">
        <w:rPr>
          <w:color w:val="0071BB"/>
          <w:w w:val="120"/>
          <w:sz w:val="27"/>
        </w:rPr>
        <w:tab/>
        <w:t xml:space="preserve"> </w:t>
      </w:r>
      <w:r w:rsidR="001A3F4B">
        <w:rPr>
          <w:color w:val="0071BB"/>
          <w:w w:val="120"/>
          <w:sz w:val="27"/>
        </w:rPr>
        <w:br/>
      </w:r>
      <w:r w:rsidR="001A3F4B" w:rsidRPr="005D7F51">
        <w:rPr>
          <w:color w:val="0071BB"/>
          <w:w w:val="120"/>
          <w:sz w:val="27"/>
        </w:rPr>
        <w:t>lub</w:t>
      </w:r>
      <w:r w:rsidRPr="005D7F51">
        <w:rPr>
          <w:color w:val="0071BB"/>
          <w:w w:val="120"/>
          <w:sz w:val="27"/>
        </w:rPr>
        <w:t xml:space="preserve"> nieprzystępowania do nich</w:t>
      </w:r>
    </w:p>
    <w:p w14:paraId="1D9BEB6D" w14:textId="77777777" w:rsidR="00455F59" w:rsidRPr="005D7F51" w:rsidRDefault="005706D4">
      <w:pPr>
        <w:pStyle w:val="Nagwek2"/>
        <w:rPr>
          <w:u w:val="none"/>
        </w:rPr>
      </w:pPr>
      <w:hyperlink r:id="rId36">
        <w:r w:rsidRPr="005D7F51">
          <w:rPr>
            <w:color w:val="0071BB"/>
            <w:w w:val="135"/>
            <w:sz w:val="19"/>
            <w:u w:color="0071BB"/>
          </w:rPr>
          <w:t xml:space="preserve">Young, James i Webster przeciwko Wielkiej </w:t>
        </w:r>
        <w:r w:rsidRPr="005D7F51">
          <w:rPr>
            <w:color w:val="0071BB"/>
            <w:spacing w:val="-2"/>
            <w:w w:val="135"/>
            <w:sz w:val="19"/>
            <w:u w:color="0071BB"/>
          </w:rPr>
          <w:t>Brytanii</w:t>
        </w:r>
      </w:hyperlink>
    </w:p>
    <w:p w14:paraId="01A372F1" w14:textId="77777777" w:rsidR="00455F59" w:rsidRPr="005D7F51" w:rsidRDefault="005706D4">
      <w:pPr>
        <w:spacing w:before="56"/>
        <w:ind w:left="874"/>
        <w:jc w:val="both"/>
        <w:rPr>
          <w:sz w:val="18"/>
        </w:rPr>
      </w:pPr>
      <w:r w:rsidRPr="005D7F51">
        <w:rPr>
          <w:color w:val="808080"/>
          <w:w w:val="125"/>
          <w:sz w:val="17"/>
        </w:rPr>
        <w:t>13 sierpnia</w:t>
      </w:r>
      <w:r w:rsidRPr="005D7F51">
        <w:rPr>
          <w:color w:val="808080"/>
          <w:spacing w:val="-4"/>
          <w:w w:val="125"/>
          <w:sz w:val="17"/>
        </w:rPr>
        <w:t xml:space="preserve"> 1981 r.</w:t>
      </w:r>
    </w:p>
    <w:p w14:paraId="767D3FD2" w14:textId="5A0D7827" w:rsidR="00455F59" w:rsidRPr="005D7F51" w:rsidRDefault="005706D4">
      <w:pPr>
        <w:pStyle w:val="Tekstpodstawowy"/>
        <w:spacing w:before="1"/>
        <w:ind w:left="874" w:right="732"/>
      </w:pPr>
      <w:r w:rsidRPr="005D7F51">
        <w:rPr>
          <w:w w:val="120"/>
          <w:sz w:val="19"/>
        </w:rPr>
        <w:t xml:space="preserve">Skarga skarżących dotyczyła porozumienia o „zamkniętym rynku pracy” zawartego między British </w:t>
      </w:r>
      <w:proofErr w:type="spellStart"/>
      <w:r w:rsidRPr="005D7F51">
        <w:rPr>
          <w:w w:val="120"/>
          <w:sz w:val="19"/>
        </w:rPr>
        <w:t>Rail</w:t>
      </w:r>
      <w:proofErr w:type="spellEnd"/>
      <w:r w:rsidRPr="005D7F51">
        <w:rPr>
          <w:w w:val="120"/>
          <w:sz w:val="19"/>
        </w:rPr>
        <w:t xml:space="preserve"> a trzema związkami zawodowymi pracowników kolei. Zamknięty rynek pracy to przedsiębiorstwo lub miejsce pracy, w którym w wyniku porozumienia lub uzgodnienia między jednym </w:t>
      </w:r>
      <w:r w:rsidR="00750A49" w:rsidRPr="005D7F51">
        <w:rPr>
          <w:w w:val="120"/>
          <w:sz w:val="19"/>
        </w:rPr>
        <w:t>a</w:t>
      </w:r>
      <w:r w:rsidRPr="005D7F51">
        <w:rPr>
          <w:w w:val="120"/>
          <w:sz w:val="19"/>
        </w:rPr>
        <w:t xml:space="preserve"> kilkoma związkami zawodowymi </w:t>
      </w:r>
      <w:r w:rsidR="00750A49" w:rsidRPr="005D7F51">
        <w:rPr>
          <w:w w:val="120"/>
          <w:sz w:val="19"/>
        </w:rPr>
        <w:t>lub</w:t>
      </w:r>
      <w:r w:rsidRPr="005D7F51">
        <w:rPr>
          <w:w w:val="120"/>
          <w:sz w:val="19"/>
        </w:rPr>
        <w:t xml:space="preserve"> jednym </w:t>
      </w:r>
      <w:r w:rsidR="00146D87" w:rsidRPr="005D7F51">
        <w:rPr>
          <w:w w:val="120"/>
          <w:sz w:val="19"/>
        </w:rPr>
        <w:t>a</w:t>
      </w:r>
      <w:r w:rsidRPr="005D7F51">
        <w:rPr>
          <w:w w:val="120"/>
          <w:sz w:val="19"/>
        </w:rPr>
        <w:t xml:space="preserve"> kilkoma pracodawcami lub stowarzyszeniami pracodawców pracownicy okre</w:t>
      </w:r>
      <w:r w:rsidR="00750A49" w:rsidRPr="005D7F51">
        <w:rPr>
          <w:w w:val="120"/>
          <w:sz w:val="19"/>
        </w:rPr>
        <w:t>ś</w:t>
      </w:r>
      <w:r w:rsidRPr="005D7F51">
        <w:rPr>
          <w:w w:val="120"/>
          <w:sz w:val="19"/>
        </w:rPr>
        <w:t xml:space="preserve">lonej kategorii są w praktyce zobowiązani do bycia lub </w:t>
      </w:r>
      <w:proofErr w:type="spellStart"/>
      <w:r w:rsidRPr="005D7F51">
        <w:rPr>
          <w:w w:val="120"/>
          <w:sz w:val="19"/>
        </w:rPr>
        <w:t>zostania</w:t>
      </w:r>
      <w:proofErr w:type="spellEnd"/>
      <w:r w:rsidRPr="005D7F51">
        <w:rPr>
          <w:w w:val="120"/>
          <w:sz w:val="19"/>
        </w:rPr>
        <w:t xml:space="preserve"> członkami określonego związku zawodowego.</w:t>
      </w:r>
    </w:p>
    <w:p w14:paraId="3E0644F1" w14:textId="1D3C3EA6" w:rsidR="00455F59" w:rsidRPr="005D7F51" w:rsidRDefault="005706D4">
      <w:pPr>
        <w:spacing w:line="237" w:lineRule="auto"/>
        <w:ind w:left="873" w:right="733"/>
        <w:jc w:val="both"/>
        <w:rPr>
          <w:sz w:val="20"/>
        </w:rPr>
      </w:pPr>
      <w:r w:rsidRPr="005D7F51">
        <w:rPr>
          <w:b/>
          <w:color w:val="0071BB"/>
          <w:w w:val="125"/>
          <w:sz w:val="19"/>
        </w:rPr>
        <w:t xml:space="preserve">Naruszenie art. 11 </w:t>
      </w:r>
      <w:r w:rsidRPr="005D7F51">
        <w:rPr>
          <w:color w:val="0071BB"/>
          <w:w w:val="125"/>
          <w:sz w:val="19"/>
        </w:rPr>
        <w:t>Konwencji: Umowy o zamknięty</w:t>
      </w:r>
      <w:r w:rsidR="00146D87" w:rsidRPr="005D7F51">
        <w:rPr>
          <w:color w:val="0071BB"/>
          <w:w w:val="125"/>
          <w:sz w:val="19"/>
        </w:rPr>
        <w:t>m rynku pracy</w:t>
      </w:r>
      <w:r w:rsidRPr="005D7F51">
        <w:rPr>
          <w:color w:val="0071BB"/>
          <w:w w:val="125"/>
          <w:sz w:val="19"/>
        </w:rPr>
        <w:t xml:space="preserve"> mus</w:t>
      </w:r>
      <w:r w:rsidR="00146D87" w:rsidRPr="005D7F51">
        <w:rPr>
          <w:color w:val="0071BB"/>
          <w:w w:val="125"/>
          <w:sz w:val="19"/>
        </w:rPr>
        <w:t>zą</w:t>
      </w:r>
      <w:r w:rsidRPr="005D7F51">
        <w:rPr>
          <w:color w:val="0071BB"/>
          <w:w w:val="125"/>
          <w:sz w:val="19"/>
        </w:rPr>
        <w:t xml:space="preserve"> chronić wolność myśli jednostek (zob. również: </w:t>
      </w:r>
      <w:hyperlink r:id="rId37">
        <w:proofErr w:type="spellStart"/>
        <w:r w:rsidRPr="005D7F51">
          <w:rPr>
            <w:b/>
            <w:color w:val="0071BB"/>
            <w:w w:val="125"/>
            <w:sz w:val="19"/>
            <w:u w:val="single" w:color="0071BB"/>
          </w:rPr>
          <w:t>Sibson</w:t>
        </w:r>
        <w:proofErr w:type="spellEnd"/>
        <w:r w:rsidRPr="005D7F51">
          <w:rPr>
            <w:b/>
            <w:color w:val="0071BB"/>
            <w:w w:val="125"/>
            <w:sz w:val="19"/>
            <w:u w:val="single" w:color="0071BB"/>
          </w:rPr>
          <w:t xml:space="preserve"> przeciwko </w:t>
        </w:r>
        <w:r w:rsidR="00613213">
          <w:rPr>
            <w:b/>
            <w:color w:val="0071BB"/>
            <w:w w:val="125"/>
            <w:sz w:val="19"/>
            <w:u w:val="single" w:color="0071BB"/>
          </w:rPr>
          <w:t>Wielkiej Brytanii</w:t>
        </w:r>
        <w:r w:rsidRPr="005D7F51">
          <w:rPr>
            <w:color w:val="0071BB"/>
            <w:w w:val="125"/>
            <w:sz w:val="19"/>
          </w:rPr>
          <w:t>,</w:t>
        </w:r>
      </w:hyperlink>
      <w:r w:rsidRPr="005D7F51">
        <w:rPr>
          <w:color w:val="0071BB"/>
          <w:w w:val="125"/>
          <w:sz w:val="19"/>
        </w:rPr>
        <w:t xml:space="preserve"> wyrok z dnia 20 kwietnia 1993 r.).</w:t>
      </w:r>
    </w:p>
    <w:p w14:paraId="118F94EA" w14:textId="77777777" w:rsidR="00455F59" w:rsidRPr="005D7F51" w:rsidRDefault="005706D4">
      <w:pPr>
        <w:pStyle w:val="Nagwek2"/>
        <w:spacing w:before="118" w:line="243" w:lineRule="exact"/>
        <w:ind w:left="873"/>
        <w:rPr>
          <w:u w:val="none"/>
        </w:rPr>
      </w:pPr>
      <w:hyperlink r:id="rId38">
        <w:proofErr w:type="spellStart"/>
        <w:r w:rsidRPr="005D7F51">
          <w:rPr>
            <w:color w:val="0071BB"/>
            <w:w w:val="140"/>
            <w:sz w:val="19"/>
            <w:u w:color="0071BB"/>
          </w:rPr>
          <w:t>Sigurdur</w:t>
        </w:r>
        <w:proofErr w:type="spellEnd"/>
        <w:r w:rsidRPr="005D7F51">
          <w:rPr>
            <w:color w:val="0071BB"/>
            <w:w w:val="140"/>
            <w:sz w:val="19"/>
            <w:u w:color="0071BB"/>
          </w:rPr>
          <w:t xml:space="preserve"> A. </w:t>
        </w:r>
        <w:proofErr w:type="spellStart"/>
        <w:r w:rsidRPr="005D7F51">
          <w:rPr>
            <w:color w:val="0071BB"/>
            <w:w w:val="140"/>
            <w:sz w:val="19"/>
            <w:u w:color="0071BB"/>
          </w:rPr>
          <w:t>Sigurjónsson</w:t>
        </w:r>
        <w:proofErr w:type="spellEnd"/>
        <w:r w:rsidRPr="005D7F51">
          <w:rPr>
            <w:color w:val="0071BB"/>
            <w:w w:val="140"/>
            <w:sz w:val="19"/>
            <w:u w:color="0071BB"/>
          </w:rPr>
          <w:t xml:space="preserve"> przeciwko </w:t>
        </w:r>
        <w:r w:rsidRPr="005D7F51">
          <w:rPr>
            <w:color w:val="0071BB"/>
            <w:spacing w:val="-2"/>
            <w:w w:val="140"/>
            <w:sz w:val="19"/>
            <w:u w:color="0071BB"/>
          </w:rPr>
          <w:t>Islandii</w:t>
        </w:r>
      </w:hyperlink>
    </w:p>
    <w:p w14:paraId="4C5093CC" w14:textId="77777777" w:rsidR="00455F59" w:rsidRPr="005D7F51" w:rsidRDefault="005706D4">
      <w:pPr>
        <w:spacing w:line="219" w:lineRule="exact"/>
        <w:ind w:left="874"/>
        <w:jc w:val="both"/>
        <w:rPr>
          <w:sz w:val="18"/>
        </w:rPr>
      </w:pPr>
      <w:r w:rsidRPr="005D7F51">
        <w:rPr>
          <w:color w:val="808080"/>
          <w:w w:val="125"/>
          <w:sz w:val="17"/>
        </w:rPr>
        <w:t>30 czerwca</w:t>
      </w:r>
      <w:r w:rsidRPr="005D7F51">
        <w:rPr>
          <w:color w:val="808080"/>
          <w:spacing w:val="-4"/>
          <w:w w:val="125"/>
          <w:sz w:val="17"/>
        </w:rPr>
        <w:t xml:space="preserve"> 1993 r</w:t>
      </w:r>
      <w:r w:rsidRPr="005D7F51">
        <w:rPr>
          <w:color w:val="808080"/>
          <w:spacing w:val="7"/>
          <w:w w:val="125"/>
          <w:sz w:val="17"/>
        </w:rPr>
        <w:t>.</w:t>
      </w:r>
    </w:p>
    <w:p w14:paraId="4A42DB31" w14:textId="77777777" w:rsidR="00455F59" w:rsidRPr="005D7F51" w:rsidRDefault="005706D4">
      <w:pPr>
        <w:spacing w:before="2"/>
        <w:ind w:left="873" w:right="731"/>
        <w:jc w:val="both"/>
        <w:rPr>
          <w:sz w:val="20"/>
        </w:rPr>
      </w:pPr>
      <w:r w:rsidRPr="005D7F51">
        <w:rPr>
          <w:w w:val="120"/>
          <w:sz w:val="19"/>
        </w:rPr>
        <w:t xml:space="preserve">Sprawa dotyczyła obowiązku nałożonego na skarżącego, kierowcę taksówki, przystąpienia do </w:t>
      </w:r>
      <w:r w:rsidRPr="005D7F51">
        <w:rPr>
          <w:i/>
          <w:w w:val="120"/>
          <w:sz w:val="19"/>
        </w:rPr>
        <w:t xml:space="preserve">Stowarzyszenia Motoryzacyjnego </w:t>
      </w:r>
      <w:proofErr w:type="spellStart"/>
      <w:r w:rsidRPr="005D7F51">
        <w:rPr>
          <w:i/>
          <w:w w:val="120"/>
          <w:sz w:val="19"/>
        </w:rPr>
        <w:t>Frami</w:t>
      </w:r>
      <w:proofErr w:type="spellEnd"/>
      <w:r w:rsidRPr="005D7F51">
        <w:rPr>
          <w:i/>
          <w:w w:val="120"/>
          <w:sz w:val="19"/>
        </w:rPr>
        <w:t xml:space="preserve"> </w:t>
      </w:r>
      <w:r w:rsidRPr="005D7F51">
        <w:rPr>
          <w:w w:val="120"/>
          <w:sz w:val="19"/>
        </w:rPr>
        <w:t>pod groźbą utraty licencji.</w:t>
      </w:r>
    </w:p>
    <w:p w14:paraId="01DFB7BA" w14:textId="77777777" w:rsidR="00455F59" w:rsidRPr="005D7F51" w:rsidRDefault="005706D4">
      <w:pPr>
        <w:ind w:left="873" w:right="733"/>
        <w:jc w:val="both"/>
        <w:rPr>
          <w:sz w:val="20"/>
        </w:rPr>
      </w:pPr>
      <w:r w:rsidRPr="005D7F51">
        <w:rPr>
          <w:b/>
          <w:color w:val="0071BB"/>
          <w:w w:val="130"/>
          <w:sz w:val="19"/>
        </w:rPr>
        <w:t xml:space="preserve">Naruszenie art. 11 </w:t>
      </w:r>
      <w:r w:rsidRPr="005D7F51">
        <w:rPr>
          <w:color w:val="0071BB"/>
          <w:w w:val="130"/>
          <w:sz w:val="19"/>
        </w:rPr>
        <w:t xml:space="preserve">Konwencji: „Artykuł 11 [obejmuje] </w:t>
      </w:r>
      <w:r w:rsidRPr="005D7F51">
        <w:rPr>
          <w:b/>
          <w:color w:val="0071BB"/>
          <w:w w:val="130"/>
          <w:sz w:val="19"/>
        </w:rPr>
        <w:t>negatywne prawo do zrzeszania się</w:t>
      </w:r>
      <w:r w:rsidRPr="005D7F51">
        <w:rPr>
          <w:color w:val="0071BB"/>
          <w:w w:val="130"/>
          <w:sz w:val="19"/>
        </w:rPr>
        <w:t>”.</w:t>
      </w:r>
    </w:p>
    <w:p w14:paraId="7E9814A3" w14:textId="77777777" w:rsidR="00455F59" w:rsidRPr="005D7F51" w:rsidRDefault="005706D4">
      <w:pPr>
        <w:pStyle w:val="Nagwek2"/>
        <w:spacing w:before="115"/>
        <w:ind w:left="873"/>
        <w:jc w:val="left"/>
        <w:rPr>
          <w:u w:val="none"/>
        </w:rPr>
      </w:pPr>
      <w:hyperlink r:id="rId39">
        <w:proofErr w:type="spellStart"/>
        <w:r w:rsidRPr="005D7F51">
          <w:rPr>
            <w:color w:val="0071BB"/>
            <w:w w:val="135"/>
            <w:sz w:val="19"/>
            <w:u w:color="0071BB"/>
          </w:rPr>
          <w:t>Gustafsson</w:t>
        </w:r>
        <w:proofErr w:type="spellEnd"/>
        <w:r w:rsidRPr="005D7F51">
          <w:rPr>
            <w:color w:val="0071BB"/>
            <w:w w:val="135"/>
            <w:sz w:val="19"/>
            <w:u w:color="0071BB"/>
          </w:rPr>
          <w:t xml:space="preserve"> przeciwko </w:t>
        </w:r>
        <w:r w:rsidRPr="005D7F51">
          <w:rPr>
            <w:color w:val="0071BB"/>
            <w:spacing w:val="-2"/>
            <w:w w:val="135"/>
            <w:sz w:val="19"/>
            <w:u w:color="0071BB"/>
          </w:rPr>
          <w:t>Szwecji</w:t>
        </w:r>
      </w:hyperlink>
    </w:p>
    <w:p w14:paraId="2B5CA8A8" w14:textId="77777777" w:rsidR="00455F59" w:rsidRPr="005D7F51" w:rsidRDefault="005706D4">
      <w:pPr>
        <w:spacing w:before="56"/>
        <w:ind w:left="874"/>
        <w:rPr>
          <w:sz w:val="18"/>
        </w:rPr>
      </w:pPr>
      <w:r w:rsidRPr="005D7F51">
        <w:rPr>
          <w:color w:val="808080"/>
          <w:w w:val="125"/>
          <w:sz w:val="17"/>
        </w:rPr>
        <w:t>25 kwietnia</w:t>
      </w:r>
      <w:r w:rsidRPr="005D7F51">
        <w:rPr>
          <w:color w:val="808080"/>
          <w:spacing w:val="-4"/>
          <w:w w:val="125"/>
          <w:sz w:val="17"/>
        </w:rPr>
        <w:t xml:space="preserve"> 1996</w:t>
      </w:r>
    </w:p>
    <w:p w14:paraId="1CBEEDC1" w14:textId="09875CA8" w:rsidR="00455F59" w:rsidRPr="005D7F51" w:rsidRDefault="005706D4" w:rsidP="00EE7C7D">
      <w:pPr>
        <w:pStyle w:val="Tekstpodstawowy"/>
        <w:spacing w:before="1"/>
        <w:ind w:right="595"/>
      </w:pPr>
      <w:r w:rsidRPr="005D7F51">
        <w:rPr>
          <w:w w:val="120"/>
          <w:sz w:val="19"/>
        </w:rPr>
        <w:t xml:space="preserve">Sprawa dotyczyła działań związków zawodowych (bojkot i blokada restauracji) przeciwko </w:t>
      </w:r>
      <w:r w:rsidR="00CB3109" w:rsidRPr="005D7F51">
        <w:rPr>
          <w:w w:val="120"/>
          <w:sz w:val="19"/>
        </w:rPr>
        <w:t>skarżącemu</w:t>
      </w:r>
      <w:r w:rsidRPr="005D7F51">
        <w:rPr>
          <w:w w:val="120"/>
          <w:sz w:val="19"/>
        </w:rPr>
        <w:t>, który odmówił podpisania układu zbiorowego w sektorze gastronomicznym.</w:t>
      </w:r>
    </w:p>
    <w:p w14:paraId="63B3CBD8" w14:textId="77777777" w:rsidR="00455F59" w:rsidRPr="005D7F51" w:rsidRDefault="005706D4">
      <w:pPr>
        <w:pStyle w:val="Tekstpodstawowy"/>
        <w:ind w:right="730"/>
      </w:pPr>
      <w:r w:rsidRPr="005D7F51">
        <w:rPr>
          <w:b/>
          <w:color w:val="0071BB"/>
          <w:w w:val="120"/>
          <w:sz w:val="19"/>
        </w:rPr>
        <w:t xml:space="preserve">Brak naruszenia art. 11 </w:t>
      </w:r>
      <w:r w:rsidRPr="005D7F51">
        <w:rPr>
          <w:color w:val="0071BB"/>
          <w:w w:val="120"/>
          <w:sz w:val="19"/>
        </w:rPr>
        <w:t>Konwencji: Chociaż państwo miało obowiązek podjąć „rozsądne i odpowiednie środki w celu zapewnienia skutecznego korzystania z negatywnego prawa do wolności zrzeszania się”, ograniczenie nałożone na skarżącego nie wpłynęło w znaczący sposób na wykonywanie przez niego prawa do wolności zrzeszania się.</w:t>
      </w:r>
    </w:p>
    <w:p w14:paraId="03A0094B" w14:textId="77777777" w:rsidR="00455F59" w:rsidRPr="005D7F51" w:rsidRDefault="005706D4">
      <w:pPr>
        <w:pStyle w:val="Nagwek2"/>
        <w:spacing w:before="114" w:line="242" w:lineRule="exact"/>
        <w:ind w:left="873"/>
        <w:rPr>
          <w:u w:val="none"/>
        </w:rPr>
      </w:pPr>
      <w:hyperlink r:id="rId40">
        <w:proofErr w:type="spellStart"/>
        <w:r w:rsidRPr="005D7F51">
          <w:rPr>
            <w:color w:val="0071BB"/>
            <w:w w:val="135"/>
            <w:sz w:val="19"/>
            <w:u w:color="0071BB"/>
          </w:rPr>
          <w:t>Sorensen</w:t>
        </w:r>
        <w:proofErr w:type="spellEnd"/>
        <w:r w:rsidRPr="005D7F51">
          <w:rPr>
            <w:color w:val="0071BB"/>
            <w:w w:val="135"/>
            <w:sz w:val="19"/>
            <w:u w:color="0071BB"/>
          </w:rPr>
          <w:t xml:space="preserve"> i Rasmussen przeciwko </w:t>
        </w:r>
        <w:r w:rsidRPr="005D7F51">
          <w:rPr>
            <w:color w:val="0071BB"/>
            <w:spacing w:val="-2"/>
            <w:w w:val="135"/>
            <w:sz w:val="19"/>
            <w:u w:color="0071BB"/>
          </w:rPr>
          <w:t>Danii</w:t>
        </w:r>
      </w:hyperlink>
    </w:p>
    <w:p w14:paraId="2D914456" w14:textId="77777777" w:rsidR="00455F59" w:rsidRPr="005D7F51" w:rsidRDefault="005706D4">
      <w:pPr>
        <w:spacing w:line="218" w:lineRule="exact"/>
        <w:ind w:left="874"/>
        <w:jc w:val="both"/>
        <w:rPr>
          <w:sz w:val="18"/>
        </w:rPr>
      </w:pPr>
      <w:r w:rsidRPr="005D7F51">
        <w:rPr>
          <w:color w:val="808080"/>
          <w:w w:val="125"/>
          <w:sz w:val="17"/>
        </w:rPr>
        <w:t>11 stycznia 2006 r</w:t>
      </w:r>
      <w:r w:rsidRPr="005D7F51">
        <w:rPr>
          <w:color w:val="808080"/>
          <w:spacing w:val="8"/>
          <w:w w:val="125"/>
          <w:sz w:val="17"/>
        </w:rPr>
        <w:t xml:space="preserve">. </w:t>
      </w:r>
      <w:r w:rsidRPr="005D7F51">
        <w:rPr>
          <w:color w:val="808080"/>
          <w:w w:val="125"/>
          <w:sz w:val="17"/>
        </w:rPr>
        <w:t xml:space="preserve">(Wielka </w:t>
      </w:r>
      <w:r w:rsidRPr="005D7F51">
        <w:rPr>
          <w:color w:val="808080"/>
          <w:spacing w:val="-2"/>
          <w:w w:val="125"/>
          <w:sz w:val="17"/>
        </w:rPr>
        <w:t>Izba)</w:t>
      </w:r>
    </w:p>
    <w:p w14:paraId="38F752A9" w14:textId="41E93D84" w:rsidR="00455F59" w:rsidRPr="005D7F51" w:rsidRDefault="00995F02">
      <w:pPr>
        <w:pStyle w:val="Tekstpodstawowy"/>
        <w:spacing w:before="2"/>
        <w:ind w:right="733"/>
      </w:pPr>
      <w:r w:rsidRPr="005D7F51">
        <w:rPr>
          <w:w w:val="120"/>
          <w:sz w:val="19"/>
        </w:rPr>
        <w:t>Skarżący</w:t>
      </w:r>
      <w:r w:rsidR="005706D4" w:rsidRPr="005D7F51">
        <w:rPr>
          <w:w w:val="120"/>
          <w:sz w:val="19"/>
        </w:rPr>
        <w:t xml:space="preserve"> w tej sprawie skarżyli się na istnienie w Danii umów </w:t>
      </w:r>
      <w:r w:rsidR="006C0EEA" w:rsidRPr="005D7F51">
        <w:rPr>
          <w:w w:val="120"/>
          <w:sz w:val="19"/>
        </w:rPr>
        <w:t xml:space="preserve">wymagających przystąpienia do związków zawodowych </w:t>
      </w:r>
      <w:r w:rsidR="006C0EEA" w:rsidRPr="005D7F51">
        <w:rPr>
          <w:i/>
          <w:iCs/>
          <w:w w:val="120"/>
          <w:sz w:val="19"/>
        </w:rPr>
        <w:t>(</w:t>
      </w:r>
      <w:proofErr w:type="spellStart"/>
      <w:r w:rsidR="006C0EEA" w:rsidRPr="005D7F51">
        <w:rPr>
          <w:i/>
          <w:iCs/>
          <w:w w:val="120"/>
          <w:sz w:val="19"/>
        </w:rPr>
        <w:t>closed</w:t>
      </w:r>
      <w:proofErr w:type="spellEnd"/>
      <w:r w:rsidR="006C0EEA" w:rsidRPr="005D7F51">
        <w:rPr>
          <w:i/>
          <w:iCs/>
          <w:w w:val="120"/>
          <w:sz w:val="19"/>
        </w:rPr>
        <w:t xml:space="preserve">-shop </w:t>
      </w:r>
      <w:proofErr w:type="spellStart"/>
      <w:r w:rsidR="006C0EEA" w:rsidRPr="005D7F51">
        <w:rPr>
          <w:i/>
          <w:iCs/>
          <w:w w:val="120"/>
          <w:sz w:val="19"/>
        </w:rPr>
        <w:t>agreements</w:t>
      </w:r>
      <w:proofErr w:type="spellEnd"/>
      <w:r w:rsidR="006C0EEA" w:rsidRPr="005D7F51">
        <w:rPr>
          <w:i/>
          <w:iCs/>
          <w:w w:val="120"/>
          <w:sz w:val="19"/>
        </w:rPr>
        <w:t>)</w:t>
      </w:r>
      <w:r w:rsidR="006C0EEA" w:rsidRPr="005D7F51">
        <w:rPr>
          <w:w w:val="120"/>
          <w:sz w:val="19"/>
        </w:rPr>
        <w:t xml:space="preserve"> </w:t>
      </w:r>
      <w:r w:rsidR="005706D4" w:rsidRPr="005D7F51">
        <w:rPr>
          <w:w w:val="120"/>
          <w:sz w:val="19"/>
        </w:rPr>
        <w:t>przed przystąpieniem do pracy.</w:t>
      </w:r>
    </w:p>
    <w:p w14:paraId="032AF8D0" w14:textId="77777777" w:rsidR="00455F59" w:rsidRPr="005D7F51" w:rsidRDefault="005706D4">
      <w:pPr>
        <w:pStyle w:val="Tekstpodstawowy"/>
        <w:ind w:right="730"/>
      </w:pPr>
      <w:r w:rsidRPr="005D7F51">
        <w:rPr>
          <w:b/>
          <w:color w:val="0071BB"/>
          <w:w w:val="125"/>
          <w:sz w:val="19"/>
        </w:rPr>
        <w:t xml:space="preserve">Naruszenie art. 11 </w:t>
      </w:r>
      <w:r w:rsidRPr="005D7F51">
        <w:rPr>
          <w:color w:val="0071BB"/>
          <w:w w:val="125"/>
          <w:sz w:val="19"/>
        </w:rPr>
        <w:t>Konwencji: Fakt, że skarżący zostali zmuszeni do przystąpienia do konkretnego związku zawodowego, stanowił naruszenie istoty prawa do wolności zrzeszania się gwarantowanego w art. 11. Wielka Izba uznała, że Dania nie chroniła negatywnego prawa do wolności zrzeszania się, czyli prawa do nieprzystępowania do związku zawodowego.</w:t>
      </w:r>
    </w:p>
    <w:p w14:paraId="2297E7C1" w14:textId="59BC8634" w:rsidR="00455F59" w:rsidRPr="005D7F51" w:rsidRDefault="005706D4">
      <w:pPr>
        <w:pStyle w:val="Tekstpodstawowy"/>
        <w:ind w:left="872" w:right="731"/>
      </w:pPr>
      <w:r w:rsidRPr="005D7F51">
        <w:rPr>
          <w:color w:val="0071BB"/>
          <w:w w:val="120"/>
          <w:sz w:val="19"/>
        </w:rPr>
        <w:t>Wielka Izba zwróciła szczególną uwagę na fakt, że „w państwach-stronach umowy nie ma zbytniego poparcia dla utrzymania</w:t>
      </w:r>
      <w:r w:rsidR="006C0EEA" w:rsidRPr="005D7F51">
        <w:rPr>
          <w:color w:val="0071BB"/>
          <w:w w:val="120"/>
          <w:sz w:val="19"/>
        </w:rPr>
        <w:t xml:space="preserve"> tego typu</w:t>
      </w:r>
      <w:r w:rsidRPr="005D7F51">
        <w:rPr>
          <w:color w:val="0071BB"/>
          <w:w w:val="120"/>
          <w:sz w:val="19"/>
        </w:rPr>
        <w:t xml:space="preserve"> umów” oraz że kilka europejskich instrumentów</w:t>
      </w:r>
      <w:r w:rsidRPr="005D7F51">
        <w:rPr>
          <w:color w:val="0071BB"/>
          <w:spacing w:val="40"/>
          <w:w w:val="120"/>
          <w:sz w:val="19"/>
        </w:rPr>
        <w:t xml:space="preserve"> </w:t>
      </w:r>
      <w:r w:rsidRPr="005D7F51">
        <w:rPr>
          <w:color w:val="0071BB"/>
          <w:w w:val="120"/>
          <w:sz w:val="19"/>
        </w:rPr>
        <w:t>„wyraźnie wskazuje, że</w:t>
      </w:r>
      <w:r w:rsidRPr="005D7F51">
        <w:rPr>
          <w:color w:val="0071BB"/>
          <w:spacing w:val="40"/>
          <w:w w:val="120"/>
          <w:sz w:val="19"/>
        </w:rPr>
        <w:t xml:space="preserve"> </w:t>
      </w:r>
      <w:r w:rsidRPr="005D7F51">
        <w:rPr>
          <w:color w:val="0071BB"/>
          <w:w w:val="120"/>
          <w:sz w:val="19"/>
        </w:rPr>
        <w:t>ich</w:t>
      </w:r>
      <w:r w:rsidR="006C0EEA" w:rsidRPr="005D7F51">
        <w:rPr>
          <w:color w:val="0071BB"/>
          <w:spacing w:val="40"/>
          <w:w w:val="120"/>
          <w:sz w:val="19"/>
        </w:rPr>
        <w:t xml:space="preserve"> </w:t>
      </w:r>
      <w:r w:rsidRPr="005D7F51">
        <w:rPr>
          <w:color w:val="0071BB"/>
          <w:w w:val="120"/>
          <w:sz w:val="19"/>
        </w:rPr>
        <w:t>stosowanie na</w:t>
      </w:r>
      <w:r w:rsidR="006C0EEA" w:rsidRPr="005D7F51">
        <w:rPr>
          <w:color w:val="0071BB"/>
          <w:spacing w:val="40"/>
          <w:w w:val="120"/>
          <w:sz w:val="19"/>
        </w:rPr>
        <w:t xml:space="preserve"> </w:t>
      </w:r>
      <w:r w:rsidRPr="005D7F51">
        <w:rPr>
          <w:color w:val="0071BB"/>
          <w:w w:val="120"/>
          <w:sz w:val="19"/>
        </w:rPr>
        <w:t>rynku pracy</w:t>
      </w:r>
      <w:r w:rsidRPr="005D7F51">
        <w:rPr>
          <w:color w:val="0071BB"/>
          <w:spacing w:val="40"/>
          <w:w w:val="120"/>
          <w:sz w:val="19"/>
        </w:rPr>
        <w:t xml:space="preserve"> </w:t>
      </w:r>
      <w:r w:rsidRPr="005D7F51">
        <w:rPr>
          <w:color w:val="0071BB"/>
          <w:w w:val="120"/>
          <w:sz w:val="19"/>
        </w:rPr>
        <w:t>[nie było] niezbędnym narzędziem skutecznego korzystania z wolności</w:t>
      </w:r>
      <w:r w:rsidR="006C0EEA" w:rsidRPr="005D7F51">
        <w:rPr>
          <w:color w:val="0071BB"/>
          <w:w w:val="120"/>
          <w:sz w:val="19"/>
        </w:rPr>
        <w:t xml:space="preserve"> związków</w:t>
      </w:r>
      <w:r w:rsidRPr="005D7F51">
        <w:rPr>
          <w:color w:val="0071BB"/>
          <w:w w:val="120"/>
          <w:sz w:val="19"/>
        </w:rPr>
        <w:t xml:space="preserve"> związkowych”.</w:t>
      </w:r>
    </w:p>
    <w:p w14:paraId="38A2A6B1" w14:textId="77777777" w:rsidR="00455F59" w:rsidRPr="005D7F51" w:rsidRDefault="00455F59">
      <w:pPr>
        <w:pStyle w:val="Tekstpodstawowy"/>
        <w:sectPr w:rsidR="00455F59" w:rsidRPr="005D7F51">
          <w:pgSz w:w="11910" w:h="16840"/>
          <w:pgMar w:top="1480" w:right="708" w:bottom="680" w:left="566" w:header="730" w:footer="497" w:gutter="0"/>
          <w:cols w:space="708"/>
        </w:sectPr>
      </w:pPr>
    </w:p>
    <w:p w14:paraId="52E19B08" w14:textId="319F87F6" w:rsidR="00455F59" w:rsidRPr="005D7F51" w:rsidRDefault="005706D4">
      <w:pPr>
        <w:pStyle w:val="Nagwek2"/>
        <w:spacing w:before="237"/>
        <w:rPr>
          <w:b w:val="0"/>
          <w:position w:val="7"/>
          <w:sz w:val="13"/>
          <w:u w:val="none"/>
        </w:rPr>
      </w:pPr>
      <w:hyperlink r:id="rId41">
        <w:proofErr w:type="spellStart"/>
        <w:r w:rsidRPr="005D7F51">
          <w:rPr>
            <w:color w:val="0071BB"/>
            <w:w w:val="135"/>
            <w:sz w:val="19"/>
            <w:u w:color="0071BB"/>
          </w:rPr>
          <w:t>Danilenkov</w:t>
        </w:r>
        <w:proofErr w:type="spellEnd"/>
        <w:r w:rsidRPr="005D7F51">
          <w:rPr>
            <w:color w:val="0071BB"/>
            <w:w w:val="135"/>
            <w:sz w:val="19"/>
            <w:u w:color="0071BB"/>
          </w:rPr>
          <w:t xml:space="preserve"> i </w:t>
        </w:r>
        <w:r w:rsidR="006D69EC">
          <w:rPr>
            <w:color w:val="0071BB"/>
            <w:w w:val="135"/>
            <w:sz w:val="19"/>
            <w:u w:color="0071BB"/>
          </w:rPr>
          <w:t>I</w:t>
        </w:r>
        <w:r w:rsidRPr="005D7F51">
          <w:rPr>
            <w:color w:val="0071BB"/>
            <w:w w:val="135"/>
            <w:sz w:val="19"/>
            <w:u w:color="0071BB"/>
          </w:rPr>
          <w:t xml:space="preserve">nni przeciwko </w:t>
        </w:r>
        <w:r w:rsidRPr="005D7F51">
          <w:rPr>
            <w:color w:val="0071BB"/>
            <w:spacing w:val="-2"/>
            <w:w w:val="135"/>
            <w:sz w:val="19"/>
            <w:u w:color="0071BB"/>
          </w:rPr>
          <w:t>Rosji</w:t>
        </w:r>
      </w:hyperlink>
      <w:hyperlink w:anchor="_bookmark1" w:history="1">
        <w:r w:rsidRPr="005D7F51">
          <w:rPr>
            <w:b w:val="0"/>
            <w:spacing w:val="-2"/>
            <w:w w:val="135"/>
            <w:position w:val="7"/>
            <w:sz w:val="12"/>
            <w:u w:val="none"/>
          </w:rPr>
          <w:t>2</w:t>
        </w:r>
      </w:hyperlink>
    </w:p>
    <w:p w14:paraId="34056DBB" w14:textId="77777777" w:rsidR="00455F59" w:rsidRPr="005D7F51" w:rsidRDefault="005706D4">
      <w:pPr>
        <w:spacing w:before="58"/>
        <w:ind w:left="874"/>
        <w:jc w:val="both"/>
        <w:rPr>
          <w:sz w:val="18"/>
        </w:rPr>
      </w:pPr>
      <w:r w:rsidRPr="005D7F51">
        <w:rPr>
          <w:color w:val="808080"/>
          <w:w w:val="125"/>
          <w:sz w:val="17"/>
        </w:rPr>
        <w:t>30 lipca</w:t>
      </w:r>
      <w:r w:rsidRPr="005D7F51">
        <w:rPr>
          <w:color w:val="808080"/>
          <w:spacing w:val="-4"/>
          <w:w w:val="125"/>
          <w:sz w:val="17"/>
        </w:rPr>
        <w:t xml:space="preserve"> 2009 r.</w:t>
      </w:r>
    </w:p>
    <w:p w14:paraId="4F4F6105" w14:textId="77777777" w:rsidR="00455F59" w:rsidRPr="005D7F51" w:rsidRDefault="005706D4">
      <w:pPr>
        <w:pStyle w:val="Tekstpodstawowy"/>
        <w:spacing w:before="1"/>
        <w:ind w:right="731"/>
      </w:pPr>
      <w:r w:rsidRPr="005D7F51">
        <w:rPr>
          <w:w w:val="120"/>
          <w:sz w:val="19"/>
        </w:rPr>
        <w:t>Sprawa dotyczyła członków Związku Pracowników Portowych Rosji, którzy zostali zwolnieni w wyniku restrukturyzacji przedsiębiorstwa portowego po tym, jak wzięli udział w dwutygodniowym strajku, domagając się podwyżek wynagrodzeń, lepszych warunków pracy oraz ubezpieczenia zdrowotnego i na życie.</w:t>
      </w:r>
    </w:p>
    <w:p w14:paraId="3349DE99" w14:textId="77777777" w:rsidR="00455F59" w:rsidRPr="005D7F51" w:rsidRDefault="005706D4">
      <w:pPr>
        <w:spacing w:line="237" w:lineRule="auto"/>
        <w:ind w:left="873" w:right="732"/>
        <w:jc w:val="both"/>
        <w:rPr>
          <w:sz w:val="20"/>
        </w:rPr>
      </w:pPr>
      <w:r w:rsidRPr="005D7F51">
        <w:rPr>
          <w:b/>
          <w:color w:val="0071BB"/>
          <w:w w:val="125"/>
          <w:sz w:val="19"/>
        </w:rPr>
        <w:t xml:space="preserve">Naruszenie art. 14 </w:t>
      </w:r>
      <w:r w:rsidRPr="005D7F51">
        <w:rPr>
          <w:color w:val="0071BB"/>
          <w:w w:val="125"/>
          <w:sz w:val="19"/>
        </w:rPr>
        <w:t xml:space="preserve">(zakaz dyskryminacji) </w:t>
      </w:r>
      <w:r w:rsidRPr="005D7F51">
        <w:rPr>
          <w:b/>
          <w:color w:val="0071BB"/>
          <w:w w:val="125"/>
          <w:sz w:val="19"/>
        </w:rPr>
        <w:t xml:space="preserve">w związku z art. 11 </w:t>
      </w:r>
      <w:r w:rsidRPr="005D7F51">
        <w:rPr>
          <w:color w:val="0071BB"/>
          <w:w w:val="125"/>
          <w:sz w:val="19"/>
        </w:rPr>
        <w:t>Konwencji, ponieważ państwo nie zapewniło jasnej i skutecznej ochrony sądowej przed dyskryminacją ze względu na przynależność do związku zawodowego.</w:t>
      </w:r>
    </w:p>
    <w:p w14:paraId="33ED6EFF" w14:textId="77777777" w:rsidR="00455F59" w:rsidRPr="005D7F51" w:rsidRDefault="005706D4">
      <w:pPr>
        <w:pStyle w:val="Nagwek2"/>
        <w:spacing w:before="120"/>
        <w:ind w:left="873"/>
        <w:jc w:val="left"/>
        <w:rPr>
          <w:u w:val="none"/>
        </w:rPr>
      </w:pPr>
      <w:hyperlink r:id="rId42">
        <w:proofErr w:type="spellStart"/>
        <w:r w:rsidRPr="005D7F51">
          <w:rPr>
            <w:color w:val="0071BB"/>
            <w:w w:val="135"/>
            <w:sz w:val="19"/>
            <w:u w:val="thick" w:color="0071BB"/>
          </w:rPr>
          <w:t>Sindicatul</w:t>
        </w:r>
        <w:proofErr w:type="spellEnd"/>
        <w:r w:rsidRPr="005D7F51">
          <w:rPr>
            <w:color w:val="0071BB"/>
            <w:w w:val="135"/>
            <w:sz w:val="19"/>
            <w:u w:val="thick" w:color="0071BB"/>
          </w:rPr>
          <w:t xml:space="preserve"> „</w:t>
        </w:r>
        <w:proofErr w:type="spellStart"/>
        <w:r w:rsidRPr="005D7F51">
          <w:rPr>
            <w:color w:val="0071BB"/>
            <w:w w:val="135"/>
            <w:sz w:val="19"/>
            <w:u w:val="thick" w:color="0071BB"/>
          </w:rPr>
          <w:t>Păstorul</w:t>
        </w:r>
        <w:proofErr w:type="spellEnd"/>
        <w:r w:rsidRPr="005D7F51">
          <w:rPr>
            <w:color w:val="0071BB"/>
            <w:w w:val="135"/>
            <w:sz w:val="19"/>
            <w:u w:val="thick" w:color="0071BB"/>
          </w:rPr>
          <w:t xml:space="preserve"> cel Bun” przeciwko </w:t>
        </w:r>
        <w:r w:rsidRPr="005D7F51">
          <w:rPr>
            <w:color w:val="0071BB"/>
            <w:spacing w:val="-2"/>
            <w:w w:val="135"/>
            <w:sz w:val="19"/>
            <w:u w:val="thick" w:color="0071BB"/>
          </w:rPr>
          <w:t>Rumunii</w:t>
        </w:r>
      </w:hyperlink>
    </w:p>
    <w:p w14:paraId="36C7F731" w14:textId="77777777" w:rsidR="00455F59" w:rsidRPr="005D7F51" w:rsidRDefault="005706D4">
      <w:pPr>
        <w:spacing w:before="56"/>
        <w:ind w:left="874"/>
        <w:rPr>
          <w:sz w:val="18"/>
        </w:rPr>
      </w:pPr>
      <w:r w:rsidRPr="005D7F51">
        <w:rPr>
          <w:color w:val="808080"/>
          <w:w w:val="125"/>
          <w:sz w:val="17"/>
        </w:rPr>
        <w:t>9 lipca 2013 r</w:t>
      </w:r>
      <w:r w:rsidRPr="005D7F51">
        <w:rPr>
          <w:color w:val="808080"/>
          <w:spacing w:val="10"/>
          <w:w w:val="125"/>
          <w:sz w:val="17"/>
        </w:rPr>
        <w:t xml:space="preserve">. </w:t>
      </w:r>
      <w:r w:rsidRPr="005D7F51">
        <w:rPr>
          <w:color w:val="808080"/>
          <w:w w:val="125"/>
          <w:sz w:val="17"/>
        </w:rPr>
        <w:t xml:space="preserve">(Wielka </w:t>
      </w:r>
      <w:r w:rsidRPr="005D7F51">
        <w:rPr>
          <w:color w:val="808080"/>
          <w:spacing w:val="-2"/>
          <w:w w:val="125"/>
          <w:sz w:val="17"/>
        </w:rPr>
        <w:t>Izba)</w:t>
      </w:r>
    </w:p>
    <w:p w14:paraId="3062E260" w14:textId="49FD7254" w:rsidR="00455F59" w:rsidRPr="005D7F51" w:rsidRDefault="005706D4" w:rsidP="001A3F4B">
      <w:pPr>
        <w:pStyle w:val="Tekstpodstawowy"/>
        <w:spacing w:before="1"/>
        <w:ind w:left="874" w:right="595"/>
      </w:pPr>
      <w:r w:rsidRPr="005D7F51">
        <w:rPr>
          <w:w w:val="120"/>
          <w:sz w:val="19"/>
        </w:rPr>
        <w:t xml:space="preserve">Sprawa dotyczyła odmowy przez </w:t>
      </w:r>
      <w:r w:rsidR="00A143F9" w:rsidRPr="005D7F51">
        <w:rPr>
          <w:w w:val="120"/>
          <w:sz w:val="19"/>
        </w:rPr>
        <w:t>Rumunię</w:t>
      </w:r>
      <w:r w:rsidRPr="005D7F51">
        <w:rPr>
          <w:w w:val="120"/>
          <w:sz w:val="19"/>
        </w:rPr>
        <w:t xml:space="preserve"> rejestracji związku zawodowego utworzonego przez księży </w:t>
      </w:r>
      <w:r w:rsidR="00A143F9" w:rsidRPr="005D7F51">
        <w:rPr>
          <w:w w:val="120"/>
          <w:sz w:val="19"/>
        </w:rPr>
        <w:t>R</w:t>
      </w:r>
      <w:r w:rsidRPr="005D7F51">
        <w:rPr>
          <w:w w:val="120"/>
          <w:sz w:val="19"/>
        </w:rPr>
        <w:t xml:space="preserve">umuńskiego Kościoła </w:t>
      </w:r>
      <w:r w:rsidR="00A143F9" w:rsidRPr="005D7F51">
        <w:rPr>
          <w:w w:val="120"/>
          <w:sz w:val="19"/>
        </w:rPr>
        <w:t>P</w:t>
      </w:r>
      <w:r w:rsidRPr="005D7F51">
        <w:rPr>
          <w:w w:val="120"/>
          <w:sz w:val="19"/>
        </w:rPr>
        <w:t>rawosławnego.</w:t>
      </w:r>
    </w:p>
    <w:p w14:paraId="5C9352F7" w14:textId="5613348A" w:rsidR="00455F59" w:rsidRPr="005D7F51" w:rsidRDefault="005706D4">
      <w:pPr>
        <w:pStyle w:val="Tekstpodstawowy"/>
        <w:ind w:left="874" w:right="728" w:hanging="1"/>
      </w:pPr>
      <w:r w:rsidRPr="005D7F51">
        <w:rPr>
          <w:color w:val="0071BB"/>
          <w:w w:val="120"/>
          <w:sz w:val="19"/>
        </w:rPr>
        <w:t xml:space="preserve">Wielka Izba uznała,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 xml:space="preserve">Konwencji, stwierdzając, że odmawiając rejestracji związku </w:t>
      </w:r>
      <w:r w:rsidR="00A143F9" w:rsidRPr="005D7F51">
        <w:rPr>
          <w:color w:val="0071BB"/>
          <w:w w:val="120"/>
          <w:sz w:val="19"/>
        </w:rPr>
        <w:t>skarżącego</w:t>
      </w:r>
      <w:r w:rsidRPr="005D7F51">
        <w:rPr>
          <w:color w:val="0071BB"/>
          <w:w w:val="120"/>
          <w:sz w:val="19"/>
        </w:rPr>
        <w:t xml:space="preserve">, państwo po prostu odmówiło zaangażowania się w organizację i funkcjonowanie </w:t>
      </w:r>
      <w:r w:rsidR="00A143F9" w:rsidRPr="005D7F51">
        <w:rPr>
          <w:color w:val="0071BB"/>
          <w:w w:val="120"/>
          <w:sz w:val="19"/>
        </w:rPr>
        <w:t>R</w:t>
      </w:r>
      <w:r w:rsidRPr="005D7F51">
        <w:rPr>
          <w:color w:val="0071BB"/>
          <w:w w:val="120"/>
          <w:sz w:val="19"/>
        </w:rPr>
        <w:t xml:space="preserve">umuńskiego Kościoła </w:t>
      </w:r>
      <w:r w:rsidR="00A143F9" w:rsidRPr="005D7F51">
        <w:rPr>
          <w:color w:val="0071BB"/>
          <w:w w:val="120"/>
          <w:sz w:val="19"/>
        </w:rPr>
        <w:t>P</w:t>
      </w:r>
      <w:r w:rsidRPr="005D7F51">
        <w:rPr>
          <w:color w:val="0071BB"/>
          <w:w w:val="120"/>
          <w:sz w:val="19"/>
        </w:rPr>
        <w:t>rawosławnego, przestrzegając w ten sposób swojego obowiązku neutralności wyznaniowej wynikającego z art. 9 (wolność myśli, sumienia i religii) Konwencji.</w:t>
      </w:r>
      <w:r w:rsidRPr="005D7F51">
        <w:rPr>
          <w:color w:val="0071BB"/>
          <w:spacing w:val="28"/>
          <w:w w:val="120"/>
          <w:sz w:val="19"/>
        </w:rPr>
        <w:t xml:space="preserve"> </w:t>
      </w:r>
      <w:r w:rsidRPr="005D7F51">
        <w:rPr>
          <w:color w:val="0071BB"/>
          <w:w w:val="120"/>
          <w:sz w:val="19"/>
        </w:rPr>
        <w:t>Podczas gdy Izba stwierdziła w wyroku z dnia 31 stycznia 2012 r., że sąd okręgowy nie uwzględnił w wystarczającym stopniu wszystkich istotnych argumentów i uzasadnił odmowę rejestracji związku wyłącznie względami religijnymi opartymi na postanowieniach statutu Kościoła, Wielka Izba uznała, że w orzeczeniu sądu okręgowego zastosowano po prostu zasadę autonomii wspólnot religijnych.</w:t>
      </w:r>
      <w:r w:rsidRPr="005D7F51">
        <w:rPr>
          <w:color w:val="0071BB"/>
          <w:spacing w:val="27"/>
          <w:w w:val="120"/>
          <w:sz w:val="19"/>
        </w:rPr>
        <w:t xml:space="preserve"> </w:t>
      </w:r>
      <w:r w:rsidRPr="005D7F51">
        <w:rPr>
          <w:color w:val="0071BB"/>
          <w:w w:val="120"/>
          <w:sz w:val="19"/>
        </w:rPr>
        <w:t>W opinii Wielkiej Izby odmowa rejestracji związku przez sąd</w:t>
      </w:r>
      <w:r w:rsidR="0031062A" w:rsidRPr="005D7F51">
        <w:rPr>
          <w:color w:val="0071BB"/>
          <w:w w:val="120"/>
          <w:sz w:val="19"/>
        </w:rPr>
        <w:t xml:space="preserve"> z powodu niedopełnienia wymogu uzyskania zgody arcybiskupa</w:t>
      </w:r>
      <w:r w:rsidR="0031062A" w:rsidRPr="005D7F51">
        <w:rPr>
          <w:color w:val="0071BB"/>
          <w:spacing w:val="37"/>
          <w:w w:val="120"/>
          <w:sz w:val="19"/>
        </w:rPr>
        <w:t xml:space="preserve"> </w:t>
      </w:r>
      <w:r w:rsidRPr="005D7F51">
        <w:rPr>
          <w:color w:val="0071BB"/>
          <w:w w:val="120"/>
          <w:sz w:val="19"/>
        </w:rPr>
        <w:t>była bezpośrednią konsekwencją prawa danej wspólnoty religijnej do ustalania własnych zasad organizacyjnych i działania zgodnie z postanowieniami własnego statutu.</w:t>
      </w:r>
    </w:p>
    <w:p w14:paraId="1AE2C29F" w14:textId="77777777" w:rsidR="00455F59" w:rsidRPr="005D7F51" w:rsidRDefault="005706D4">
      <w:pPr>
        <w:pStyle w:val="Nagwek2"/>
        <w:spacing w:before="104"/>
        <w:rPr>
          <w:u w:val="none"/>
        </w:rPr>
      </w:pPr>
      <w:hyperlink r:id="rId43">
        <w:proofErr w:type="spellStart"/>
        <w:r w:rsidRPr="005D7F51">
          <w:rPr>
            <w:color w:val="0071BB"/>
            <w:w w:val="135"/>
            <w:sz w:val="19"/>
            <w:u w:val="thick" w:color="0071BB"/>
          </w:rPr>
          <w:t>Manole</w:t>
        </w:r>
        <w:proofErr w:type="spellEnd"/>
        <w:r w:rsidRPr="005D7F51">
          <w:rPr>
            <w:color w:val="0071BB"/>
            <w:w w:val="135"/>
            <w:sz w:val="19"/>
            <w:u w:val="thick" w:color="0071BB"/>
          </w:rPr>
          <w:t xml:space="preserve"> i „</w:t>
        </w:r>
        <w:proofErr w:type="spellStart"/>
        <w:r w:rsidRPr="005D7F51">
          <w:rPr>
            <w:color w:val="0071BB"/>
            <w:w w:val="135"/>
            <w:sz w:val="19"/>
            <w:u w:val="thick" w:color="0071BB"/>
          </w:rPr>
          <w:t>Romanian</w:t>
        </w:r>
        <w:proofErr w:type="spellEnd"/>
        <w:r w:rsidRPr="005D7F51">
          <w:rPr>
            <w:color w:val="0071BB"/>
            <w:w w:val="135"/>
            <w:sz w:val="19"/>
            <w:u w:val="thick" w:color="0071BB"/>
          </w:rPr>
          <w:t xml:space="preserve"> </w:t>
        </w:r>
        <w:proofErr w:type="spellStart"/>
        <w:r w:rsidRPr="005D7F51">
          <w:rPr>
            <w:color w:val="0071BB"/>
            <w:w w:val="135"/>
            <w:sz w:val="19"/>
            <w:u w:val="thick" w:color="0071BB"/>
          </w:rPr>
          <w:t>Farmers</w:t>
        </w:r>
        <w:proofErr w:type="spellEnd"/>
        <w:r w:rsidRPr="005D7F51">
          <w:rPr>
            <w:color w:val="0071BB"/>
            <w:w w:val="135"/>
            <w:sz w:val="19"/>
            <w:u w:val="thick" w:color="0071BB"/>
          </w:rPr>
          <w:t xml:space="preserve"> Direct” przeciwko </w:t>
        </w:r>
        <w:r w:rsidRPr="005D7F51">
          <w:rPr>
            <w:color w:val="0071BB"/>
            <w:spacing w:val="-2"/>
            <w:w w:val="135"/>
            <w:sz w:val="19"/>
            <w:u w:val="thick" w:color="0071BB"/>
          </w:rPr>
          <w:t>Rumunii</w:t>
        </w:r>
      </w:hyperlink>
    </w:p>
    <w:p w14:paraId="08510F07" w14:textId="77777777" w:rsidR="00455F59" w:rsidRPr="005D7F51" w:rsidRDefault="005706D4">
      <w:pPr>
        <w:spacing w:before="56"/>
        <w:ind w:left="874"/>
        <w:jc w:val="both"/>
        <w:rPr>
          <w:sz w:val="18"/>
        </w:rPr>
      </w:pPr>
      <w:r w:rsidRPr="005D7F51">
        <w:rPr>
          <w:color w:val="808080"/>
          <w:w w:val="125"/>
          <w:sz w:val="17"/>
        </w:rPr>
        <w:t>16 czerwca</w:t>
      </w:r>
      <w:r w:rsidRPr="005D7F51">
        <w:rPr>
          <w:color w:val="808080"/>
          <w:spacing w:val="-4"/>
          <w:w w:val="125"/>
          <w:sz w:val="17"/>
        </w:rPr>
        <w:t xml:space="preserve"> 2015 r</w:t>
      </w:r>
      <w:r w:rsidRPr="005D7F51">
        <w:rPr>
          <w:color w:val="808080"/>
          <w:spacing w:val="7"/>
          <w:w w:val="125"/>
          <w:sz w:val="17"/>
        </w:rPr>
        <w:t>.</w:t>
      </w:r>
    </w:p>
    <w:p w14:paraId="28BA3B0A" w14:textId="3DCFDF62" w:rsidR="00455F59" w:rsidRPr="005D7F51" w:rsidRDefault="005706D4">
      <w:pPr>
        <w:pStyle w:val="Tekstpodstawowy"/>
        <w:spacing w:before="1"/>
        <w:ind w:right="731"/>
      </w:pPr>
      <w:r w:rsidRPr="005D7F51">
        <w:rPr>
          <w:w w:val="120"/>
          <w:sz w:val="19"/>
        </w:rPr>
        <w:t>Sprawa dotyczyła odmowy przez rumuńskie sądy rejestracji związku rolników prowadzących</w:t>
      </w:r>
      <w:r w:rsidR="0031062A" w:rsidRPr="005D7F51">
        <w:rPr>
          <w:w w:val="120"/>
          <w:sz w:val="19"/>
        </w:rPr>
        <w:t xml:space="preserve"> własną</w:t>
      </w:r>
      <w:r w:rsidRPr="005D7F51">
        <w:rPr>
          <w:w w:val="120"/>
          <w:sz w:val="19"/>
        </w:rPr>
        <w:t xml:space="preserve"> działalność, który chciał założyć pierwszy skarżący.</w:t>
      </w:r>
    </w:p>
    <w:p w14:paraId="0B77AAA7" w14:textId="445575A0" w:rsidR="00455F59" w:rsidRPr="005D7F51" w:rsidRDefault="005706D4">
      <w:pPr>
        <w:pStyle w:val="Tekstpodstawowy"/>
        <w:ind w:right="727"/>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Konwencji, stwierdzając, że odmowa</w:t>
      </w:r>
      <w:r w:rsidRPr="005D7F51">
        <w:rPr>
          <w:color w:val="0071BB"/>
          <w:spacing w:val="40"/>
          <w:w w:val="120"/>
          <w:sz w:val="19"/>
        </w:rPr>
        <w:t xml:space="preserve">  </w:t>
      </w:r>
      <w:r w:rsidRPr="005D7F51">
        <w:rPr>
          <w:color w:val="0071BB"/>
          <w:w w:val="120"/>
          <w:sz w:val="19"/>
        </w:rPr>
        <w:t xml:space="preserve"> </w:t>
      </w:r>
      <w:r w:rsidRPr="005D7F51">
        <w:rPr>
          <w:color w:val="0071BB"/>
          <w:spacing w:val="40"/>
          <w:w w:val="120"/>
          <w:sz w:val="19"/>
        </w:rPr>
        <w:t xml:space="preserve">  </w:t>
      </w:r>
      <w:r w:rsidRPr="005D7F51">
        <w:rPr>
          <w:color w:val="0071BB"/>
          <w:w w:val="120"/>
          <w:sz w:val="19"/>
        </w:rPr>
        <w:t xml:space="preserve"> </w:t>
      </w:r>
      <w:r w:rsidR="0031062A" w:rsidRPr="005D7F51">
        <w:rPr>
          <w:color w:val="0071BB"/>
          <w:w w:val="120"/>
          <w:sz w:val="19"/>
        </w:rPr>
        <w:t xml:space="preserve">skarżącemu </w:t>
      </w:r>
      <w:r w:rsidRPr="005D7F51">
        <w:rPr>
          <w:color w:val="0071BB"/>
          <w:w w:val="120"/>
          <w:sz w:val="19"/>
        </w:rPr>
        <w:t>rejestracji związku</w:t>
      </w:r>
      <w:r w:rsidR="0031062A" w:rsidRPr="005D7F51">
        <w:rPr>
          <w:color w:val="0071BB"/>
          <w:spacing w:val="40"/>
          <w:w w:val="120"/>
          <w:sz w:val="19"/>
        </w:rPr>
        <w:t xml:space="preserve"> </w:t>
      </w:r>
      <w:r w:rsidRPr="005D7F51">
        <w:rPr>
          <w:color w:val="0071BB"/>
          <w:w w:val="120"/>
          <w:sz w:val="19"/>
        </w:rPr>
        <w:t>nie</w:t>
      </w:r>
      <w:r w:rsidRPr="005D7F51">
        <w:rPr>
          <w:color w:val="0071BB"/>
          <w:spacing w:val="40"/>
          <w:w w:val="120"/>
          <w:sz w:val="19"/>
        </w:rPr>
        <w:t xml:space="preserve"> </w:t>
      </w:r>
      <w:r w:rsidRPr="005D7F51">
        <w:rPr>
          <w:color w:val="0071BB"/>
          <w:w w:val="120"/>
          <w:sz w:val="19"/>
        </w:rPr>
        <w:t xml:space="preserve">przekroczyła </w:t>
      </w:r>
      <w:r w:rsidR="00972819" w:rsidRPr="005D7F51">
        <w:rPr>
          <w:color w:val="0071BB"/>
          <w:w w:val="120"/>
          <w:sz w:val="19"/>
        </w:rPr>
        <w:t>marginesu</w:t>
      </w:r>
      <w:r w:rsidRPr="005D7F51">
        <w:rPr>
          <w:color w:val="0071BB"/>
          <w:w w:val="120"/>
          <w:sz w:val="19"/>
        </w:rPr>
        <w:t xml:space="preserve"> oceny rumuńskich władz w zakresie sposobu zapewnienia prawa do wolności zrzeszania się rolnikom prowadzącym </w:t>
      </w:r>
      <w:r w:rsidR="0031062A" w:rsidRPr="005D7F51">
        <w:rPr>
          <w:color w:val="0071BB"/>
          <w:w w:val="120"/>
          <w:sz w:val="19"/>
        </w:rPr>
        <w:t xml:space="preserve">własną </w:t>
      </w:r>
      <w:r w:rsidRPr="005D7F51">
        <w:rPr>
          <w:color w:val="0071BB"/>
          <w:w w:val="120"/>
          <w:sz w:val="19"/>
        </w:rPr>
        <w:t xml:space="preserve">działalność. Trybunał, biorąc pod uwagę odpowiednie instrumenty międzynarodowe w tej dziedzinie, a w szczególności konwencje Międzynarodowej Organizacji Pracy, stwierdził w szczególności, że zgodnie z rumuńskim ustawodawstwem organizacje rolników korzystały z podstawowych praw umożliwiających </w:t>
      </w:r>
      <w:r w:rsidR="00C175D4" w:rsidRPr="005D7F51">
        <w:rPr>
          <w:color w:val="0071BB"/>
          <w:w w:val="120"/>
          <w:sz w:val="19"/>
        </w:rPr>
        <w:t xml:space="preserve">im bronienie interesów </w:t>
      </w:r>
      <w:r w:rsidRPr="005D7F51">
        <w:rPr>
          <w:color w:val="0071BB"/>
          <w:w w:val="120"/>
          <w:sz w:val="19"/>
        </w:rPr>
        <w:t>swoich członków</w:t>
      </w:r>
      <w:r w:rsidR="00C175D4" w:rsidRPr="005D7F51">
        <w:rPr>
          <w:color w:val="0071BB"/>
          <w:spacing w:val="40"/>
          <w:w w:val="120"/>
          <w:sz w:val="19"/>
        </w:rPr>
        <w:t xml:space="preserve"> </w:t>
      </w:r>
      <w:r w:rsidRPr="005D7F51">
        <w:rPr>
          <w:color w:val="0071BB"/>
          <w:w w:val="120"/>
          <w:sz w:val="19"/>
        </w:rPr>
        <w:t>w</w:t>
      </w:r>
      <w:r w:rsidR="00C175D4" w:rsidRPr="005D7F51">
        <w:rPr>
          <w:color w:val="0071BB"/>
          <w:spacing w:val="40"/>
          <w:w w:val="120"/>
          <w:sz w:val="19"/>
        </w:rPr>
        <w:t xml:space="preserve"> </w:t>
      </w:r>
      <w:r w:rsidRPr="005D7F51">
        <w:rPr>
          <w:color w:val="0071BB"/>
          <w:w w:val="120"/>
          <w:sz w:val="19"/>
        </w:rPr>
        <w:t>kontaktach z organami publicznymi, bez konieczności zakładania związków zawodowych. W rolnictwie, podobnie jak w innych sektorach gospodarki, ta forma stowarzyszenia była obecnie zarezerwowana wyłącznie dla pracowników i członków spółdzielni.</w:t>
      </w:r>
    </w:p>
    <w:p w14:paraId="08DA8F1B" w14:textId="77777777" w:rsidR="00455F59" w:rsidRPr="005D7F51" w:rsidRDefault="005706D4">
      <w:pPr>
        <w:pStyle w:val="Nagwek2"/>
        <w:spacing w:before="107"/>
        <w:rPr>
          <w:u w:val="none"/>
        </w:rPr>
      </w:pPr>
      <w:hyperlink r:id="rId44">
        <w:r w:rsidRPr="005D7F51">
          <w:rPr>
            <w:color w:val="0071BB"/>
            <w:w w:val="140"/>
            <w:sz w:val="19"/>
            <w:u w:val="thick" w:color="0071BB"/>
          </w:rPr>
          <w:t xml:space="preserve">Tek </w:t>
        </w:r>
        <w:proofErr w:type="spellStart"/>
        <w:r w:rsidRPr="005D7F51">
          <w:rPr>
            <w:color w:val="0071BB"/>
            <w:w w:val="140"/>
            <w:sz w:val="19"/>
            <w:u w:val="thick" w:color="0071BB"/>
          </w:rPr>
          <w:t>Gıda</w:t>
        </w:r>
        <w:proofErr w:type="spellEnd"/>
        <w:r w:rsidRPr="005D7F51">
          <w:rPr>
            <w:color w:val="0071BB"/>
            <w:w w:val="140"/>
            <w:sz w:val="19"/>
            <w:u w:val="thick" w:color="0071BB"/>
          </w:rPr>
          <w:t xml:space="preserve"> </w:t>
        </w:r>
        <w:proofErr w:type="spellStart"/>
        <w:r w:rsidRPr="005D7F51">
          <w:rPr>
            <w:color w:val="0071BB"/>
            <w:w w:val="140"/>
            <w:sz w:val="19"/>
            <w:u w:val="thick" w:color="0071BB"/>
          </w:rPr>
          <w:t>İş</w:t>
        </w:r>
        <w:proofErr w:type="spellEnd"/>
        <w:r w:rsidRPr="005D7F51">
          <w:rPr>
            <w:color w:val="0071BB"/>
            <w:w w:val="140"/>
            <w:sz w:val="19"/>
            <w:u w:val="thick" w:color="0071BB"/>
          </w:rPr>
          <w:t xml:space="preserve"> </w:t>
        </w:r>
        <w:proofErr w:type="spellStart"/>
        <w:r w:rsidRPr="005D7F51">
          <w:rPr>
            <w:color w:val="0071BB"/>
            <w:w w:val="140"/>
            <w:sz w:val="19"/>
            <w:u w:val="thick" w:color="0071BB"/>
          </w:rPr>
          <w:t>Sendikası</w:t>
        </w:r>
        <w:proofErr w:type="spellEnd"/>
        <w:r w:rsidRPr="005D7F51">
          <w:rPr>
            <w:color w:val="0071BB"/>
            <w:w w:val="140"/>
            <w:sz w:val="19"/>
            <w:u w:val="thick" w:color="0071BB"/>
          </w:rPr>
          <w:t xml:space="preserve"> przeciwko </w:t>
        </w:r>
        <w:r w:rsidRPr="005D7F51">
          <w:rPr>
            <w:color w:val="0071BB"/>
            <w:spacing w:val="-2"/>
            <w:w w:val="140"/>
            <w:sz w:val="19"/>
            <w:u w:val="thick" w:color="0071BB"/>
          </w:rPr>
          <w:t>Turcji</w:t>
        </w:r>
      </w:hyperlink>
    </w:p>
    <w:p w14:paraId="43B0A865" w14:textId="77777777" w:rsidR="00455F59" w:rsidRPr="005D7F51" w:rsidRDefault="005706D4">
      <w:pPr>
        <w:spacing w:before="56"/>
        <w:ind w:left="874"/>
        <w:jc w:val="both"/>
        <w:rPr>
          <w:sz w:val="18"/>
        </w:rPr>
      </w:pPr>
      <w:r w:rsidRPr="005D7F51">
        <w:rPr>
          <w:color w:val="808080"/>
          <w:w w:val="125"/>
          <w:sz w:val="17"/>
        </w:rPr>
        <w:t>4 kwietnia</w:t>
      </w:r>
      <w:r w:rsidRPr="005D7F51">
        <w:rPr>
          <w:color w:val="808080"/>
          <w:spacing w:val="-4"/>
          <w:w w:val="125"/>
          <w:sz w:val="17"/>
        </w:rPr>
        <w:t xml:space="preserve"> 2017 r.</w:t>
      </w:r>
    </w:p>
    <w:p w14:paraId="6B38FD43" w14:textId="77777777" w:rsidR="00455F59" w:rsidRPr="005D7F51" w:rsidRDefault="005706D4">
      <w:pPr>
        <w:pStyle w:val="Tekstpodstawowy"/>
        <w:spacing w:before="1"/>
        <w:ind w:left="874" w:right="728"/>
      </w:pPr>
      <w:r w:rsidRPr="005D7F51">
        <w:rPr>
          <w:w w:val="120"/>
          <w:sz w:val="19"/>
        </w:rPr>
        <w:t xml:space="preserve">Sprawa dotyczyła odmowy uznania przez organy sądowe reprezentacji skarżącego związku zawodowego – który w tamtym czasie reprezentował pracowników zatrudnionych w przemyśle spożywczym – w spółce </w:t>
      </w:r>
      <w:proofErr w:type="spellStart"/>
      <w:r w:rsidRPr="005D7F51">
        <w:rPr>
          <w:w w:val="120"/>
          <w:sz w:val="19"/>
        </w:rPr>
        <w:t>Tukaş</w:t>
      </w:r>
      <w:proofErr w:type="spellEnd"/>
      <w:r w:rsidRPr="005D7F51">
        <w:rPr>
          <w:w w:val="120"/>
          <w:sz w:val="19"/>
        </w:rPr>
        <w:t xml:space="preserve"> </w:t>
      </w:r>
      <w:proofErr w:type="spellStart"/>
      <w:r w:rsidRPr="005D7F51">
        <w:rPr>
          <w:w w:val="120"/>
          <w:sz w:val="19"/>
        </w:rPr>
        <w:t>Gıda</w:t>
      </w:r>
      <w:proofErr w:type="spellEnd"/>
      <w:r w:rsidRPr="005D7F51">
        <w:rPr>
          <w:w w:val="120"/>
          <w:sz w:val="19"/>
        </w:rPr>
        <w:t xml:space="preserve"> </w:t>
      </w:r>
      <w:proofErr w:type="spellStart"/>
      <w:r w:rsidRPr="005D7F51">
        <w:rPr>
          <w:w w:val="120"/>
          <w:sz w:val="19"/>
        </w:rPr>
        <w:t>Sanayi</w:t>
      </w:r>
      <w:proofErr w:type="spellEnd"/>
      <w:r w:rsidRPr="005D7F51">
        <w:rPr>
          <w:w w:val="120"/>
          <w:sz w:val="19"/>
        </w:rPr>
        <w:t xml:space="preserve"> </w:t>
      </w:r>
      <w:proofErr w:type="spellStart"/>
      <w:r w:rsidRPr="005D7F51">
        <w:rPr>
          <w:w w:val="120"/>
          <w:sz w:val="19"/>
        </w:rPr>
        <w:t>ve</w:t>
      </w:r>
      <w:proofErr w:type="spellEnd"/>
      <w:r w:rsidRPr="005D7F51">
        <w:rPr>
          <w:w w:val="120"/>
          <w:sz w:val="19"/>
        </w:rPr>
        <w:t xml:space="preserve"> </w:t>
      </w:r>
      <w:proofErr w:type="spellStart"/>
      <w:r w:rsidRPr="005D7F51">
        <w:rPr>
          <w:w w:val="120"/>
          <w:sz w:val="19"/>
        </w:rPr>
        <w:t>Ticaret</w:t>
      </w:r>
      <w:proofErr w:type="spellEnd"/>
      <w:r w:rsidRPr="005D7F51">
        <w:rPr>
          <w:w w:val="120"/>
          <w:sz w:val="19"/>
        </w:rPr>
        <w:t xml:space="preserve"> oraz zwolnienia pracowników tej spółki, którzy odmówili wyrejestrowania się ze związku zawodowego na żądanie pracodawcy. Skarżący zarzucał w szczególności, że sądy krajowe odmówiły uznania jego reprezentacji jako warunku </w:t>
      </w:r>
      <w:r w:rsidRPr="005D7F51">
        <w:rPr>
          <w:spacing w:val="-5"/>
          <w:w w:val="120"/>
          <w:sz w:val="19"/>
        </w:rPr>
        <w:t>wstępnego dla</w:t>
      </w:r>
    </w:p>
    <w:p w14:paraId="0458D3A0" w14:textId="77777777" w:rsidR="00455F59" w:rsidRPr="005D7F51" w:rsidRDefault="005706D4">
      <w:pPr>
        <w:pStyle w:val="Tekstpodstawowy"/>
        <w:spacing w:before="231"/>
        <w:ind w:left="0"/>
        <w:jc w:val="left"/>
      </w:pPr>
      <w:r w:rsidRPr="005D7F51">
        <w:rPr>
          <w:noProof/>
        </w:rPr>
        <mc:AlternateContent>
          <mc:Choice Requires="wps">
            <w:drawing>
              <wp:anchor distT="0" distB="0" distL="0" distR="0" simplePos="0" relativeHeight="251674624" behindDoc="1" locked="0" layoutInCell="1" allowOverlap="1" wp14:anchorId="651DD54E" wp14:editId="448CF0F2">
                <wp:simplePos x="0" y="0"/>
                <wp:positionH relativeFrom="page">
                  <wp:posOffset>914400</wp:posOffset>
                </wp:positionH>
                <wp:positionV relativeFrom="paragraph">
                  <wp:posOffset>317165</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D983A6C" id="Graphic 18" o:spid="_x0000_s1026" style="position:absolute;margin-left:1in;margin-top:24.95pt;width:2in;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" path="m1828800,l,,,7620r1828800,l1828800,xe" fillcolor="black" stroked="f">
                <v:path arrowok="t"/>
                <w10:wrap type="topAndBottom" anchorx="page"/>
              </v:shape>
            </w:pict>
          </mc:Fallback>
        </mc:AlternateContent>
      </w:r>
    </w:p>
    <w:p w14:paraId="5EBB6456" w14:textId="768D7BBF" w:rsidR="00455F59" w:rsidRPr="005D7F51" w:rsidRDefault="005706D4" w:rsidP="001A3F4B">
      <w:pPr>
        <w:spacing w:before="104"/>
        <w:ind w:left="873" w:right="595"/>
        <w:jc w:val="both"/>
        <w:rPr>
          <w:sz w:val="16"/>
        </w:rPr>
      </w:pPr>
      <w:bookmarkStart w:id="1" w:name="_bookmark1"/>
      <w:bookmarkEnd w:id="1"/>
      <w:r w:rsidRPr="005D7F51">
        <w:rPr>
          <w:w w:val="125"/>
          <w:sz w:val="15"/>
          <w:vertAlign w:val="superscript"/>
        </w:rPr>
        <w:t>2</w:t>
      </w:r>
      <w:r w:rsidRPr="005D7F51">
        <w:rPr>
          <w:w w:val="125"/>
          <w:sz w:val="15"/>
        </w:rPr>
        <w:t xml:space="preserve"> W dniu 16 września 2022 r. Federacja Rosyjska przestała być stroną Europejskiej </w:t>
      </w:r>
      <w:r w:rsidR="00EE7C7D">
        <w:rPr>
          <w:w w:val="125"/>
          <w:sz w:val="15"/>
        </w:rPr>
        <w:t>K</w:t>
      </w:r>
      <w:r w:rsidRPr="005D7F51">
        <w:rPr>
          <w:w w:val="125"/>
          <w:sz w:val="15"/>
        </w:rPr>
        <w:t xml:space="preserve">onwencji </w:t>
      </w:r>
      <w:r w:rsidR="00EE7C7D">
        <w:rPr>
          <w:w w:val="125"/>
          <w:sz w:val="15"/>
        </w:rPr>
        <w:t>P</w:t>
      </w:r>
      <w:r w:rsidRPr="005D7F51">
        <w:rPr>
          <w:w w:val="125"/>
          <w:sz w:val="15"/>
        </w:rPr>
        <w:t xml:space="preserve">raw </w:t>
      </w:r>
      <w:r w:rsidR="00EE7C7D">
        <w:rPr>
          <w:w w:val="125"/>
          <w:sz w:val="15"/>
        </w:rPr>
        <w:t>C</w:t>
      </w:r>
      <w:r w:rsidRPr="005D7F51">
        <w:rPr>
          <w:w w:val="125"/>
          <w:sz w:val="15"/>
        </w:rPr>
        <w:t>złowieka („</w:t>
      </w:r>
      <w:r w:rsidR="00EE7C7D">
        <w:rPr>
          <w:w w:val="125"/>
          <w:sz w:val="15"/>
        </w:rPr>
        <w:t>K</w:t>
      </w:r>
      <w:r w:rsidRPr="005D7F51">
        <w:rPr>
          <w:w w:val="125"/>
          <w:sz w:val="15"/>
        </w:rPr>
        <w:t>onwencja”).</w:t>
      </w:r>
    </w:p>
    <w:p w14:paraId="56050E75" w14:textId="77777777" w:rsidR="00455F59" w:rsidRPr="005D7F51" w:rsidRDefault="00455F59">
      <w:pPr>
        <w:rPr>
          <w:sz w:val="16"/>
        </w:rPr>
        <w:sectPr w:rsidR="00455F59" w:rsidRPr="005D7F51">
          <w:pgSz w:w="11910" w:h="16840"/>
          <w:pgMar w:top="1480" w:right="708" w:bottom="680" w:left="566" w:header="730" w:footer="497" w:gutter="0"/>
          <w:cols w:space="708"/>
        </w:sectPr>
      </w:pPr>
    </w:p>
    <w:p w14:paraId="1B0888D4" w14:textId="5731E21C" w:rsidR="00455F59" w:rsidRPr="005D7F51" w:rsidRDefault="005706D4">
      <w:pPr>
        <w:pStyle w:val="Tekstpodstawowy"/>
        <w:spacing w:before="240"/>
        <w:ind w:left="874" w:right="733"/>
      </w:pPr>
      <w:r w:rsidRPr="005D7F51">
        <w:rPr>
          <w:w w:val="120"/>
          <w:sz w:val="19"/>
        </w:rPr>
        <w:lastRenderedPageBreak/>
        <w:t>negocjacj</w:t>
      </w:r>
      <w:r w:rsidR="00C175D4" w:rsidRPr="005D7F51">
        <w:rPr>
          <w:w w:val="120"/>
          <w:sz w:val="19"/>
        </w:rPr>
        <w:t>i</w:t>
      </w:r>
      <w:r w:rsidRPr="005D7F51">
        <w:rPr>
          <w:w w:val="120"/>
          <w:sz w:val="19"/>
        </w:rPr>
        <w:t xml:space="preserve"> zbiorow</w:t>
      </w:r>
      <w:r w:rsidR="00C175D4" w:rsidRPr="005D7F51">
        <w:rPr>
          <w:w w:val="120"/>
          <w:sz w:val="19"/>
        </w:rPr>
        <w:t>ych</w:t>
      </w:r>
      <w:r w:rsidRPr="005D7F51">
        <w:rPr>
          <w:w w:val="120"/>
          <w:sz w:val="19"/>
        </w:rPr>
        <w:t xml:space="preserve"> w ramach przedsiębiorstwa, które zdaniem związku były wynikiem błędnego obliczenia liczby członków związku wśród pracowników </w:t>
      </w:r>
      <w:proofErr w:type="spellStart"/>
      <w:r w:rsidRPr="005D7F51">
        <w:rPr>
          <w:w w:val="120"/>
          <w:sz w:val="19"/>
        </w:rPr>
        <w:t>Tukaş</w:t>
      </w:r>
      <w:proofErr w:type="spellEnd"/>
      <w:r w:rsidRPr="005D7F51">
        <w:rPr>
          <w:w w:val="120"/>
          <w:sz w:val="19"/>
        </w:rPr>
        <w:t>.</w:t>
      </w:r>
    </w:p>
    <w:p w14:paraId="3175FD31" w14:textId="363285E2" w:rsidR="00455F59" w:rsidRPr="005D7F51" w:rsidRDefault="005706D4">
      <w:pPr>
        <w:pStyle w:val="Tekstpodstawowy"/>
        <w:ind w:right="728"/>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Konwencji w związku z odmową uznania reprezentacji skarżącego związku zawodowego, stwierdzając, że sposób liczenia liczby pracowników stanowiących większość w zaskarżonej spółce nie miał wpływu na podstawową działalność związku zawodowego, a stanowił raczej aspekt drugorzędny. Zaskarżone orzeczenia sądowe miały na celu osiągnięcie sprawiedliwej równowagi między konkurencyjnymi interesami skarżącego związku zawodowego a interesami całej społeczności, której dotyczyła sprawa.</w:t>
      </w:r>
      <w:r w:rsidRPr="005D7F51">
        <w:rPr>
          <w:color w:val="0071BB"/>
          <w:spacing w:val="40"/>
          <w:w w:val="120"/>
          <w:sz w:val="19"/>
        </w:rPr>
        <w:t xml:space="preserve"> </w:t>
      </w:r>
      <w:r w:rsidRPr="005D7F51">
        <w:rPr>
          <w:color w:val="0071BB"/>
          <w:w w:val="120"/>
          <w:sz w:val="19"/>
        </w:rPr>
        <w:t xml:space="preserve">Decyzje te mieściły się zatem w </w:t>
      </w:r>
      <w:r w:rsidR="00972819" w:rsidRPr="005D7F51">
        <w:rPr>
          <w:color w:val="0071BB"/>
          <w:w w:val="120"/>
          <w:sz w:val="19"/>
        </w:rPr>
        <w:t>marginesie</w:t>
      </w:r>
      <w:r w:rsidRPr="005D7F51">
        <w:rPr>
          <w:color w:val="0071BB"/>
          <w:w w:val="120"/>
          <w:sz w:val="19"/>
        </w:rPr>
        <w:t xml:space="preserve"> </w:t>
      </w:r>
      <w:r w:rsidR="001072AF" w:rsidRPr="005D7F51">
        <w:rPr>
          <w:color w:val="0071BB"/>
          <w:w w:val="120"/>
          <w:sz w:val="19"/>
        </w:rPr>
        <w:t xml:space="preserve">oceny </w:t>
      </w:r>
      <w:r w:rsidRPr="005D7F51">
        <w:rPr>
          <w:color w:val="0071BB"/>
          <w:w w:val="120"/>
          <w:sz w:val="19"/>
        </w:rPr>
        <w:t>uznania przysługującej państwu w odniesieniu do środków zapewniających zarówno ogólną wolność zrzeszania się, jak i zdolność skarżącego związku zawodowego do ochrony interesów zawodowych swoich członków.</w:t>
      </w:r>
      <w:r w:rsidRPr="005D7F51">
        <w:rPr>
          <w:color w:val="0071BB"/>
          <w:spacing w:val="80"/>
          <w:w w:val="120"/>
          <w:sz w:val="19"/>
        </w:rPr>
        <w:t xml:space="preserve"> </w:t>
      </w:r>
      <w:r w:rsidRPr="005D7F51">
        <w:rPr>
          <w:color w:val="0071BB"/>
          <w:w w:val="120"/>
          <w:sz w:val="19"/>
        </w:rPr>
        <w:t xml:space="preserve">Trybunał uznał jednak, że w niniejszej sprawie doszło </w:t>
      </w:r>
      <w:r w:rsidRPr="005D7F51">
        <w:rPr>
          <w:b/>
          <w:color w:val="0071BB"/>
          <w:w w:val="120"/>
          <w:sz w:val="19"/>
        </w:rPr>
        <w:t>do</w:t>
      </w:r>
      <w:r w:rsidRPr="005D7F51">
        <w:rPr>
          <w:color w:val="0071BB"/>
          <w:w w:val="120"/>
          <w:sz w:val="19"/>
        </w:rPr>
        <w:t xml:space="preserve"> </w:t>
      </w:r>
      <w:r w:rsidRPr="005D7F51">
        <w:rPr>
          <w:b/>
          <w:color w:val="0071BB"/>
          <w:w w:val="120"/>
          <w:sz w:val="19"/>
        </w:rPr>
        <w:t>naruszenia art</w:t>
      </w:r>
      <w:r w:rsidRPr="005D7F51">
        <w:rPr>
          <w:color w:val="0071BB"/>
          <w:w w:val="120"/>
          <w:sz w:val="19"/>
        </w:rPr>
        <w:t>.</w:t>
      </w:r>
      <w:r w:rsidRPr="005D7F51">
        <w:rPr>
          <w:b/>
          <w:color w:val="0071BB"/>
          <w:w w:val="120"/>
          <w:sz w:val="19"/>
        </w:rPr>
        <w:t xml:space="preserve"> 11 </w:t>
      </w:r>
      <w:r w:rsidRPr="005D7F51">
        <w:rPr>
          <w:color w:val="0071BB"/>
          <w:w w:val="120"/>
          <w:sz w:val="19"/>
        </w:rPr>
        <w:t>ze względu na fakt, że państwo nie wypełniło swojego pozytywnego obowiązku zapobie</w:t>
      </w:r>
      <w:r w:rsidR="00972819" w:rsidRPr="005D7F51">
        <w:rPr>
          <w:color w:val="0071BB"/>
          <w:w w:val="120"/>
          <w:sz w:val="19"/>
        </w:rPr>
        <w:t>że</w:t>
      </w:r>
      <w:r w:rsidRPr="005D7F51">
        <w:rPr>
          <w:color w:val="0071BB"/>
          <w:w w:val="120"/>
          <w:sz w:val="19"/>
        </w:rPr>
        <w:t>ni</w:t>
      </w:r>
      <w:r w:rsidR="00972819" w:rsidRPr="005D7F51">
        <w:rPr>
          <w:color w:val="0071BB"/>
          <w:w w:val="120"/>
          <w:sz w:val="19"/>
        </w:rPr>
        <w:t>u</w:t>
      </w:r>
      <w:r w:rsidRPr="005D7F51">
        <w:rPr>
          <w:color w:val="0071BB"/>
          <w:w w:val="120"/>
          <w:sz w:val="19"/>
        </w:rPr>
        <w:t xml:space="preserve"> zwolnieniu przez pracodawcę wszystkich pracowników, którzy byli</w:t>
      </w:r>
      <w:r w:rsidR="00972819" w:rsidRPr="005D7F51">
        <w:rPr>
          <w:color w:val="0071BB"/>
          <w:spacing w:val="40"/>
          <w:w w:val="120"/>
          <w:sz w:val="19"/>
        </w:rPr>
        <w:t xml:space="preserve"> </w:t>
      </w:r>
      <w:r w:rsidRPr="005D7F51">
        <w:rPr>
          <w:color w:val="0071BB"/>
          <w:w w:val="120"/>
          <w:sz w:val="19"/>
        </w:rPr>
        <w:t>członkami</w:t>
      </w:r>
      <w:r w:rsidRPr="005D7F51">
        <w:rPr>
          <w:color w:val="0071BB"/>
          <w:spacing w:val="40"/>
          <w:w w:val="120"/>
          <w:sz w:val="19"/>
        </w:rPr>
        <w:t xml:space="preserve"> </w:t>
      </w:r>
      <w:r w:rsidRPr="005D7F51">
        <w:rPr>
          <w:color w:val="0071BB"/>
          <w:w w:val="120"/>
          <w:sz w:val="19"/>
        </w:rPr>
        <w:t>skarżącego</w:t>
      </w:r>
      <w:r w:rsidR="00972819" w:rsidRPr="005D7F51">
        <w:rPr>
          <w:color w:val="0071BB"/>
          <w:spacing w:val="40"/>
          <w:w w:val="120"/>
          <w:sz w:val="19"/>
        </w:rPr>
        <w:t xml:space="preserve"> </w:t>
      </w:r>
      <w:r w:rsidRPr="005D7F51">
        <w:rPr>
          <w:color w:val="0071BB"/>
          <w:w w:val="120"/>
          <w:sz w:val="19"/>
        </w:rPr>
        <w:t>związku zawodowego</w:t>
      </w:r>
      <w:r w:rsidRPr="005D7F51">
        <w:rPr>
          <w:color w:val="0071BB"/>
          <w:spacing w:val="40"/>
          <w:w w:val="120"/>
          <w:sz w:val="19"/>
        </w:rPr>
        <w:t xml:space="preserve"> </w:t>
      </w:r>
      <w:r w:rsidRPr="005D7F51">
        <w:rPr>
          <w:color w:val="0071BB"/>
          <w:w w:val="120"/>
          <w:sz w:val="19"/>
        </w:rPr>
        <w:t>za pomocą</w:t>
      </w:r>
      <w:r w:rsidR="00CE1D7C">
        <w:rPr>
          <w:color w:val="0071BB"/>
          <w:w w:val="120"/>
          <w:sz w:val="19"/>
        </w:rPr>
        <w:t xml:space="preserve"> </w:t>
      </w:r>
      <w:r w:rsidRPr="005D7F51">
        <w:rPr>
          <w:color w:val="0071BB"/>
          <w:w w:val="120"/>
          <w:sz w:val="19"/>
        </w:rPr>
        <w:t>bezprawnych zwolnień.</w:t>
      </w:r>
    </w:p>
    <w:p w14:paraId="167F01EB" w14:textId="77777777" w:rsidR="00455F59" w:rsidRPr="005D7F51" w:rsidRDefault="005706D4">
      <w:pPr>
        <w:pStyle w:val="Nagwek2"/>
        <w:spacing w:before="101"/>
        <w:ind w:left="873"/>
        <w:rPr>
          <w:b w:val="0"/>
          <w:position w:val="7"/>
          <w:sz w:val="13"/>
          <w:u w:val="none"/>
        </w:rPr>
      </w:pPr>
      <w:hyperlink r:id="rId45">
        <w:r w:rsidRPr="005D7F51">
          <w:rPr>
            <w:color w:val="0071BB"/>
            <w:w w:val="135"/>
            <w:sz w:val="19"/>
            <w:u w:color="0071BB"/>
          </w:rPr>
          <w:t xml:space="preserve">Republikańska Federacja Związków Zawodowych Jakucji przeciwko </w:t>
        </w:r>
        <w:r w:rsidRPr="005D7F51">
          <w:rPr>
            <w:color w:val="0071BB"/>
            <w:spacing w:val="-2"/>
            <w:w w:val="135"/>
            <w:sz w:val="19"/>
            <w:u w:color="0071BB"/>
          </w:rPr>
          <w:t>Rosji</w:t>
        </w:r>
      </w:hyperlink>
      <w:hyperlink w:anchor="_bookmark2" w:history="1">
        <w:r w:rsidRPr="005D7F51">
          <w:rPr>
            <w:b w:val="0"/>
            <w:spacing w:val="-2"/>
            <w:w w:val="135"/>
            <w:position w:val="7"/>
            <w:sz w:val="12"/>
            <w:u w:val="none"/>
          </w:rPr>
          <w:t>3</w:t>
        </w:r>
      </w:hyperlink>
    </w:p>
    <w:p w14:paraId="217941EE" w14:textId="77777777" w:rsidR="00455F59" w:rsidRPr="005D7F51" w:rsidRDefault="005706D4">
      <w:pPr>
        <w:spacing w:before="56"/>
        <w:ind w:left="874"/>
        <w:jc w:val="both"/>
        <w:rPr>
          <w:sz w:val="18"/>
        </w:rPr>
      </w:pPr>
      <w:r w:rsidRPr="005D7F51">
        <w:rPr>
          <w:color w:val="808080"/>
          <w:w w:val="125"/>
          <w:sz w:val="17"/>
        </w:rPr>
        <w:t>7 grudnia</w:t>
      </w:r>
      <w:r w:rsidRPr="005D7F51">
        <w:rPr>
          <w:color w:val="808080"/>
          <w:spacing w:val="-4"/>
          <w:w w:val="125"/>
          <w:sz w:val="17"/>
        </w:rPr>
        <w:t xml:space="preserve"> 2021 r.</w:t>
      </w:r>
    </w:p>
    <w:p w14:paraId="43E30BB8" w14:textId="62AF97C9" w:rsidR="00455F59" w:rsidRPr="005D7F51" w:rsidRDefault="00972819">
      <w:pPr>
        <w:pStyle w:val="Tekstpodstawowy"/>
        <w:spacing w:before="1"/>
        <w:ind w:right="728"/>
      </w:pPr>
      <w:r w:rsidRPr="005D7F51">
        <w:rPr>
          <w:w w:val="120"/>
          <w:sz w:val="19"/>
        </w:rPr>
        <w:t xml:space="preserve">Skarżąca </w:t>
      </w:r>
      <w:r w:rsidR="005706D4" w:rsidRPr="005D7F51">
        <w:rPr>
          <w:w w:val="120"/>
          <w:sz w:val="19"/>
        </w:rPr>
        <w:t>federacja,</w:t>
      </w:r>
      <w:r w:rsidRPr="005D7F51">
        <w:rPr>
          <w:spacing w:val="36"/>
          <w:w w:val="120"/>
          <w:sz w:val="19"/>
        </w:rPr>
        <w:t xml:space="preserve"> </w:t>
      </w:r>
      <w:r w:rsidR="005706D4" w:rsidRPr="005D7F51">
        <w:rPr>
          <w:w w:val="120"/>
          <w:sz w:val="19"/>
        </w:rPr>
        <w:t>organizacja pozarządowa,</w:t>
      </w:r>
      <w:r w:rsidR="005706D4" w:rsidRPr="005D7F51">
        <w:rPr>
          <w:spacing w:val="37"/>
          <w:w w:val="120"/>
          <w:sz w:val="19"/>
        </w:rPr>
        <w:t xml:space="preserve"> </w:t>
      </w:r>
      <w:r w:rsidR="005706D4" w:rsidRPr="005D7F51">
        <w:rPr>
          <w:w w:val="120"/>
          <w:sz w:val="19"/>
        </w:rPr>
        <w:t>została</w:t>
      </w:r>
      <w:r w:rsidR="005706D4" w:rsidRPr="005D7F51">
        <w:rPr>
          <w:spacing w:val="37"/>
          <w:w w:val="120"/>
          <w:sz w:val="19"/>
        </w:rPr>
        <w:t xml:space="preserve"> </w:t>
      </w:r>
      <w:r w:rsidR="005706D4" w:rsidRPr="005D7F51">
        <w:rPr>
          <w:w w:val="120"/>
          <w:sz w:val="19"/>
        </w:rPr>
        <w:t>nakazan</w:t>
      </w:r>
      <w:r w:rsidRPr="005D7F51">
        <w:rPr>
          <w:w w:val="120"/>
          <w:sz w:val="19"/>
        </w:rPr>
        <w:t>a do</w:t>
      </w:r>
      <w:r w:rsidR="005706D4" w:rsidRPr="005D7F51">
        <w:rPr>
          <w:spacing w:val="36"/>
          <w:w w:val="120"/>
          <w:sz w:val="19"/>
        </w:rPr>
        <w:t xml:space="preserve"> </w:t>
      </w:r>
      <w:r w:rsidR="005706D4" w:rsidRPr="005D7F51">
        <w:rPr>
          <w:w w:val="120"/>
          <w:sz w:val="19"/>
        </w:rPr>
        <w:t>usunięci</w:t>
      </w:r>
      <w:r w:rsidRPr="005D7F51">
        <w:rPr>
          <w:w w:val="120"/>
          <w:sz w:val="19"/>
        </w:rPr>
        <w:t>a</w:t>
      </w:r>
      <w:r w:rsidR="005706D4" w:rsidRPr="005D7F51">
        <w:rPr>
          <w:w w:val="120"/>
          <w:sz w:val="19"/>
        </w:rPr>
        <w:t xml:space="preserve"> oddolnego związku zawodowego pracujących więźniów z powodu ustawowego zakazu zrzeszania się więźniów. Związek zawodowy, o którym mowa, został utworzony w 2006 r. przez osadzonych w więzieniu o zaostrzonym rygorze w Jakucku. Osadzeni pracowali w tartaku kolonii oraz wykonywali prace konserwacyjne w więzieniu.</w:t>
      </w:r>
    </w:p>
    <w:p w14:paraId="78457DE3" w14:textId="24E67B72" w:rsidR="00455F59" w:rsidRPr="005D7F51" w:rsidRDefault="005706D4">
      <w:pPr>
        <w:pStyle w:val="Tekstpodstawowy"/>
        <w:ind w:right="728"/>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 xml:space="preserve">Konwencji, stwierdzając, że nakaz sądów krajowych skierowany do federacji </w:t>
      </w:r>
      <w:r w:rsidR="008C32C4" w:rsidRPr="005D7F51">
        <w:rPr>
          <w:color w:val="0071BB"/>
          <w:w w:val="120"/>
          <w:sz w:val="19"/>
        </w:rPr>
        <w:t>skarżącej</w:t>
      </w:r>
      <w:r w:rsidRPr="005D7F51">
        <w:rPr>
          <w:color w:val="0071BB"/>
          <w:w w:val="120"/>
          <w:sz w:val="19"/>
        </w:rPr>
        <w:t xml:space="preserve">, aby wykluczyła związek zawodowy pracujących osadzonych, nie wykroczył poza szeroki margines </w:t>
      </w:r>
      <w:r w:rsidR="008C32C4" w:rsidRPr="005D7F51">
        <w:rPr>
          <w:color w:val="0071BB"/>
          <w:w w:val="120"/>
          <w:sz w:val="19"/>
        </w:rPr>
        <w:t>oceny</w:t>
      </w:r>
      <w:r w:rsidRPr="005D7F51">
        <w:rPr>
          <w:color w:val="0071BB"/>
          <w:w w:val="120"/>
          <w:sz w:val="19"/>
        </w:rPr>
        <w:t xml:space="preserve"> przysługujący krajowym organom</w:t>
      </w:r>
      <w:r w:rsidR="008C32C4" w:rsidRPr="005D7F51">
        <w:rPr>
          <w:color w:val="0071BB"/>
          <w:spacing w:val="40"/>
          <w:w w:val="120"/>
          <w:sz w:val="19"/>
        </w:rPr>
        <w:t xml:space="preserve"> </w:t>
      </w:r>
      <w:r w:rsidRPr="005D7F51">
        <w:rPr>
          <w:color w:val="0071BB"/>
          <w:w w:val="120"/>
          <w:sz w:val="19"/>
        </w:rPr>
        <w:t>władz</w:t>
      </w:r>
      <w:r w:rsidR="008C32C4" w:rsidRPr="005D7F51">
        <w:rPr>
          <w:color w:val="0071BB"/>
          <w:w w:val="120"/>
          <w:sz w:val="19"/>
        </w:rPr>
        <w:t>y</w:t>
      </w:r>
      <w:r w:rsidRPr="005D7F51">
        <w:rPr>
          <w:color w:val="0071BB"/>
          <w:spacing w:val="40"/>
          <w:w w:val="120"/>
          <w:sz w:val="19"/>
        </w:rPr>
        <w:t xml:space="preserve">  </w:t>
      </w:r>
      <w:r w:rsidRPr="005D7F51">
        <w:rPr>
          <w:color w:val="0071BB"/>
          <w:w w:val="120"/>
          <w:sz w:val="19"/>
        </w:rPr>
        <w:t xml:space="preserve"> w</w:t>
      </w:r>
      <w:r w:rsidR="008C32C4" w:rsidRPr="005D7F51">
        <w:rPr>
          <w:color w:val="0071BB"/>
          <w:spacing w:val="40"/>
          <w:w w:val="120"/>
          <w:sz w:val="19"/>
        </w:rPr>
        <w:t xml:space="preserve"> </w:t>
      </w:r>
      <w:r w:rsidRPr="005D7F51">
        <w:rPr>
          <w:color w:val="0071BB"/>
          <w:w w:val="120"/>
          <w:sz w:val="19"/>
        </w:rPr>
        <w:t>tej</w:t>
      </w:r>
      <w:r w:rsidRPr="005D7F51">
        <w:rPr>
          <w:color w:val="0071BB"/>
          <w:spacing w:val="40"/>
          <w:w w:val="120"/>
          <w:sz w:val="19"/>
        </w:rPr>
        <w:t xml:space="preserve"> </w:t>
      </w:r>
      <w:r w:rsidRPr="005D7F51">
        <w:rPr>
          <w:color w:val="0071BB"/>
          <w:w w:val="120"/>
          <w:sz w:val="19"/>
        </w:rPr>
        <w:t>dziedzinie,</w:t>
      </w:r>
      <w:r w:rsidRPr="005D7F51">
        <w:rPr>
          <w:color w:val="0071BB"/>
          <w:spacing w:val="40"/>
          <w:w w:val="120"/>
          <w:sz w:val="19"/>
        </w:rPr>
        <w:t xml:space="preserve"> </w:t>
      </w:r>
      <w:r w:rsidRPr="005D7F51">
        <w:rPr>
          <w:color w:val="0071BB"/>
          <w:w w:val="120"/>
          <w:sz w:val="19"/>
        </w:rPr>
        <w:t>oraz</w:t>
      </w:r>
      <w:r w:rsidR="008C32C4" w:rsidRPr="005D7F51">
        <w:rPr>
          <w:color w:val="0071BB"/>
          <w:spacing w:val="40"/>
          <w:w w:val="120"/>
          <w:sz w:val="19"/>
        </w:rPr>
        <w:t xml:space="preserve"> </w:t>
      </w:r>
      <w:r w:rsidRPr="005D7F51">
        <w:rPr>
          <w:color w:val="0071BB"/>
          <w:w w:val="120"/>
          <w:sz w:val="19"/>
        </w:rPr>
        <w:t>że</w:t>
      </w:r>
      <w:r w:rsidR="008C32C4" w:rsidRPr="005D7F51">
        <w:rPr>
          <w:color w:val="0071BB"/>
          <w:spacing w:val="40"/>
          <w:w w:val="120"/>
          <w:sz w:val="19"/>
        </w:rPr>
        <w:t xml:space="preserve"> </w:t>
      </w:r>
      <w:r w:rsidRPr="005D7F51">
        <w:rPr>
          <w:color w:val="0071BB"/>
          <w:w w:val="120"/>
          <w:sz w:val="19"/>
        </w:rPr>
        <w:t>ograniczenie, na które skarżył się</w:t>
      </w:r>
      <w:r w:rsidR="000F74D8" w:rsidRPr="005D7F51">
        <w:rPr>
          <w:color w:val="0071BB"/>
          <w:w w:val="120"/>
          <w:sz w:val="19"/>
        </w:rPr>
        <w:t xml:space="preserve"> </w:t>
      </w:r>
      <w:r w:rsidR="008C32C4" w:rsidRPr="005D7F51">
        <w:rPr>
          <w:color w:val="0071BB"/>
          <w:w w:val="120"/>
          <w:sz w:val="19"/>
        </w:rPr>
        <w:t>skarżący</w:t>
      </w:r>
      <w:r w:rsidRPr="005D7F51">
        <w:rPr>
          <w:color w:val="0071BB"/>
          <w:w w:val="120"/>
          <w:sz w:val="19"/>
        </w:rPr>
        <w:t>, było zatem konieczne w demokratycznym społeczeństwie. Trybunał zwrócił szczególną uwagę na to, że podobnie jak inne prawa więźniów wynikające z Konwencji, ich prawo do tworzenia związków zawodowych i przystępowania do nich może podlegać ograniczeniom ze względów bezpieczeństwa, w szczególności w celu zapobiegania przestępczości i zakłóceniom porządku publicznego. Zauważył również, że pracy więziennej nie można utożsamiać z zatrudnieniem. Chociaż prawdą jest, że więźniowie na ogół nadal korzystają ze wszystkich podstawowych praw i wolności gwarantowanych w Konwencji, z wyjątkiem prawa do wolności, to jednak wolność związkowa może być trudna do realizacji w warunkach pozbawienia wolności. Trybunał wskazał jednak, że konwencja jest „żywym instrumentem” i że w związku z tym rozwój sytuacji w tej dziedzinie może w przyszłości wymagać rozszerzenia swobody zrzeszania się w związkach zawodowych na pracujących więźniów. Biorąc jednak pod uwagę obecną praktykę państw członkowskich Rady Europy, nie było wystarczającego konsensusu, aby nadać art. 11 interpretację popieraną przez federację skarżącą.</w:t>
      </w:r>
    </w:p>
    <w:p w14:paraId="1CFB6AD3" w14:textId="77777777" w:rsidR="00455F59" w:rsidRPr="005D7F51" w:rsidRDefault="005706D4">
      <w:pPr>
        <w:pStyle w:val="Nagwek2"/>
        <w:spacing w:before="98"/>
        <w:ind w:left="873"/>
        <w:rPr>
          <w:u w:val="none"/>
        </w:rPr>
      </w:pPr>
      <w:hyperlink r:id="rId46">
        <w:proofErr w:type="spellStart"/>
        <w:r w:rsidRPr="005D7F51">
          <w:rPr>
            <w:color w:val="0071BB"/>
            <w:w w:val="135"/>
            <w:sz w:val="19"/>
            <w:u w:color="0071BB"/>
          </w:rPr>
          <w:t>Vlahov</w:t>
        </w:r>
        <w:proofErr w:type="spellEnd"/>
        <w:r w:rsidRPr="005D7F51">
          <w:rPr>
            <w:color w:val="0071BB"/>
            <w:w w:val="135"/>
            <w:sz w:val="19"/>
            <w:u w:color="0071BB"/>
          </w:rPr>
          <w:t xml:space="preserve"> przeciwko </w:t>
        </w:r>
        <w:r w:rsidRPr="005D7F51">
          <w:rPr>
            <w:color w:val="0071BB"/>
            <w:spacing w:val="-2"/>
            <w:w w:val="135"/>
            <w:sz w:val="19"/>
            <w:u w:color="0071BB"/>
          </w:rPr>
          <w:t>Chorwacji</w:t>
        </w:r>
      </w:hyperlink>
    </w:p>
    <w:p w14:paraId="743DCFC8" w14:textId="77777777" w:rsidR="00455F59" w:rsidRPr="005D7F51" w:rsidRDefault="005706D4">
      <w:pPr>
        <w:spacing w:before="55"/>
        <w:ind w:left="874"/>
        <w:jc w:val="both"/>
        <w:rPr>
          <w:sz w:val="18"/>
        </w:rPr>
      </w:pPr>
      <w:r w:rsidRPr="005D7F51">
        <w:rPr>
          <w:color w:val="808080"/>
          <w:w w:val="125"/>
          <w:sz w:val="17"/>
        </w:rPr>
        <w:t>5 maja</w:t>
      </w:r>
      <w:r w:rsidRPr="005D7F51">
        <w:rPr>
          <w:color w:val="808080"/>
          <w:spacing w:val="-4"/>
          <w:w w:val="125"/>
          <w:sz w:val="17"/>
        </w:rPr>
        <w:t xml:space="preserve"> 2022 r.</w:t>
      </w:r>
    </w:p>
    <w:p w14:paraId="02590F2A" w14:textId="35F597B9" w:rsidR="00455F59" w:rsidRPr="005D7F51" w:rsidRDefault="005706D4">
      <w:pPr>
        <w:pStyle w:val="Tekstpodstawowy"/>
        <w:spacing w:before="4"/>
        <w:ind w:left="874" w:right="727"/>
      </w:pPr>
      <w:r w:rsidRPr="005D7F51">
        <w:rPr>
          <w:w w:val="120"/>
          <w:sz w:val="19"/>
        </w:rPr>
        <w:t>W tej sprawie, która dotyczyła prawa związków zawodowych do kontrolowania składu członkowskiego w kontekście prawa do wolności zrzeszania się potencjalnych członków, skarżąc</w:t>
      </w:r>
      <w:r w:rsidR="000F74D8" w:rsidRPr="005D7F51">
        <w:rPr>
          <w:w w:val="120"/>
          <w:sz w:val="19"/>
        </w:rPr>
        <w:t>y</w:t>
      </w:r>
      <w:r w:rsidRPr="005D7F51">
        <w:rPr>
          <w:w w:val="120"/>
          <w:sz w:val="19"/>
        </w:rPr>
        <w:t xml:space="preserve"> przedstawiciel związku zawodowego, zarzucał, że został skazany za uniemożliwienie 15 potencjalnym członkom przystąpienia do jego związku. W szczególności skarżył się, że jego skazanie było arbitralne i nadmierne, twierdząc, że działał w interesie obecnych członków związku zawodowego, którzy nie chcieli wówczas rozszerzać członkostwa.</w:t>
      </w:r>
    </w:p>
    <w:p w14:paraId="2DA77A21" w14:textId="4E419C5F" w:rsidR="00455F59" w:rsidRPr="005D7F51" w:rsidRDefault="005706D4">
      <w:pPr>
        <w:pStyle w:val="Tekstpodstawowy"/>
        <w:ind w:left="874" w:right="728" w:hanging="1"/>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stwierdzając, że zarzucana ingerencja nie była konieczna w demokratycznym społeczeństwie. W szczególności powtórzył niektóre zasady zawarte w swoim orzecznictwie dotyczącym art. 11, a mianowicie, że związki zawodowe mają prawo kontrolować swoje członkostwo, ale należy zachować równowagę, aby zapewnić sprawiedliwe traktowanie i uniknąć nadużywania pozycji dominującej.</w:t>
      </w:r>
    </w:p>
    <w:p w14:paraId="0D04FC7D" w14:textId="77777777" w:rsidR="00455F59" w:rsidRPr="005D7F51" w:rsidRDefault="005706D4">
      <w:pPr>
        <w:pStyle w:val="Tekstpodstawowy"/>
        <w:spacing w:before="2"/>
        <w:ind w:left="0"/>
        <w:jc w:val="left"/>
        <w:rPr>
          <w:sz w:val="10"/>
        </w:rPr>
      </w:pPr>
      <w:r w:rsidRPr="005D7F51">
        <w:rPr>
          <w:noProof/>
          <w:sz w:val="10"/>
        </w:rPr>
        <mc:AlternateContent>
          <mc:Choice Requires="wps">
            <w:drawing>
              <wp:anchor distT="0" distB="0" distL="0" distR="0" simplePos="0" relativeHeight="251676672" behindDoc="1" locked="0" layoutInCell="1" allowOverlap="1" wp14:anchorId="6E04450F" wp14:editId="34DA45CA">
                <wp:simplePos x="0" y="0"/>
                <wp:positionH relativeFrom="page">
                  <wp:posOffset>914400</wp:posOffset>
                </wp:positionH>
                <wp:positionV relativeFrom="paragraph">
                  <wp:posOffset>94170</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D3AB6B4" id="Graphic 19" o:spid="_x0000_s1026" style="position:absolute;margin-left:1in;margin-top:7.4pt;width:2in;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" path="m1828800,l,,,7620r1828800,l1828800,xe" fillcolor="black" stroked="f">
                <v:path arrowok="t"/>
                <w10:wrap type="topAndBottom" anchorx="page"/>
              </v:shape>
            </w:pict>
          </mc:Fallback>
        </mc:AlternateContent>
      </w:r>
    </w:p>
    <w:p w14:paraId="1357103E" w14:textId="4D278867" w:rsidR="00455F59" w:rsidRPr="005D7F51" w:rsidRDefault="005706D4">
      <w:pPr>
        <w:spacing w:before="104"/>
        <w:ind w:left="874"/>
        <w:rPr>
          <w:sz w:val="16"/>
        </w:rPr>
      </w:pPr>
      <w:bookmarkStart w:id="2" w:name="_bookmark2"/>
      <w:bookmarkEnd w:id="2"/>
      <w:r w:rsidRPr="005D7F51">
        <w:rPr>
          <w:w w:val="120"/>
          <w:sz w:val="15"/>
          <w:vertAlign w:val="superscript"/>
        </w:rPr>
        <w:t>3</w:t>
      </w:r>
      <w:r w:rsidRPr="005D7F51">
        <w:rPr>
          <w:w w:val="120"/>
          <w:sz w:val="15"/>
        </w:rPr>
        <w:t xml:space="preserve"> W dniu 16 września 2022 r. Federacja Rosyjska przestała być stroną </w:t>
      </w:r>
      <w:r w:rsidR="001A3F4B">
        <w:rPr>
          <w:spacing w:val="-2"/>
          <w:w w:val="120"/>
          <w:sz w:val="15"/>
        </w:rPr>
        <w:t>Europejskiej Konwencji Praw Człowieka</w:t>
      </w:r>
    </w:p>
    <w:p w14:paraId="0E16E348" w14:textId="77777777" w:rsidR="00455F59" w:rsidRPr="005D7F51" w:rsidRDefault="00455F59">
      <w:pPr>
        <w:rPr>
          <w:sz w:val="16"/>
        </w:rPr>
        <w:sectPr w:rsidR="00455F59" w:rsidRPr="005D7F51">
          <w:pgSz w:w="11910" w:h="16840"/>
          <w:pgMar w:top="1480" w:right="708" w:bottom="680" w:left="566" w:header="730" w:footer="497" w:gutter="0"/>
          <w:cols w:space="708"/>
        </w:sectPr>
      </w:pPr>
    </w:p>
    <w:p w14:paraId="1F1A02F2" w14:textId="77777777" w:rsidR="00455F59" w:rsidRPr="005D7F51" w:rsidRDefault="005706D4">
      <w:pPr>
        <w:pStyle w:val="Tekstpodstawowy"/>
        <w:spacing w:before="240"/>
        <w:ind w:left="874" w:right="729"/>
      </w:pPr>
      <w:r w:rsidRPr="005D7F51">
        <w:rPr>
          <w:color w:val="0071BB"/>
          <w:w w:val="120"/>
          <w:sz w:val="19"/>
        </w:rPr>
        <w:lastRenderedPageBreak/>
        <w:t>W niniejszej sprawie Trybunał stwierdził, że sądy krajowe nie wyjaśniły, w świetle tych zasad, w jaki sposób można uznać, że skarżący dopuścił się nadużycia, odmawiając członkostwa.</w:t>
      </w:r>
      <w:r w:rsidRPr="005D7F51">
        <w:rPr>
          <w:color w:val="0071BB"/>
          <w:spacing w:val="40"/>
          <w:w w:val="120"/>
          <w:sz w:val="19"/>
        </w:rPr>
        <w:t xml:space="preserve"> </w:t>
      </w:r>
      <w:r w:rsidRPr="005D7F51">
        <w:rPr>
          <w:color w:val="0071BB"/>
          <w:w w:val="120"/>
          <w:sz w:val="19"/>
        </w:rPr>
        <w:t>W szczególności decyzje były nieprecyzyjne i nie odnosiły się do argumentu skarżącego, że jako przedstawiciel związku zawodowego miał prawo podejmować działania w celu ochrony interesów obecnych członków, którzy nie chcieli wówczas przedłużyć członkostwa, oraz odrzucały jako nieistotny jego wniosek o przesłuchanie świadków wewnętrznego sporu w związku zawodowym.</w:t>
      </w:r>
    </w:p>
    <w:p w14:paraId="43EFC3D2" w14:textId="77777777" w:rsidR="00455F59" w:rsidRPr="005D7F51" w:rsidRDefault="005706D4">
      <w:pPr>
        <w:pStyle w:val="Nagwek1"/>
        <w:spacing w:before="238"/>
        <w:ind w:right="829"/>
        <w:jc w:val="both"/>
      </w:pPr>
      <w:r w:rsidRPr="005D7F51">
        <w:rPr>
          <w:noProof/>
        </w:rPr>
        <mc:AlternateContent>
          <mc:Choice Requires="wps">
            <w:drawing>
              <wp:anchor distT="0" distB="0" distL="0" distR="0" simplePos="0" relativeHeight="251678720" behindDoc="1" locked="0" layoutInCell="1" allowOverlap="1" wp14:anchorId="34B41B3E" wp14:editId="7C85F096">
                <wp:simplePos x="0" y="0"/>
                <wp:positionH relativeFrom="page">
                  <wp:posOffset>896111</wp:posOffset>
                </wp:positionH>
                <wp:positionV relativeFrom="paragraph">
                  <wp:posOffset>624007</wp:posOffset>
                </wp:positionV>
                <wp:extent cx="5768340" cy="18415"/>
                <wp:effectExtent l="0" t="0" r="0" b="0"/>
                <wp:wrapTopAndBottom/>
                <wp:docPr id="20" name="Graphic 20"/>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A36FDF0" id="Graphic 20" o:spid="_x0000_s1026" style="position:absolute;margin-left:70.55pt;margin-top:49.15pt;width:454.2pt;height:1.4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" path="m5768340,l,,,18288r5768340,l5768340,xe" fillcolor="#999" stroked="f">
                <v:path arrowok="t"/>
                <w10:wrap type="topAndBottom" anchorx="page"/>
              </v:shape>
            </w:pict>
          </mc:Fallback>
        </mc:AlternateContent>
      </w:r>
      <w:r w:rsidRPr="005D7F51">
        <w:rPr>
          <w:color w:val="0071BB"/>
          <w:w w:val="120"/>
          <w:sz w:val="27"/>
        </w:rPr>
        <w:t xml:space="preserve">Prawo związków zawodowych do ustalania własnych zasad i wyboru </w:t>
      </w:r>
      <w:r w:rsidRPr="005D7F51">
        <w:rPr>
          <w:color w:val="0071BB"/>
          <w:spacing w:val="-2"/>
          <w:w w:val="120"/>
          <w:sz w:val="27"/>
        </w:rPr>
        <w:t>członków</w:t>
      </w:r>
    </w:p>
    <w:p w14:paraId="60383B2F" w14:textId="77777777" w:rsidR="00455F59" w:rsidRPr="005D7F51" w:rsidRDefault="005706D4">
      <w:pPr>
        <w:pStyle w:val="Nagwek2"/>
        <w:jc w:val="left"/>
        <w:rPr>
          <w:u w:val="none"/>
        </w:rPr>
      </w:pPr>
      <w:hyperlink r:id="rId47">
        <w:r w:rsidRPr="005D7F51">
          <w:rPr>
            <w:color w:val="0071BB"/>
            <w:w w:val="135"/>
            <w:sz w:val="19"/>
            <w:u w:color="0071BB"/>
          </w:rPr>
          <w:t xml:space="preserve">Johansson przeciwko </w:t>
        </w:r>
        <w:r w:rsidRPr="005D7F51">
          <w:rPr>
            <w:color w:val="0071BB"/>
            <w:spacing w:val="-2"/>
            <w:w w:val="135"/>
            <w:sz w:val="19"/>
            <w:u w:color="0071BB"/>
          </w:rPr>
          <w:t>Szwecji</w:t>
        </w:r>
      </w:hyperlink>
    </w:p>
    <w:p w14:paraId="6843697E" w14:textId="77777777" w:rsidR="00455F59" w:rsidRPr="005D7F51" w:rsidRDefault="005706D4">
      <w:pPr>
        <w:spacing w:before="53"/>
        <w:ind w:left="874"/>
        <w:rPr>
          <w:sz w:val="18"/>
        </w:rPr>
      </w:pPr>
      <w:r w:rsidRPr="005D7F51">
        <w:rPr>
          <w:color w:val="808080"/>
          <w:w w:val="125"/>
          <w:sz w:val="17"/>
        </w:rPr>
        <w:t xml:space="preserve">7 maja 1990 r. (decyzja Europejskiej Komisji </w:t>
      </w:r>
      <w:r w:rsidRPr="005D7F51">
        <w:rPr>
          <w:color w:val="808080"/>
          <w:spacing w:val="-2"/>
          <w:w w:val="125"/>
          <w:sz w:val="17"/>
        </w:rPr>
        <w:t xml:space="preserve">Praw </w:t>
      </w:r>
      <w:r w:rsidRPr="005D7F51">
        <w:rPr>
          <w:color w:val="808080"/>
          <w:w w:val="125"/>
          <w:sz w:val="17"/>
        </w:rPr>
        <w:t>Człowieka</w:t>
      </w:r>
      <w:hyperlink w:anchor="_bookmark3" w:history="1">
        <w:r w:rsidRPr="005D7F51">
          <w:rPr>
            <w:b/>
            <w:color w:val="808080"/>
            <w:spacing w:val="-2"/>
            <w:w w:val="125"/>
            <w:position w:val="6"/>
            <w:sz w:val="11"/>
          </w:rPr>
          <w:t>4</w:t>
        </w:r>
      </w:hyperlink>
      <w:r w:rsidRPr="005D7F51">
        <w:rPr>
          <w:color w:val="808080"/>
          <w:spacing w:val="-2"/>
          <w:w w:val="125"/>
          <w:sz w:val="17"/>
        </w:rPr>
        <w:t xml:space="preserve"> )</w:t>
      </w:r>
    </w:p>
    <w:p w14:paraId="7D32E46E" w14:textId="7B6BD8BD" w:rsidR="00455F59" w:rsidRPr="005D7F51" w:rsidRDefault="00965B8A" w:rsidP="001A3F4B">
      <w:pPr>
        <w:pStyle w:val="Tekstpodstawowy"/>
        <w:spacing w:before="1"/>
        <w:ind w:left="874" w:right="490"/>
      </w:pPr>
      <w:r w:rsidRPr="005D7F51">
        <w:rPr>
          <w:w w:val="120"/>
          <w:sz w:val="19"/>
        </w:rPr>
        <w:t>Skarżący</w:t>
      </w:r>
      <w:r w:rsidR="005706D4" w:rsidRPr="005D7F51">
        <w:rPr>
          <w:w w:val="120"/>
          <w:sz w:val="19"/>
        </w:rPr>
        <w:t xml:space="preserve"> skarżył się na obowiązek przystąpienia członków Szwedzkiego Związku Zawodowego Elektryków do zbiorowego ubezpieczenia domu.</w:t>
      </w:r>
    </w:p>
    <w:p w14:paraId="2472521D" w14:textId="1C57D766" w:rsidR="00455F59" w:rsidRPr="005D7F51" w:rsidRDefault="005706D4">
      <w:pPr>
        <w:pStyle w:val="Tekstpodstawowy"/>
        <w:ind w:right="728"/>
      </w:pPr>
      <w:r w:rsidRPr="005D7F51">
        <w:rPr>
          <w:color w:val="0071BB"/>
          <w:w w:val="125"/>
          <w:sz w:val="19"/>
        </w:rPr>
        <w:t xml:space="preserve">Komisja uznała </w:t>
      </w:r>
      <w:r w:rsidR="00EE7C7D">
        <w:rPr>
          <w:color w:val="0071BB"/>
          <w:w w:val="125"/>
          <w:sz w:val="19"/>
        </w:rPr>
        <w:t>skargę za niedopuszczalną</w:t>
      </w:r>
      <w:r w:rsidRPr="005D7F51">
        <w:rPr>
          <w:b/>
          <w:color w:val="0071BB"/>
          <w:w w:val="125"/>
          <w:sz w:val="19"/>
        </w:rPr>
        <w:t xml:space="preserve"> </w:t>
      </w:r>
      <w:r w:rsidR="00CB3109" w:rsidRPr="005D7F51">
        <w:rPr>
          <w:color w:val="0071BB"/>
          <w:w w:val="125"/>
          <w:sz w:val="19"/>
        </w:rPr>
        <w:t>w sposób oczywisty nieuzasadnion</w:t>
      </w:r>
      <w:r w:rsidR="00EE7C7D">
        <w:rPr>
          <w:color w:val="0071BB"/>
          <w:w w:val="125"/>
          <w:sz w:val="19"/>
        </w:rPr>
        <w:t>ą</w:t>
      </w:r>
      <w:r w:rsidRPr="005D7F51">
        <w:rPr>
          <w:color w:val="0071BB"/>
          <w:w w:val="125"/>
          <w:sz w:val="19"/>
        </w:rPr>
        <w:t xml:space="preserve">, stwierdzając w szczególności, że decyzja związku zawodowego o przystąpieniu swoich członków do zbiorowego ubezpieczenia </w:t>
      </w:r>
      <w:r w:rsidR="00A40D31" w:rsidRPr="005D7F51">
        <w:rPr>
          <w:color w:val="0071BB"/>
          <w:w w:val="125"/>
          <w:sz w:val="19"/>
        </w:rPr>
        <w:t>domu</w:t>
      </w:r>
      <w:r w:rsidR="00701362" w:rsidRPr="005D7F51">
        <w:rPr>
          <w:color w:val="0071BB"/>
          <w:w w:val="125"/>
          <w:sz w:val="19"/>
        </w:rPr>
        <w:t xml:space="preserve"> mieści się w zakresie kompetencji związku zaw</w:t>
      </w:r>
      <w:r w:rsidR="00F371BB">
        <w:rPr>
          <w:color w:val="0071BB"/>
          <w:w w:val="125"/>
          <w:sz w:val="19"/>
        </w:rPr>
        <w:t>o</w:t>
      </w:r>
      <w:r w:rsidR="00701362" w:rsidRPr="005D7F51">
        <w:rPr>
          <w:color w:val="0071BB"/>
          <w:w w:val="125"/>
          <w:sz w:val="19"/>
        </w:rPr>
        <w:t>dowego, które wynikają z jego regulaminu.</w:t>
      </w:r>
      <w:r w:rsidRPr="005D7F51">
        <w:rPr>
          <w:color w:val="0071BB"/>
          <w:spacing w:val="33"/>
          <w:w w:val="125"/>
          <w:sz w:val="19"/>
        </w:rPr>
        <w:t xml:space="preserve"> </w:t>
      </w:r>
      <w:r w:rsidRPr="005D7F51">
        <w:rPr>
          <w:color w:val="0071BB"/>
          <w:w w:val="125"/>
          <w:sz w:val="19"/>
        </w:rPr>
        <w:t>W tym względzie Komisja zauważyła, że „prawo do tworzenia związków zawodowych obejmuje na przykład prawo związków zawodowych do opracowywania własnych zasad i zarządzania własnymi sprawami”.</w:t>
      </w:r>
    </w:p>
    <w:p w14:paraId="50C4E9A4" w14:textId="017A8E39" w:rsidR="00455F59" w:rsidRPr="005D7F51" w:rsidRDefault="005706D4">
      <w:pPr>
        <w:pStyle w:val="Nagwek2"/>
        <w:spacing w:before="111"/>
        <w:ind w:right="734"/>
        <w:rPr>
          <w:u w:val="none"/>
        </w:rPr>
      </w:pPr>
      <w:hyperlink r:id="rId48">
        <w:proofErr w:type="spellStart"/>
        <w:r w:rsidRPr="005D7F51">
          <w:rPr>
            <w:color w:val="0071BB"/>
            <w:w w:val="135"/>
            <w:sz w:val="19"/>
            <w:u w:color="0071BB"/>
          </w:rPr>
          <w:t>Associated</w:t>
        </w:r>
        <w:proofErr w:type="spellEnd"/>
        <w:r w:rsidRPr="005D7F51">
          <w:rPr>
            <w:color w:val="0071BB"/>
            <w:w w:val="135"/>
            <w:sz w:val="19"/>
            <w:u w:color="0071BB"/>
          </w:rPr>
          <w:t xml:space="preserve"> </w:t>
        </w:r>
        <w:proofErr w:type="spellStart"/>
        <w:r w:rsidRPr="005D7F51">
          <w:rPr>
            <w:color w:val="0071BB"/>
            <w:w w:val="135"/>
            <w:sz w:val="19"/>
            <w:u w:color="0071BB"/>
          </w:rPr>
          <w:t>Society</w:t>
        </w:r>
        <w:proofErr w:type="spellEnd"/>
        <w:r w:rsidRPr="005D7F51">
          <w:rPr>
            <w:color w:val="0071BB"/>
            <w:w w:val="135"/>
            <w:sz w:val="19"/>
            <w:u w:color="0071BB"/>
          </w:rPr>
          <w:t xml:space="preserve"> of </w:t>
        </w:r>
        <w:proofErr w:type="spellStart"/>
        <w:r w:rsidRPr="005D7F51">
          <w:rPr>
            <w:color w:val="0071BB"/>
            <w:w w:val="135"/>
            <w:sz w:val="19"/>
            <w:u w:color="0071BB"/>
          </w:rPr>
          <w:t>Locomotive</w:t>
        </w:r>
        <w:proofErr w:type="spellEnd"/>
        <w:r w:rsidRPr="005D7F51">
          <w:rPr>
            <w:color w:val="0071BB"/>
            <w:w w:val="135"/>
            <w:sz w:val="19"/>
            <w:u w:color="0071BB"/>
          </w:rPr>
          <w:t xml:space="preserve"> </w:t>
        </w:r>
        <w:proofErr w:type="spellStart"/>
        <w:r w:rsidRPr="005D7F51">
          <w:rPr>
            <w:color w:val="0071BB"/>
            <w:w w:val="135"/>
            <w:sz w:val="19"/>
            <w:u w:color="0071BB"/>
          </w:rPr>
          <w:t>Engineers</w:t>
        </w:r>
        <w:proofErr w:type="spellEnd"/>
        <w:r w:rsidRPr="005D7F51">
          <w:rPr>
            <w:color w:val="0071BB"/>
            <w:w w:val="135"/>
            <w:sz w:val="19"/>
            <w:u w:color="0071BB"/>
          </w:rPr>
          <w:t xml:space="preserve"> &amp; </w:t>
        </w:r>
        <w:proofErr w:type="spellStart"/>
        <w:r w:rsidRPr="005D7F51">
          <w:rPr>
            <w:color w:val="0071BB"/>
            <w:w w:val="135"/>
            <w:sz w:val="19"/>
            <w:u w:color="0071BB"/>
          </w:rPr>
          <w:t>Firemen</w:t>
        </w:r>
        <w:proofErr w:type="spellEnd"/>
        <w:r w:rsidRPr="005D7F51">
          <w:rPr>
            <w:color w:val="0071BB"/>
            <w:w w:val="135"/>
            <w:sz w:val="19"/>
            <w:u w:color="0071BB"/>
          </w:rPr>
          <w:t xml:space="preserve"> (ASLEF) przeciwko</w:t>
        </w:r>
        <w:r w:rsidR="00613213">
          <w:rPr>
            <w:color w:val="0071BB"/>
            <w:w w:val="135"/>
            <w:sz w:val="19"/>
            <w:u w:color="0071BB"/>
          </w:rPr>
          <w:t xml:space="preserve"> Wielkiej Brytanii</w:t>
        </w:r>
      </w:hyperlink>
    </w:p>
    <w:p w14:paraId="2D4420E1" w14:textId="77777777" w:rsidR="00455F59" w:rsidRPr="005D7F51" w:rsidRDefault="005706D4">
      <w:pPr>
        <w:spacing w:before="57"/>
        <w:ind w:left="874"/>
        <w:jc w:val="both"/>
        <w:rPr>
          <w:sz w:val="18"/>
        </w:rPr>
      </w:pPr>
      <w:r w:rsidRPr="005D7F51">
        <w:rPr>
          <w:color w:val="808080"/>
          <w:w w:val="125"/>
          <w:sz w:val="17"/>
        </w:rPr>
        <w:t>27 lutego</w:t>
      </w:r>
      <w:r w:rsidRPr="005D7F51">
        <w:rPr>
          <w:color w:val="808080"/>
          <w:spacing w:val="-4"/>
          <w:w w:val="125"/>
          <w:sz w:val="17"/>
        </w:rPr>
        <w:t xml:space="preserve"> 2007 r</w:t>
      </w:r>
      <w:r w:rsidRPr="005D7F51">
        <w:rPr>
          <w:color w:val="808080"/>
          <w:w w:val="125"/>
          <w:sz w:val="17"/>
        </w:rPr>
        <w:t>.</w:t>
      </w:r>
    </w:p>
    <w:p w14:paraId="29AE2B96" w14:textId="476BD2BB" w:rsidR="00455F59" w:rsidRPr="005D7F51" w:rsidRDefault="005706D4">
      <w:pPr>
        <w:pStyle w:val="Tekstpodstawowy"/>
        <w:spacing w:before="1"/>
        <w:ind w:right="729"/>
      </w:pPr>
      <w:r w:rsidRPr="005D7F51">
        <w:rPr>
          <w:w w:val="120"/>
          <w:sz w:val="19"/>
        </w:rPr>
        <w:t xml:space="preserve">Sprawa dotyczyła </w:t>
      </w:r>
      <w:r w:rsidR="007C1B70">
        <w:rPr>
          <w:w w:val="120"/>
          <w:sz w:val="19"/>
        </w:rPr>
        <w:t>braku możliwości</w:t>
      </w:r>
      <w:r w:rsidRPr="005D7F51">
        <w:rPr>
          <w:w w:val="120"/>
          <w:sz w:val="19"/>
        </w:rPr>
        <w:t xml:space="preserve"> wykluczenia przez związek zawodowy jednego ze swoich członków, który należał do partii politycznej propagującej poglądy sprzeczne z poglądami związku (osoba ta była działaczem BNP, skrajnie prawicowej, legalnej partii znanej wcześniej pod nazwą Front Narodowy).</w:t>
      </w:r>
    </w:p>
    <w:p w14:paraId="19CAD6C9" w14:textId="77777777" w:rsidR="00455F59" w:rsidRPr="005D7F51" w:rsidRDefault="005706D4">
      <w:pPr>
        <w:pStyle w:val="Tekstpodstawowy"/>
        <w:ind w:right="728"/>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ponieważ nie stwierdzono żadnych konkretnych trudności, jakich doświadczyła dana osoba, ani żadnych nadużyć lub nieuzasadnionych działań ze strony skarżącego związku zawodowego. Zwrócił on w szczególności uwagę, że związki zawodowe nie są organami zajmującymi się wyłącznie neutralnymi politycznie aspektami dobrobytu swoich członków, ale często mają charakter ideologiczny i wyznają silne poglądy na kwestie społeczne i polityczne. Ponadto związek zawodowy nie pełnił żadnej funkcji publicznej, która mogłaby wymagać od niego przyjmowania członków w celu realizacji szerszych celów.</w:t>
      </w:r>
    </w:p>
    <w:p w14:paraId="159EA6D4" w14:textId="77777777" w:rsidR="00455F59" w:rsidRPr="005D7F51" w:rsidRDefault="005706D4">
      <w:pPr>
        <w:pStyle w:val="Nagwek1"/>
        <w:spacing w:before="233"/>
      </w:pPr>
      <w:r w:rsidRPr="005D7F51">
        <w:rPr>
          <w:noProof/>
        </w:rPr>
        <mc:AlternateContent>
          <mc:Choice Requires="wps">
            <w:drawing>
              <wp:anchor distT="0" distB="0" distL="0" distR="0" simplePos="0" relativeHeight="251680768" behindDoc="1" locked="0" layoutInCell="1" allowOverlap="1" wp14:anchorId="396BAD3E" wp14:editId="72E1FC03">
                <wp:simplePos x="0" y="0"/>
                <wp:positionH relativeFrom="page">
                  <wp:posOffset>896111</wp:posOffset>
                </wp:positionH>
                <wp:positionV relativeFrom="paragraph">
                  <wp:posOffset>404483</wp:posOffset>
                </wp:positionV>
                <wp:extent cx="5768340" cy="18415"/>
                <wp:effectExtent l="0" t="0" r="0" b="0"/>
                <wp:wrapTopAndBottom/>
                <wp:docPr id="21" name="Graphic 21"/>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3773F42" id="Graphic 21" o:spid="_x0000_s1026" style="position:absolute;margin-left:70.55pt;margin-top:31.85pt;width:454.2pt;height:1.4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" path="m5768340,l,,,18287r5768340,l5768340,xe" fillcolor="#999" stroked="f">
                <v:path arrowok="t"/>
                <w10:wrap type="topAndBottom" anchorx="page"/>
              </v:shape>
            </w:pict>
          </mc:Fallback>
        </mc:AlternateContent>
      </w:r>
      <w:r w:rsidRPr="005D7F51">
        <w:rPr>
          <w:color w:val="0071BB"/>
          <w:w w:val="125"/>
          <w:sz w:val="27"/>
        </w:rPr>
        <w:t xml:space="preserve">Prawo do </w:t>
      </w:r>
      <w:r w:rsidRPr="005D7F51">
        <w:rPr>
          <w:color w:val="0071BB"/>
          <w:spacing w:val="-2"/>
          <w:w w:val="125"/>
          <w:sz w:val="27"/>
        </w:rPr>
        <w:t>strajku</w:t>
      </w:r>
    </w:p>
    <w:p w14:paraId="0272C346" w14:textId="77777777" w:rsidR="00455F59" w:rsidRPr="005D7F51" w:rsidRDefault="005706D4">
      <w:pPr>
        <w:pStyle w:val="Nagwek2"/>
        <w:rPr>
          <w:u w:val="none"/>
        </w:rPr>
      </w:pPr>
      <w:hyperlink r:id="rId49">
        <w:proofErr w:type="spellStart"/>
        <w:r w:rsidRPr="005D7F51">
          <w:rPr>
            <w:color w:val="0071BB"/>
            <w:w w:val="135"/>
            <w:sz w:val="19"/>
            <w:u w:color="0071BB"/>
          </w:rPr>
          <w:t>Ezelin</w:t>
        </w:r>
        <w:proofErr w:type="spellEnd"/>
        <w:r w:rsidRPr="005D7F51">
          <w:rPr>
            <w:color w:val="0071BB"/>
            <w:w w:val="135"/>
            <w:sz w:val="19"/>
            <w:u w:color="0071BB"/>
          </w:rPr>
          <w:t xml:space="preserve"> przeciwko </w:t>
        </w:r>
        <w:r w:rsidRPr="005D7F51">
          <w:rPr>
            <w:color w:val="0071BB"/>
            <w:spacing w:val="-2"/>
            <w:w w:val="135"/>
            <w:sz w:val="19"/>
            <w:u w:color="0071BB"/>
          </w:rPr>
          <w:t>Francji</w:t>
        </w:r>
      </w:hyperlink>
    </w:p>
    <w:p w14:paraId="07BA0703" w14:textId="77777777" w:rsidR="00455F59" w:rsidRPr="005D7F51" w:rsidRDefault="005706D4">
      <w:pPr>
        <w:spacing w:before="56"/>
        <w:ind w:left="874"/>
        <w:jc w:val="both"/>
        <w:rPr>
          <w:sz w:val="18"/>
        </w:rPr>
      </w:pPr>
      <w:r w:rsidRPr="005D7F51">
        <w:rPr>
          <w:color w:val="808080"/>
          <w:w w:val="125"/>
          <w:sz w:val="17"/>
        </w:rPr>
        <w:t>26 kwietnia</w:t>
      </w:r>
      <w:r w:rsidRPr="005D7F51">
        <w:rPr>
          <w:color w:val="808080"/>
          <w:spacing w:val="-4"/>
          <w:w w:val="125"/>
          <w:sz w:val="17"/>
        </w:rPr>
        <w:t xml:space="preserve"> 1991 r</w:t>
      </w:r>
      <w:r w:rsidRPr="005D7F51">
        <w:rPr>
          <w:color w:val="808080"/>
          <w:spacing w:val="1"/>
          <w:w w:val="125"/>
          <w:sz w:val="17"/>
        </w:rPr>
        <w:t>.</w:t>
      </w:r>
    </w:p>
    <w:p w14:paraId="06ABA283" w14:textId="2574C6A0" w:rsidR="00455F59" w:rsidRPr="005D7F51" w:rsidRDefault="005706D4">
      <w:pPr>
        <w:pStyle w:val="Tekstpodstawowy"/>
        <w:spacing w:before="1"/>
        <w:ind w:right="730"/>
      </w:pPr>
      <w:r w:rsidRPr="005D7F51">
        <w:rPr>
          <w:w w:val="120"/>
          <w:sz w:val="19"/>
        </w:rPr>
        <w:t>Sprawa dotyczyła kary dyscyplinarnej nałożonej na skarżącego, który był wówczas wiceprzewodniczącym związku zawodowego adwokatów z Gwadelupy, za udział w publicznej demonstracji – podczas której padły obraźliwe uwagi – zorganizowanej przez szereg ruchów niepodległościowych i związków zawodowych z Gwadelupy w Basse-Terre (w proteście przeciwko dwóm wyrokom sądowym nakładającym kary pozbawienia wolności i grzywny na trzech aktywist</w:t>
      </w:r>
      <w:r w:rsidR="00364E87" w:rsidRPr="005D7F51">
        <w:rPr>
          <w:w w:val="120"/>
          <w:sz w:val="19"/>
        </w:rPr>
        <w:t>ach</w:t>
      </w:r>
      <w:r w:rsidRPr="005D7F51">
        <w:rPr>
          <w:w w:val="120"/>
          <w:sz w:val="19"/>
        </w:rPr>
        <w:t xml:space="preserve"> za zniszczenie budynków publicznych)</w:t>
      </w:r>
      <w:r w:rsidR="00364E87" w:rsidRPr="005D7F51">
        <w:rPr>
          <w:spacing w:val="40"/>
          <w:w w:val="120"/>
          <w:sz w:val="19"/>
        </w:rPr>
        <w:t xml:space="preserve"> </w:t>
      </w:r>
      <w:r w:rsidRPr="005D7F51">
        <w:rPr>
          <w:w w:val="120"/>
          <w:sz w:val="19"/>
        </w:rPr>
        <w:t>oraz odmowę złożenia zeznań przed sędzią śledczym.</w:t>
      </w:r>
    </w:p>
    <w:p w14:paraId="01862A57" w14:textId="1EBED163" w:rsidR="00455F59" w:rsidRPr="005D7F51" w:rsidRDefault="005706D4">
      <w:pPr>
        <w:pStyle w:val="Tekstpodstawowy"/>
        <w:ind w:left="874" w:right="728" w:hanging="1"/>
      </w:pPr>
      <w:r w:rsidRPr="005D7F51">
        <w:rPr>
          <w:b/>
          <w:color w:val="0071BB"/>
          <w:w w:val="120"/>
          <w:sz w:val="19"/>
        </w:rPr>
        <w:t>Naruszenie</w:t>
      </w:r>
      <w:r w:rsidRPr="005D7F51">
        <w:rPr>
          <w:b/>
          <w:color w:val="0071BB"/>
          <w:spacing w:val="40"/>
          <w:w w:val="120"/>
          <w:sz w:val="19"/>
        </w:rPr>
        <w:t xml:space="preserve"> </w:t>
      </w:r>
      <w:r w:rsidRPr="005D7F51">
        <w:rPr>
          <w:b/>
          <w:color w:val="0071BB"/>
          <w:w w:val="120"/>
          <w:sz w:val="19"/>
        </w:rPr>
        <w:t>Artykuł</w:t>
      </w:r>
      <w:r w:rsidR="00364E87" w:rsidRPr="005D7F51">
        <w:rPr>
          <w:b/>
          <w:color w:val="0071BB"/>
          <w:w w:val="120"/>
          <w:sz w:val="19"/>
        </w:rPr>
        <w:t>u</w:t>
      </w:r>
      <w:r w:rsidR="00364E87" w:rsidRPr="005D7F51">
        <w:rPr>
          <w:b/>
          <w:color w:val="0071BB"/>
          <w:spacing w:val="40"/>
          <w:w w:val="120"/>
          <w:sz w:val="19"/>
        </w:rPr>
        <w:t xml:space="preserve"> </w:t>
      </w:r>
      <w:r w:rsidRPr="005D7F51">
        <w:rPr>
          <w:b/>
          <w:color w:val="0071BB"/>
          <w:w w:val="120"/>
          <w:sz w:val="19"/>
        </w:rPr>
        <w:t>11</w:t>
      </w:r>
      <w:r w:rsidRPr="005D7F51">
        <w:rPr>
          <w:color w:val="0071BB"/>
          <w:w w:val="120"/>
          <w:sz w:val="19"/>
        </w:rPr>
        <w:t xml:space="preserve"> Konwencj</w:t>
      </w:r>
      <w:r w:rsidR="00364E87" w:rsidRPr="005D7F51">
        <w:rPr>
          <w:color w:val="0071BB"/>
          <w:w w:val="120"/>
          <w:sz w:val="19"/>
        </w:rPr>
        <w:t>i</w:t>
      </w:r>
      <w:r w:rsidRPr="005D7F51">
        <w:rPr>
          <w:color w:val="0071BB"/>
          <w:w w:val="120"/>
          <w:sz w:val="19"/>
        </w:rPr>
        <w:t>:</w:t>
      </w:r>
      <w:r w:rsidR="00364E87" w:rsidRPr="005D7F51">
        <w:rPr>
          <w:color w:val="0071BB"/>
          <w:spacing w:val="40"/>
          <w:w w:val="120"/>
          <w:sz w:val="19"/>
        </w:rPr>
        <w:t xml:space="preserve"> </w:t>
      </w:r>
      <w:r w:rsidRPr="005D7F51">
        <w:rPr>
          <w:color w:val="0071BB"/>
          <w:w w:val="120"/>
          <w:sz w:val="19"/>
        </w:rPr>
        <w:t>Chociaż</w:t>
      </w:r>
      <w:r w:rsidRPr="005D7F51">
        <w:rPr>
          <w:color w:val="0071BB"/>
          <w:spacing w:val="40"/>
          <w:w w:val="120"/>
          <w:sz w:val="19"/>
        </w:rPr>
        <w:t xml:space="preserve"> </w:t>
      </w:r>
      <w:r w:rsidRPr="005D7F51">
        <w:rPr>
          <w:color w:val="0071BB"/>
          <w:w w:val="120"/>
          <w:sz w:val="19"/>
        </w:rPr>
        <w:t>kara</w:t>
      </w:r>
      <w:r w:rsidRPr="005D7F51">
        <w:rPr>
          <w:color w:val="0071BB"/>
          <w:spacing w:val="40"/>
          <w:w w:val="120"/>
          <w:sz w:val="19"/>
        </w:rPr>
        <w:t xml:space="preserve"> </w:t>
      </w:r>
      <w:r w:rsidRPr="005D7F51">
        <w:rPr>
          <w:color w:val="0071BB"/>
          <w:w w:val="120"/>
          <w:sz w:val="19"/>
        </w:rPr>
        <w:t>miała</w:t>
      </w:r>
      <w:r w:rsidR="00364E87" w:rsidRPr="005D7F51">
        <w:rPr>
          <w:color w:val="0071BB"/>
          <w:spacing w:val="40"/>
          <w:w w:val="120"/>
          <w:sz w:val="19"/>
        </w:rPr>
        <w:t xml:space="preserve"> </w:t>
      </w:r>
      <w:r w:rsidRPr="005D7F51">
        <w:rPr>
          <w:color w:val="0071BB"/>
          <w:w w:val="120"/>
          <w:sz w:val="19"/>
        </w:rPr>
        <w:t>głównie charakter moralny, Trybunał uznał, że „swoboda uczestniczenia w pokojowym zgromadzeniu – w tym przypadku w demonstracji, która nie została zakazana – ma tak duże znaczenie</w:t>
      </w:r>
      <w:r w:rsidR="001D2583">
        <w:rPr>
          <w:color w:val="0071BB"/>
          <w:w w:val="120"/>
          <w:sz w:val="19"/>
        </w:rPr>
        <w:t>,</w:t>
      </w:r>
    </w:p>
    <w:p w14:paraId="1312FD04" w14:textId="77777777" w:rsidR="00455F59" w:rsidRPr="005D7F51" w:rsidRDefault="005706D4">
      <w:pPr>
        <w:pStyle w:val="Tekstpodstawowy"/>
        <w:spacing w:before="11"/>
        <w:ind w:left="0"/>
        <w:jc w:val="left"/>
        <w:rPr>
          <w:sz w:val="7"/>
        </w:rPr>
      </w:pPr>
      <w:r w:rsidRPr="005D7F51">
        <w:rPr>
          <w:noProof/>
          <w:sz w:val="7"/>
        </w:rPr>
        <mc:AlternateContent>
          <mc:Choice Requires="wps">
            <w:drawing>
              <wp:anchor distT="0" distB="0" distL="0" distR="0" simplePos="0" relativeHeight="251682816" behindDoc="1" locked="0" layoutInCell="1" allowOverlap="1" wp14:anchorId="628DECC8" wp14:editId="79C1B1DC">
                <wp:simplePos x="0" y="0"/>
                <wp:positionH relativeFrom="page">
                  <wp:posOffset>914400</wp:posOffset>
                </wp:positionH>
                <wp:positionV relativeFrom="paragraph">
                  <wp:posOffset>76674</wp:posOffset>
                </wp:positionV>
                <wp:extent cx="1828800" cy="762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1954282" id="Graphic 22" o:spid="_x0000_s1026" style="position:absolute;margin-left:1in;margin-top:6.05pt;width:2in;height:.6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" path="m1828800,l,,,7607r1828800,l1828800,xe" fillcolor="black" stroked="f">
                <v:path arrowok="t"/>
                <w10:wrap type="topAndBottom" anchorx="page"/>
              </v:shape>
            </w:pict>
          </mc:Fallback>
        </mc:AlternateContent>
      </w:r>
    </w:p>
    <w:p w14:paraId="5A8131E0" w14:textId="573C6AC9" w:rsidR="00455F59" w:rsidRPr="005D7F51" w:rsidRDefault="005706D4">
      <w:pPr>
        <w:spacing w:before="107"/>
        <w:ind w:left="873" w:right="726"/>
        <w:jc w:val="both"/>
        <w:rPr>
          <w:sz w:val="16"/>
        </w:rPr>
      </w:pPr>
      <w:bookmarkStart w:id="3" w:name="_bookmark3"/>
      <w:bookmarkEnd w:id="3"/>
      <w:r w:rsidRPr="005D7F51">
        <w:rPr>
          <w:w w:val="120"/>
          <w:sz w:val="15"/>
          <w:vertAlign w:val="superscript"/>
        </w:rPr>
        <w:t>4</w:t>
      </w:r>
      <w:r w:rsidR="00BB7C7D" w:rsidRPr="005D7F51">
        <w:rPr>
          <w:w w:val="120"/>
          <w:sz w:val="15"/>
        </w:rPr>
        <w:t xml:space="preserve"> </w:t>
      </w:r>
      <w:r w:rsidRPr="005D7F51">
        <w:rPr>
          <w:w w:val="120"/>
          <w:sz w:val="15"/>
        </w:rPr>
        <w:t xml:space="preserve">Wspólnie z Europejskim Trybunałem Praw Człowieka i Komitetem Ministrów Rady Europy, Europejska Komisja Praw Człowieka, która działała w Strasburgu od lipca 1954 r. do października 1999 r., nadzorowała wypełnianie przez państwa-strony zobowiązań wynikających z </w:t>
      </w:r>
      <w:r w:rsidR="00EE7C7D">
        <w:rPr>
          <w:w w:val="120"/>
          <w:sz w:val="15"/>
        </w:rPr>
        <w:t>E</w:t>
      </w:r>
      <w:r w:rsidRPr="005D7F51">
        <w:rPr>
          <w:w w:val="120"/>
          <w:sz w:val="15"/>
        </w:rPr>
        <w:t xml:space="preserve">uropejskiej </w:t>
      </w:r>
      <w:r w:rsidR="00EE7C7D">
        <w:rPr>
          <w:w w:val="120"/>
          <w:sz w:val="15"/>
        </w:rPr>
        <w:t>K</w:t>
      </w:r>
      <w:r w:rsidRPr="005D7F51">
        <w:rPr>
          <w:w w:val="120"/>
          <w:sz w:val="15"/>
        </w:rPr>
        <w:t xml:space="preserve">onwencji </w:t>
      </w:r>
      <w:r w:rsidR="00EE7C7D">
        <w:rPr>
          <w:w w:val="120"/>
          <w:sz w:val="15"/>
        </w:rPr>
        <w:t>P</w:t>
      </w:r>
      <w:r w:rsidRPr="005D7F51">
        <w:rPr>
          <w:w w:val="120"/>
          <w:sz w:val="15"/>
        </w:rPr>
        <w:t xml:space="preserve">raw </w:t>
      </w:r>
      <w:r w:rsidR="00EE7C7D">
        <w:rPr>
          <w:w w:val="120"/>
          <w:sz w:val="15"/>
        </w:rPr>
        <w:t>C</w:t>
      </w:r>
      <w:r w:rsidRPr="005D7F51">
        <w:rPr>
          <w:w w:val="120"/>
          <w:sz w:val="15"/>
        </w:rPr>
        <w:t>złowieka. Komisja przestała istnieć, gdy Trybunał stał się stałą instytucją</w:t>
      </w:r>
      <w:r w:rsidR="00BB7C7D" w:rsidRPr="005D7F51">
        <w:rPr>
          <w:w w:val="120"/>
          <w:sz w:val="15"/>
        </w:rPr>
        <w:t xml:space="preserve"> 1 </w:t>
      </w:r>
      <w:r w:rsidRPr="005D7F51">
        <w:rPr>
          <w:w w:val="120"/>
          <w:sz w:val="15"/>
        </w:rPr>
        <w:t>listopada 1998 r.</w:t>
      </w:r>
    </w:p>
    <w:p w14:paraId="296333A0" w14:textId="77777777" w:rsidR="00455F59" w:rsidRPr="005D7F51" w:rsidRDefault="00455F59">
      <w:pPr>
        <w:jc w:val="both"/>
        <w:rPr>
          <w:sz w:val="16"/>
        </w:rPr>
        <w:sectPr w:rsidR="00455F59" w:rsidRPr="005D7F51">
          <w:pgSz w:w="11910" w:h="16840"/>
          <w:pgMar w:top="1480" w:right="708" w:bottom="680" w:left="566" w:header="730" w:footer="497" w:gutter="0"/>
          <w:cols w:space="708"/>
        </w:sectPr>
      </w:pPr>
    </w:p>
    <w:p w14:paraId="5DC05797" w14:textId="77777777" w:rsidR="00455F59" w:rsidRPr="005D7F51" w:rsidRDefault="005706D4">
      <w:pPr>
        <w:pStyle w:val="Tekstpodstawowy"/>
        <w:spacing w:before="240"/>
        <w:ind w:right="730"/>
      </w:pPr>
      <w:r w:rsidRPr="005D7F51">
        <w:rPr>
          <w:color w:val="0071BB"/>
          <w:w w:val="120"/>
          <w:sz w:val="19"/>
        </w:rPr>
        <w:lastRenderedPageBreak/>
        <w:t xml:space="preserve">że nie można jej w żaden sposób ograniczać, nawet w przypadku </w:t>
      </w:r>
      <w:r w:rsidRPr="005D7F51">
        <w:rPr>
          <w:i/>
          <w:color w:val="0071BB"/>
          <w:w w:val="120"/>
          <w:sz w:val="19"/>
        </w:rPr>
        <w:t>adwokata</w:t>
      </w:r>
      <w:r w:rsidRPr="005D7F51">
        <w:rPr>
          <w:color w:val="0071BB"/>
          <w:w w:val="120"/>
          <w:sz w:val="19"/>
        </w:rPr>
        <w:t>, o ile dana osoba nie popełni w takiej sytuacji żadnego nagannego czynu”.</w:t>
      </w:r>
    </w:p>
    <w:p w14:paraId="36ED2D39" w14:textId="5146136D" w:rsidR="00455F59" w:rsidRPr="005D7F51" w:rsidRDefault="005706D4">
      <w:pPr>
        <w:pStyle w:val="Nagwek2"/>
        <w:spacing w:before="119"/>
        <w:ind w:left="873"/>
        <w:rPr>
          <w:u w:val="none"/>
        </w:rPr>
      </w:pPr>
      <w:hyperlink r:id="rId50">
        <w:r w:rsidRPr="005D7F51">
          <w:rPr>
            <w:color w:val="0071BB"/>
            <w:w w:val="135"/>
            <w:sz w:val="19"/>
            <w:u w:color="0071BB"/>
          </w:rPr>
          <w:t xml:space="preserve">Wilson, Krajowy Związek Dziennikarzy i </w:t>
        </w:r>
        <w:r w:rsidR="006D69EC">
          <w:rPr>
            <w:color w:val="0071BB"/>
            <w:w w:val="135"/>
            <w:sz w:val="19"/>
            <w:u w:color="0071BB"/>
          </w:rPr>
          <w:t>I</w:t>
        </w:r>
        <w:r w:rsidRPr="005D7F51">
          <w:rPr>
            <w:color w:val="0071BB"/>
            <w:w w:val="135"/>
            <w:sz w:val="19"/>
            <w:u w:color="0071BB"/>
          </w:rPr>
          <w:t xml:space="preserve">nni przeciwko Wielkiej </w:t>
        </w:r>
        <w:r w:rsidRPr="005D7F51">
          <w:rPr>
            <w:color w:val="0071BB"/>
            <w:spacing w:val="-2"/>
            <w:w w:val="135"/>
            <w:sz w:val="19"/>
            <w:u w:color="0071BB"/>
          </w:rPr>
          <w:t>Brytanii</w:t>
        </w:r>
      </w:hyperlink>
    </w:p>
    <w:p w14:paraId="43ECB6BA" w14:textId="77777777" w:rsidR="00455F59" w:rsidRPr="005D7F51" w:rsidRDefault="005706D4">
      <w:pPr>
        <w:spacing w:before="56"/>
        <w:ind w:left="874"/>
        <w:jc w:val="both"/>
        <w:rPr>
          <w:sz w:val="18"/>
        </w:rPr>
      </w:pPr>
      <w:r w:rsidRPr="005D7F51">
        <w:rPr>
          <w:color w:val="808080"/>
          <w:w w:val="125"/>
          <w:sz w:val="17"/>
        </w:rPr>
        <w:t>2 lipca</w:t>
      </w:r>
      <w:r w:rsidRPr="005D7F51">
        <w:rPr>
          <w:color w:val="808080"/>
          <w:spacing w:val="-4"/>
          <w:w w:val="125"/>
          <w:sz w:val="17"/>
        </w:rPr>
        <w:t xml:space="preserve"> 2002 r</w:t>
      </w:r>
      <w:r w:rsidRPr="005D7F51">
        <w:rPr>
          <w:color w:val="808080"/>
          <w:spacing w:val="14"/>
          <w:w w:val="125"/>
          <w:sz w:val="17"/>
        </w:rPr>
        <w:t>.</w:t>
      </w:r>
    </w:p>
    <w:p w14:paraId="6B2AE14C" w14:textId="77777777" w:rsidR="00455F59" w:rsidRPr="005D7F51" w:rsidRDefault="005706D4">
      <w:pPr>
        <w:pStyle w:val="Tekstpodstawowy"/>
        <w:spacing w:before="1"/>
        <w:ind w:left="874"/>
      </w:pPr>
      <w:r w:rsidRPr="005D7F51">
        <w:rPr>
          <w:w w:val="120"/>
          <w:sz w:val="19"/>
        </w:rPr>
        <w:t xml:space="preserve">Zob. powyżej, w sekcji „Prawo do negocjacji </w:t>
      </w:r>
      <w:r w:rsidRPr="005D7F51">
        <w:rPr>
          <w:spacing w:val="-2"/>
          <w:w w:val="120"/>
          <w:sz w:val="19"/>
        </w:rPr>
        <w:t>zbiorowych”.</w:t>
      </w:r>
    </w:p>
    <w:p w14:paraId="671217BE" w14:textId="77777777" w:rsidR="00455F59" w:rsidRPr="005D7F51" w:rsidRDefault="005706D4">
      <w:pPr>
        <w:pStyle w:val="Tekstpodstawowy"/>
        <w:spacing w:before="1"/>
        <w:ind w:left="874" w:right="726"/>
      </w:pPr>
      <w:r w:rsidRPr="005D7F51">
        <w:rPr>
          <w:color w:val="0071BB"/>
          <w:w w:val="120"/>
          <w:sz w:val="19"/>
        </w:rPr>
        <w:t>W wyroku tym Trybunał zwrócił szczególną uwagę na fakt, że „istotą dobrowolnego systemu negocjacji zbiorowych jest to, że związek zawodowy, który nie jest uznawany przez pracodawcę, musi mieć możliwość podjęcia działań, w tym, w razie potrzeby, zorganizowania akcji protestacyjnej, w celu przekonania pracodawcy do podjęcia negocjacji zbiorowych w sprawach, które związek uważa za istotne dla interesów swoich członków”.</w:t>
      </w:r>
    </w:p>
    <w:p w14:paraId="3C25CD08" w14:textId="4FDB59B5" w:rsidR="00455F59" w:rsidRPr="005D7F51" w:rsidRDefault="005706D4" w:rsidP="001A3F4B">
      <w:pPr>
        <w:pStyle w:val="Nagwek2"/>
        <w:spacing w:before="113"/>
        <w:jc w:val="left"/>
        <w:rPr>
          <w:u w:val="none"/>
        </w:rPr>
      </w:pPr>
      <w:hyperlink r:id="rId51">
        <w:r w:rsidRPr="005D7F51">
          <w:rPr>
            <w:color w:val="0071BB"/>
            <w:w w:val="135"/>
            <w:sz w:val="19"/>
            <w:u w:color="0071BB"/>
          </w:rPr>
          <w:t>Krajowy Związek Pracowników Kolei, Transportu Morskiego i Transportu</w:t>
        </w:r>
        <w:r w:rsidR="009D79E9" w:rsidRPr="005D7F51">
          <w:rPr>
            <w:color w:val="0071BB"/>
            <w:w w:val="135"/>
            <w:sz w:val="19"/>
            <w:u w:color="0071BB"/>
          </w:rPr>
          <w:t xml:space="preserve"> </w:t>
        </w:r>
        <w:r w:rsidRPr="005D7F51">
          <w:rPr>
            <w:color w:val="0071BB"/>
            <w:w w:val="135"/>
            <w:sz w:val="19"/>
            <w:u w:color="0071BB"/>
          </w:rPr>
          <w:t xml:space="preserve">Publicznego przeciwko Wielkiej </w:t>
        </w:r>
        <w:r w:rsidRPr="005D7F51">
          <w:rPr>
            <w:color w:val="0071BB"/>
            <w:spacing w:val="-2"/>
            <w:w w:val="135"/>
            <w:sz w:val="19"/>
            <w:u w:color="0071BB"/>
          </w:rPr>
          <w:t>Brytanii</w:t>
        </w:r>
      </w:hyperlink>
    </w:p>
    <w:p w14:paraId="11379329" w14:textId="77777777" w:rsidR="00455F59" w:rsidRPr="005D7F51" w:rsidRDefault="005706D4">
      <w:pPr>
        <w:spacing w:before="56"/>
        <w:ind w:left="874"/>
        <w:jc w:val="both"/>
        <w:rPr>
          <w:sz w:val="18"/>
        </w:rPr>
      </w:pPr>
      <w:r w:rsidRPr="005D7F51">
        <w:rPr>
          <w:color w:val="808080"/>
          <w:w w:val="125"/>
          <w:sz w:val="17"/>
        </w:rPr>
        <w:t>8 kwietnia</w:t>
      </w:r>
      <w:r w:rsidRPr="005D7F51">
        <w:rPr>
          <w:color w:val="808080"/>
          <w:spacing w:val="-4"/>
          <w:w w:val="125"/>
          <w:sz w:val="17"/>
        </w:rPr>
        <w:t xml:space="preserve"> 2014 r.</w:t>
      </w:r>
    </w:p>
    <w:p w14:paraId="1C154AE9" w14:textId="3718F76B" w:rsidR="00455F59" w:rsidRPr="005D7F51" w:rsidRDefault="00FD4580">
      <w:pPr>
        <w:pStyle w:val="Tekstpodstawowy"/>
        <w:spacing w:before="1"/>
        <w:ind w:left="874" w:right="730"/>
      </w:pPr>
      <w:r w:rsidRPr="005D7F51">
        <w:rPr>
          <w:w w:val="120"/>
          <w:sz w:val="19"/>
        </w:rPr>
        <w:t>Skarżący</w:t>
      </w:r>
      <w:r w:rsidR="005706D4" w:rsidRPr="005D7F51">
        <w:rPr>
          <w:w w:val="120"/>
          <w:sz w:val="19"/>
        </w:rPr>
        <w:t xml:space="preserve"> – związek zawodowy zrzeszający ponad 80 000 osób zatrudnionych w różnych sektorach przemysłu transportowego w </w:t>
      </w:r>
      <w:r w:rsidRPr="005D7F51">
        <w:rPr>
          <w:w w:val="120"/>
          <w:sz w:val="19"/>
        </w:rPr>
        <w:t>Wielkiej Brytanii</w:t>
      </w:r>
      <w:r w:rsidR="005706D4" w:rsidRPr="005D7F51">
        <w:rPr>
          <w:w w:val="120"/>
          <w:sz w:val="19"/>
        </w:rPr>
        <w:t xml:space="preserve"> – skarżył się na ustawowe ograniczenia prawa do strajku, a w szczególności na zakaz wtórnych </w:t>
      </w:r>
      <w:r w:rsidR="00352DBD" w:rsidRPr="005D7F51">
        <w:rPr>
          <w:w w:val="120"/>
          <w:sz w:val="19"/>
        </w:rPr>
        <w:t>akcji</w:t>
      </w:r>
      <w:r w:rsidR="005706D4" w:rsidRPr="005D7F51">
        <w:rPr>
          <w:w w:val="120"/>
          <w:sz w:val="19"/>
        </w:rPr>
        <w:t xml:space="preserve"> protestacyjnych (strajków przeciwko innemu pracodawcy, mających na celu wywarcie pośredniej presji na pracodawcę zaangażowanego w spór </w:t>
      </w:r>
      <w:r w:rsidR="00B60045" w:rsidRPr="005D7F51">
        <w:rPr>
          <w:w w:val="120"/>
          <w:sz w:val="19"/>
        </w:rPr>
        <w:t>pracowniczy</w:t>
      </w:r>
      <w:r w:rsidR="005706D4" w:rsidRPr="005D7F51">
        <w:rPr>
          <w:w w:val="120"/>
          <w:sz w:val="19"/>
        </w:rPr>
        <w:t>).</w:t>
      </w:r>
    </w:p>
    <w:p w14:paraId="77E79D44" w14:textId="36E0670C" w:rsidR="00455F59" w:rsidRPr="005D7F51" w:rsidRDefault="005706D4">
      <w:pPr>
        <w:pStyle w:val="Tekstpodstawowy"/>
        <w:ind w:left="874" w:right="727"/>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 xml:space="preserve">do naruszenia art. 11 </w:t>
      </w:r>
      <w:r w:rsidRPr="005D7F51">
        <w:rPr>
          <w:color w:val="0071BB"/>
          <w:w w:val="120"/>
          <w:sz w:val="19"/>
        </w:rPr>
        <w:t xml:space="preserve">Konwencji, stwierdzając, że żadna z okoliczności przedstawionych przez skarżący związek zawodowy nie wskazuje na to, aby ogólny zakaz strajków wtórnych miał nieproporcjonalny wpływ na ich prawa wynikające z art. 11. Wielka Brytania pozostała zatem w granicach przysługującego jej marginesu </w:t>
      </w:r>
      <w:r w:rsidR="004B4509">
        <w:rPr>
          <w:color w:val="0071BB"/>
          <w:w w:val="120"/>
          <w:sz w:val="19"/>
        </w:rPr>
        <w:t>oceny</w:t>
      </w:r>
      <w:r w:rsidRPr="005D7F51">
        <w:rPr>
          <w:color w:val="0071BB"/>
          <w:w w:val="120"/>
          <w:sz w:val="19"/>
        </w:rPr>
        <w:t>.</w:t>
      </w:r>
    </w:p>
    <w:p w14:paraId="0B8924A1" w14:textId="77777777" w:rsidR="00455F59" w:rsidRPr="005D7F51" w:rsidRDefault="005706D4">
      <w:pPr>
        <w:pStyle w:val="Nagwek2"/>
        <w:spacing w:before="110"/>
        <w:rPr>
          <w:u w:val="none"/>
        </w:rPr>
      </w:pPr>
      <w:hyperlink r:id="rId52">
        <w:r w:rsidRPr="005D7F51">
          <w:rPr>
            <w:color w:val="0071BB"/>
            <w:w w:val="135"/>
            <w:sz w:val="19"/>
            <w:u w:color="0071BB"/>
          </w:rPr>
          <w:t xml:space="preserve">Stowarzyszenie Naukowców przeciwko </w:t>
        </w:r>
        <w:r w:rsidRPr="005D7F51">
          <w:rPr>
            <w:color w:val="0071BB"/>
            <w:spacing w:val="-2"/>
            <w:w w:val="135"/>
            <w:sz w:val="19"/>
            <w:u w:color="0071BB"/>
          </w:rPr>
          <w:t>Islandii</w:t>
        </w:r>
      </w:hyperlink>
    </w:p>
    <w:p w14:paraId="274EEFC2" w14:textId="77777777" w:rsidR="00455F59" w:rsidRPr="005D7F51" w:rsidRDefault="005706D4">
      <w:pPr>
        <w:spacing w:before="58"/>
        <w:ind w:left="874"/>
        <w:jc w:val="both"/>
        <w:rPr>
          <w:sz w:val="18"/>
        </w:rPr>
      </w:pPr>
      <w:r w:rsidRPr="005D7F51">
        <w:rPr>
          <w:color w:val="808080"/>
          <w:w w:val="125"/>
          <w:sz w:val="17"/>
        </w:rPr>
        <w:t xml:space="preserve">15 maja 2018 r. (decyzja w sprawie </w:t>
      </w:r>
      <w:r w:rsidRPr="005D7F51">
        <w:rPr>
          <w:color w:val="808080"/>
          <w:spacing w:val="-2"/>
          <w:w w:val="125"/>
          <w:sz w:val="17"/>
        </w:rPr>
        <w:t>dopuszczalności)</w:t>
      </w:r>
    </w:p>
    <w:p w14:paraId="1A50B2F4" w14:textId="052C5DC2" w:rsidR="00455F59" w:rsidRPr="005D7F51" w:rsidRDefault="005706D4">
      <w:pPr>
        <w:pStyle w:val="Tekstpodstawowy"/>
        <w:spacing w:before="1"/>
        <w:ind w:left="874" w:right="728"/>
      </w:pPr>
      <w:r w:rsidRPr="005D7F51">
        <w:rPr>
          <w:w w:val="120"/>
          <w:sz w:val="19"/>
        </w:rPr>
        <w:t>Sprawa dotyczyła ograniczeń prawa do strajku i wprowadzenia obowiązkowego arbitrażu.</w:t>
      </w:r>
      <w:r w:rsidRPr="005D7F51">
        <w:rPr>
          <w:spacing w:val="80"/>
          <w:w w:val="120"/>
          <w:sz w:val="19"/>
        </w:rPr>
        <w:t xml:space="preserve"> </w:t>
      </w:r>
      <w:r w:rsidR="003E654F" w:rsidRPr="005D7F51">
        <w:rPr>
          <w:w w:val="120"/>
          <w:sz w:val="19"/>
        </w:rPr>
        <w:t>Skarżący</w:t>
      </w:r>
      <w:r w:rsidRPr="005D7F51">
        <w:rPr>
          <w:w w:val="120"/>
          <w:sz w:val="19"/>
        </w:rPr>
        <w:t xml:space="preserve"> – stowarzyszenie związków zawodowych absolwentów uniwersytetów w Islandii, które reprezentowało </w:t>
      </w:r>
      <w:r w:rsidR="00556251" w:rsidRPr="005D7F51">
        <w:rPr>
          <w:w w:val="120"/>
          <w:sz w:val="19"/>
        </w:rPr>
        <w:t>18 zrzeszonych w nim związków</w:t>
      </w:r>
      <w:r w:rsidR="003E654F" w:rsidRPr="005D7F51">
        <w:rPr>
          <w:w w:val="120"/>
          <w:sz w:val="19"/>
        </w:rPr>
        <w:t xml:space="preserve"> </w:t>
      </w:r>
      <w:r w:rsidRPr="005D7F51">
        <w:rPr>
          <w:w w:val="120"/>
          <w:sz w:val="19"/>
        </w:rPr>
        <w:t xml:space="preserve">w negocjacjach zbiorowych z </w:t>
      </w:r>
      <w:r w:rsidR="003E654F" w:rsidRPr="005D7F51">
        <w:rPr>
          <w:w w:val="120"/>
          <w:sz w:val="19"/>
        </w:rPr>
        <w:t xml:space="preserve">ich </w:t>
      </w:r>
      <w:r w:rsidRPr="005D7F51">
        <w:rPr>
          <w:w w:val="120"/>
          <w:sz w:val="19"/>
        </w:rPr>
        <w:t>pracodawcą,</w:t>
      </w:r>
      <w:r w:rsidR="003E654F" w:rsidRPr="005D7F51">
        <w:rPr>
          <w:w w:val="120"/>
          <w:sz w:val="19"/>
        </w:rPr>
        <w:t xml:space="preserve"> Islandią </w:t>
      </w:r>
      <w:r w:rsidRPr="005D7F51">
        <w:rPr>
          <w:w w:val="120"/>
          <w:sz w:val="19"/>
        </w:rPr>
        <w:t xml:space="preserve">– twierdził w szczególności, że poprzez uchwalenie w czerwcu 2015 r. ustawy zakazującej dalszych strajków i wszelkich przerw w pracy oraz przewidującej wiążącą decyzję w sprawie </w:t>
      </w:r>
      <w:r w:rsidR="003A1CCA" w:rsidRPr="005D7F51">
        <w:rPr>
          <w:w w:val="120"/>
          <w:sz w:val="19"/>
        </w:rPr>
        <w:t xml:space="preserve">warunków zatrudnienia </w:t>
      </w:r>
      <w:r w:rsidR="00801FA4" w:rsidRPr="005D7F51">
        <w:rPr>
          <w:w w:val="120"/>
          <w:sz w:val="19"/>
        </w:rPr>
        <w:t>zrzeszonych</w:t>
      </w:r>
      <w:r w:rsidR="003A1CCA" w:rsidRPr="005D7F51">
        <w:rPr>
          <w:w w:val="120"/>
          <w:sz w:val="19"/>
        </w:rPr>
        <w:t xml:space="preserve"> </w:t>
      </w:r>
      <w:r w:rsidRPr="005D7F51">
        <w:rPr>
          <w:w w:val="120"/>
          <w:sz w:val="19"/>
        </w:rPr>
        <w:t>związk</w:t>
      </w:r>
      <w:r w:rsidR="00556251" w:rsidRPr="005D7F51">
        <w:rPr>
          <w:w w:val="120"/>
          <w:sz w:val="19"/>
        </w:rPr>
        <w:t>ów</w:t>
      </w:r>
      <w:r w:rsidRPr="005D7F51">
        <w:rPr>
          <w:w w:val="120"/>
          <w:sz w:val="19"/>
        </w:rPr>
        <w:t xml:space="preserve"> zawodow</w:t>
      </w:r>
      <w:r w:rsidR="00556251" w:rsidRPr="005D7F51">
        <w:rPr>
          <w:w w:val="120"/>
          <w:sz w:val="19"/>
        </w:rPr>
        <w:t>ych</w:t>
      </w:r>
      <w:r w:rsidRPr="005D7F51">
        <w:rPr>
          <w:w w:val="120"/>
          <w:sz w:val="19"/>
        </w:rPr>
        <w:t>,</w:t>
      </w:r>
      <w:r w:rsidR="003A1CCA" w:rsidRPr="005D7F51">
        <w:rPr>
          <w:spacing w:val="38"/>
          <w:w w:val="120"/>
          <w:sz w:val="19"/>
        </w:rPr>
        <w:t xml:space="preserve"> </w:t>
      </w:r>
      <w:r w:rsidRPr="005D7F51">
        <w:rPr>
          <w:w w:val="120"/>
          <w:sz w:val="19"/>
        </w:rPr>
        <w:t>w tym wynagrodzeń,</w:t>
      </w:r>
      <w:r w:rsidRPr="005D7F51">
        <w:rPr>
          <w:spacing w:val="38"/>
          <w:w w:val="120"/>
          <w:sz w:val="19"/>
        </w:rPr>
        <w:t xml:space="preserve"> </w:t>
      </w:r>
      <w:r w:rsidRPr="005D7F51">
        <w:rPr>
          <w:w w:val="120"/>
          <w:sz w:val="19"/>
        </w:rPr>
        <w:t>podjęt</w:t>
      </w:r>
      <w:r w:rsidR="003A1CCA" w:rsidRPr="005D7F51">
        <w:rPr>
          <w:w w:val="120"/>
          <w:sz w:val="19"/>
        </w:rPr>
        <w:t>ej</w:t>
      </w:r>
      <w:r w:rsidRPr="005D7F51">
        <w:rPr>
          <w:w w:val="120"/>
          <w:sz w:val="19"/>
        </w:rPr>
        <w:t xml:space="preserve"> przez trybunał arbitrażowy powołany specjalnie na tę okazję przez Sąd Najwyższy, państwo </w:t>
      </w:r>
      <w:r w:rsidR="00B6019D" w:rsidRPr="005D7F51">
        <w:rPr>
          <w:w w:val="120"/>
          <w:sz w:val="19"/>
        </w:rPr>
        <w:t>sprawiło, że</w:t>
      </w:r>
      <w:r w:rsidRPr="005D7F51">
        <w:rPr>
          <w:w w:val="120"/>
          <w:sz w:val="19"/>
        </w:rPr>
        <w:t xml:space="preserve"> </w:t>
      </w:r>
      <w:r w:rsidR="00B6019D" w:rsidRPr="005D7F51">
        <w:rPr>
          <w:w w:val="120"/>
          <w:sz w:val="19"/>
        </w:rPr>
        <w:t xml:space="preserve">prawo </w:t>
      </w:r>
      <w:r w:rsidR="00801FA4" w:rsidRPr="005D7F51">
        <w:rPr>
          <w:w w:val="120"/>
          <w:sz w:val="19"/>
        </w:rPr>
        <w:t xml:space="preserve">zrzeszonych </w:t>
      </w:r>
      <w:r w:rsidR="00B6019D" w:rsidRPr="005D7F51">
        <w:rPr>
          <w:w w:val="120"/>
          <w:sz w:val="19"/>
        </w:rPr>
        <w:t xml:space="preserve">związków do ochrony </w:t>
      </w:r>
      <w:r w:rsidR="00F77484" w:rsidRPr="005D7F51">
        <w:rPr>
          <w:w w:val="120"/>
          <w:sz w:val="19"/>
        </w:rPr>
        <w:t xml:space="preserve">swoich </w:t>
      </w:r>
      <w:r w:rsidR="00B6019D" w:rsidRPr="005D7F51">
        <w:rPr>
          <w:w w:val="120"/>
          <w:sz w:val="19"/>
        </w:rPr>
        <w:t>interesów</w:t>
      </w:r>
      <w:r w:rsidR="00F77484" w:rsidRPr="005D7F51">
        <w:rPr>
          <w:w w:val="120"/>
          <w:sz w:val="19"/>
        </w:rPr>
        <w:t xml:space="preserve"> stało się iluzoryczne</w:t>
      </w:r>
      <w:r w:rsidR="00B6019D" w:rsidRPr="005D7F51">
        <w:rPr>
          <w:w w:val="120"/>
          <w:sz w:val="19"/>
        </w:rPr>
        <w:t xml:space="preserve"> </w:t>
      </w:r>
      <w:r w:rsidRPr="005D7F51">
        <w:rPr>
          <w:w w:val="120"/>
          <w:sz w:val="19"/>
        </w:rPr>
        <w:t xml:space="preserve">i ograniczyło prawa i wolności wszystkich </w:t>
      </w:r>
      <w:r w:rsidR="00801FA4" w:rsidRPr="005D7F51">
        <w:rPr>
          <w:w w:val="120"/>
          <w:sz w:val="19"/>
        </w:rPr>
        <w:t xml:space="preserve">zrzeszonych </w:t>
      </w:r>
      <w:r w:rsidRPr="005D7F51">
        <w:rPr>
          <w:w w:val="120"/>
          <w:sz w:val="19"/>
        </w:rPr>
        <w:t xml:space="preserve">związków </w:t>
      </w:r>
      <w:r w:rsidR="00801FA4" w:rsidRPr="005D7F51">
        <w:rPr>
          <w:w w:val="120"/>
          <w:sz w:val="19"/>
        </w:rPr>
        <w:t>zawodowych</w:t>
      </w:r>
      <w:r w:rsidRPr="005D7F51">
        <w:rPr>
          <w:w w:val="120"/>
          <w:sz w:val="19"/>
        </w:rPr>
        <w:t xml:space="preserve"> w sposób nieuzasadniony i nieproporcjonalny.</w:t>
      </w:r>
    </w:p>
    <w:p w14:paraId="24EE0D70" w14:textId="57AA4B9F" w:rsidR="00455F59" w:rsidRPr="005D7F51" w:rsidRDefault="00727855" w:rsidP="00824FE3">
      <w:pPr>
        <w:pStyle w:val="Tekstpodstawowy"/>
        <w:spacing w:line="232" w:lineRule="exact"/>
        <w:ind w:left="874"/>
      </w:pPr>
      <w:r w:rsidRPr="005D7F51">
        <w:rPr>
          <w:color w:val="0071BB"/>
          <w:w w:val="120"/>
          <w:sz w:val="19"/>
        </w:rPr>
        <w:t>Trybunał</w:t>
      </w:r>
      <w:r w:rsidR="005706D4" w:rsidRPr="005D7F51">
        <w:rPr>
          <w:color w:val="0071BB"/>
          <w:w w:val="120"/>
          <w:sz w:val="19"/>
        </w:rPr>
        <w:t xml:space="preserve"> uznał </w:t>
      </w:r>
      <w:r w:rsidR="00EE7C7D">
        <w:rPr>
          <w:color w:val="0071BB"/>
          <w:w w:val="120"/>
          <w:sz w:val="19"/>
        </w:rPr>
        <w:t>skargę za niedopuszczalną</w:t>
      </w:r>
      <w:r w:rsidR="005706D4" w:rsidRPr="005D7F51">
        <w:rPr>
          <w:b/>
          <w:color w:val="0071BB"/>
          <w:w w:val="120"/>
          <w:sz w:val="19"/>
        </w:rPr>
        <w:t xml:space="preserve"> </w:t>
      </w:r>
      <w:r w:rsidR="00A40D31" w:rsidRPr="005D7F51">
        <w:rPr>
          <w:color w:val="0071BB"/>
          <w:w w:val="120"/>
          <w:sz w:val="19"/>
        </w:rPr>
        <w:t>w sposób oczywisty nieuz</w:t>
      </w:r>
      <w:r w:rsidR="00F371BB">
        <w:rPr>
          <w:color w:val="0071BB"/>
          <w:w w:val="120"/>
          <w:sz w:val="19"/>
        </w:rPr>
        <w:t>asadnion</w:t>
      </w:r>
      <w:r w:rsidR="00EE7C7D">
        <w:rPr>
          <w:color w:val="0071BB"/>
          <w:w w:val="120"/>
          <w:sz w:val="19"/>
        </w:rPr>
        <w:t>ą</w:t>
      </w:r>
      <w:r w:rsidR="005706D4" w:rsidRPr="005D7F51">
        <w:rPr>
          <w:color w:val="0071BB"/>
          <w:w w:val="120"/>
          <w:sz w:val="19"/>
        </w:rPr>
        <w:t xml:space="preserve">, </w:t>
      </w:r>
      <w:r w:rsidR="005706D4" w:rsidRPr="005D7F51">
        <w:rPr>
          <w:color w:val="0071BB"/>
          <w:spacing w:val="-2"/>
          <w:w w:val="120"/>
          <w:sz w:val="19"/>
        </w:rPr>
        <w:t>stwierdzając</w:t>
      </w:r>
      <w:r w:rsidR="005706D4" w:rsidRPr="005D7F51">
        <w:rPr>
          <w:color w:val="0071BB"/>
          <w:w w:val="120"/>
          <w:sz w:val="19"/>
        </w:rPr>
        <w:t>, że</w:t>
      </w:r>
    </w:p>
    <w:p w14:paraId="5B865083" w14:textId="45206E65" w:rsidR="00455F59" w:rsidRPr="005D7F51" w:rsidRDefault="005706D4" w:rsidP="00824FE3">
      <w:pPr>
        <w:pStyle w:val="Tekstpodstawowy"/>
        <w:spacing w:before="1"/>
        <w:ind w:right="729"/>
      </w:pPr>
      <w:r w:rsidRPr="005D7F51">
        <w:rPr>
          <w:color w:val="0071BB"/>
          <w:w w:val="120"/>
          <w:sz w:val="19"/>
        </w:rPr>
        <w:t xml:space="preserve"> islandzki Sąd Najwyższy ocenił dowody przedstawione w sprawie i rozważył interesy stron, stosując zasady określone w orzecznictwie Trybunału, oraz że działał w </w:t>
      </w:r>
      <w:r w:rsidR="00727855" w:rsidRPr="005D7F51">
        <w:rPr>
          <w:color w:val="0071BB"/>
          <w:w w:val="120"/>
          <w:sz w:val="19"/>
        </w:rPr>
        <w:t>zakresie</w:t>
      </w:r>
      <w:r w:rsidRPr="005D7F51">
        <w:rPr>
          <w:color w:val="0071BB"/>
          <w:w w:val="120"/>
          <w:sz w:val="19"/>
        </w:rPr>
        <w:t xml:space="preserve"> swojego marginesu oceny i osiągnął właściwą równowagę między nałożonymi środkami a uzasadnionym celem, do którego dążono.</w:t>
      </w:r>
      <w:r w:rsidRPr="005D7F51">
        <w:rPr>
          <w:color w:val="0071BB"/>
          <w:spacing w:val="36"/>
          <w:w w:val="120"/>
          <w:sz w:val="19"/>
        </w:rPr>
        <w:t xml:space="preserve"> </w:t>
      </w:r>
      <w:r w:rsidRPr="005D7F51">
        <w:rPr>
          <w:color w:val="0071BB"/>
          <w:w w:val="120"/>
          <w:sz w:val="19"/>
        </w:rPr>
        <w:t>W szczególności, oceniając konieczność zastosowania zaskarżonych środków, Trybunał zauważył, że związki zawodowe zrzeszone w stowarzyszeniu skarżącym faktycznie skorzystały z dwóch podstawowych elementów wolności zrzeszania się, a mianowicie prawa związku zawodowego do przekonywania pracodawcy, aby wysłuchał jego stanowiska w imieniu swoich członków, oraz prawa do prowadzenia negocjacji zbiorowych.</w:t>
      </w:r>
      <w:r w:rsidRPr="005D7F51">
        <w:rPr>
          <w:color w:val="0071BB"/>
          <w:spacing w:val="40"/>
          <w:w w:val="120"/>
          <w:sz w:val="19"/>
        </w:rPr>
        <w:t xml:space="preserve"> </w:t>
      </w:r>
      <w:r w:rsidRPr="005D7F51">
        <w:rPr>
          <w:color w:val="0071BB"/>
          <w:w w:val="120"/>
          <w:sz w:val="19"/>
        </w:rPr>
        <w:t>Chociaż proces negocjacji zbiorowych i strajku nie doprowadził do wyniku pożądanego przez związki członkowskie skarżącego i ich członków, nie oznaczało to, że ich prawa wynikające z art. 11 były iluzoryczne.</w:t>
      </w:r>
    </w:p>
    <w:p w14:paraId="4ACB8EBA" w14:textId="77777777" w:rsidR="00455F59" w:rsidRPr="005D7F51" w:rsidRDefault="005706D4">
      <w:pPr>
        <w:pStyle w:val="Nagwek2"/>
        <w:spacing w:before="105"/>
        <w:ind w:left="873"/>
        <w:rPr>
          <w:b w:val="0"/>
          <w:position w:val="7"/>
          <w:sz w:val="13"/>
          <w:u w:val="none"/>
        </w:rPr>
      </w:pPr>
      <w:hyperlink r:id="rId53">
        <w:proofErr w:type="spellStart"/>
        <w:r w:rsidRPr="005D7F51">
          <w:rPr>
            <w:color w:val="0071BB"/>
            <w:w w:val="135"/>
            <w:sz w:val="19"/>
            <w:u w:color="0071BB"/>
          </w:rPr>
          <w:t>Ognevenko</w:t>
        </w:r>
        <w:proofErr w:type="spellEnd"/>
        <w:r w:rsidRPr="005D7F51">
          <w:rPr>
            <w:color w:val="0071BB"/>
            <w:w w:val="135"/>
            <w:sz w:val="19"/>
            <w:u w:color="0071BB"/>
          </w:rPr>
          <w:t xml:space="preserve"> przeciwko </w:t>
        </w:r>
        <w:r w:rsidRPr="005D7F51">
          <w:rPr>
            <w:color w:val="0071BB"/>
            <w:spacing w:val="-2"/>
            <w:w w:val="135"/>
            <w:sz w:val="19"/>
            <w:u w:color="0071BB"/>
          </w:rPr>
          <w:t>Rosji</w:t>
        </w:r>
      </w:hyperlink>
      <w:hyperlink w:anchor="_bookmark4" w:history="1">
        <w:r w:rsidRPr="005D7F51">
          <w:rPr>
            <w:b w:val="0"/>
            <w:spacing w:val="-2"/>
            <w:w w:val="135"/>
            <w:position w:val="7"/>
            <w:sz w:val="12"/>
            <w:u w:val="none"/>
          </w:rPr>
          <w:t>5</w:t>
        </w:r>
      </w:hyperlink>
    </w:p>
    <w:p w14:paraId="7E2F46F0" w14:textId="77777777" w:rsidR="00455F59" w:rsidRPr="005D7F51" w:rsidRDefault="005706D4">
      <w:pPr>
        <w:spacing w:before="55"/>
        <w:ind w:left="874"/>
        <w:jc w:val="both"/>
        <w:rPr>
          <w:sz w:val="18"/>
        </w:rPr>
      </w:pPr>
      <w:r w:rsidRPr="005D7F51">
        <w:rPr>
          <w:color w:val="808080"/>
          <w:spacing w:val="-2"/>
          <w:w w:val="125"/>
          <w:sz w:val="17"/>
        </w:rPr>
        <w:t>20 listopada</w:t>
      </w:r>
      <w:r w:rsidRPr="005D7F51">
        <w:rPr>
          <w:color w:val="808080"/>
          <w:spacing w:val="-4"/>
          <w:w w:val="125"/>
          <w:sz w:val="17"/>
        </w:rPr>
        <w:t xml:space="preserve"> 2018 r</w:t>
      </w:r>
      <w:r w:rsidRPr="005D7F51">
        <w:rPr>
          <w:color w:val="808080"/>
          <w:spacing w:val="-1"/>
          <w:w w:val="125"/>
          <w:sz w:val="17"/>
        </w:rPr>
        <w:t>.</w:t>
      </w:r>
    </w:p>
    <w:p w14:paraId="76C16F6D" w14:textId="290A664D" w:rsidR="00455F59" w:rsidRPr="005D7F51" w:rsidRDefault="005706D4">
      <w:pPr>
        <w:pStyle w:val="Tekstpodstawowy"/>
        <w:spacing w:before="1"/>
        <w:ind w:left="874" w:right="728"/>
      </w:pPr>
      <w:r w:rsidRPr="005D7F51">
        <w:rPr>
          <w:w w:val="120"/>
          <w:sz w:val="19"/>
        </w:rPr>
        <w:t>Sprawa dotyczyła zwolnienia skarżącego z pracy jako maszynisty pociągu w Rosyjskich Kolejach Państwowych za naruszenie przepisów dyscyplinarnych, w tym udział w strajku. W kwietniu 2008 r. związek zawodowy</w:t>
      </w:r>
      <w:r w:rsidRPr="005D7F51">
        <w:rPr>
          <w:i/>
          <w:w w:val="120"/>
          <w:sz w:val="19"/>
        </w:rPr>
        <w:t xml:space="preserve"> </w:t>
      </w:r>
      <w:proofErr w:type="spellStart"/>
      <w:r w:rsidRPr="005D7F51">
        <w:rPr>
          <w:i/>
          <w:w w:val="120"/>
          <w:sz w:val="19"/>
        </w:rPr>
        <w:t>Rosprofzhel</w:t>
      </w:r>
      <w:proofErr w:type="spellEnd"/>
      <w:r w:rsidRPr="005D7F51">
        <w:rPr>
          <w:w w:val="120"/>
          <w:sz w:val="19"/>
        </w:rPr>
        <w:t xml:space="preserve">, którego członkiem był skarżący, podjął decyzję o ogłoszeniu strajku po </w:t>
      </w:r>
      <w:r w:rsidRPr="005D7F51">
        <w:rPr>
          <w:spacing w:val="-5"/>
          <w:w w:val="120"/>
          <w:sz w:val="19"/>
        </w:rPr>
        <w:t>tym, jak</w:t>
      </w:r>
      <w:r w:rsidR="009C172B" w:rsidRPr="005D7F51">
        <w:rPr>
          <w:spacing w:val="-5"/>
          <w:w w:val="120"/>
          <w:sz w:val="19"/>
        </w:rPr>
        <w:t xml:space="preserve"> nie powiodły się negocjacje dotyczące wynagrodzeń i premii.</w:t>
      </w:r>
    </w:p>
    <w:p w14:paraId="75DCADBE" w14:textId="77777777" w:rsidR="00455F59" w:rsidRPr="005D7F51" w:rsidRDefault="005706D4">
      <w:pPr>
        <w:pStyle w:val="Tekstpodstawowy"/>
        <w:spacing w:before="66"/>
        <w:ind w:left="0"/>
        <w:jc w:val="left"/>
      </w:pPr>
      <w:r w:rsidRPr="005D7F51">
        <w:rPr>
          <w:noProof/>
        </w:rPr>
        <mc:AlternateContent>
          <mc:Choice Requires="wps">
            <w:drawing>
              <wp:anchor distT="0" distB="0" distL="0" distR="0" simplePos="0" relativeHeight="251684864" behindDoc="1" locked="0" layoutInCell="1" allowOverlap="1" wp14:anchorId="16D132C5" wp14:editId="72956E21">
                <wp:simplePos x="0" y="0"/>
                <wp:positionH relativeFrom="page">
                  <wp:posOffset>914400</wp:posOffset>
                </wp:positionH>
                <wp:positionV relativeFrom="paragraph">
                  <wp:posOffset>212579</wp:posOffset>
                </wp:positionV>
                <wp:extent cx="18288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E65DC3E" id="Graphic 23" o:spid="_x0000_s1026" style="position:absolute;margin-left:1in;margin-top:16.75pt;width:2in;height:.6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" path="m1828800,l,,,7620r1828800,l1828800,xe" fillcolor="black" stroked="f">
                <v:path arrowok="t"/>
                <w10:wrap type="topAndBottom" anchorx="page"/>
              </v:shape>
            </w:pict>
          </mc:Fallback>
        </mc:AlternateContent>
      </w:r>
    </w:p>
    <w:p w14:paraId="2E0249AF" w14:textId="1DA1E440" w:rsidR="00455F59" w:rsidRPr="005D7F51" w:rsidRDefault="005706D4">
      <w:pPr>
        <w:spacing w:before="104"/>
        <w:ind w:left="874"/>
        <w:rPr>
          <w:sz w:val="16"/>
        </w:rPr>
      </w:pPr>
      <w:bookmarkStart w:id="4" w:name="_bookmark4"/>
      <w:bookmarkEnd w:id="4"/>
      <w:r w:rsidRPr="005D7F51">
        <w:rPr>
          <w:w w:val="120"/>
          <w:sz w:val="15"/>
          <w:vertAlign w:val="superscript"/>
        </w:rPr>
        <w:t>5</w:t>
      </w:r>
      <w:r w:rsidRPr="005D7F51">
        <w:rPr>
          <w:w w:val="120"/>
          <w:sz w:val="15"/>
        </w:rPr>
        <w:t xml:space="preserve"> W dniu 16 września 2022 r. Federacja Rosyjska przestała być stroną </w:t>
      </w:r>
      <w:r w:rsidR="00824FE3">
        <w:rPr>
          <w:spacing w:val="-2"/>
          <w:w w:val="120"/>
          <w:sz w:val="15"/>
        </w:rPr>
        <w:t>Europejskiej Konwencji Praw Człowieka</w:t>
      </w:r>
      <w:r w:rsidRPr="005D7F51">
        <w:rPr>
          <w:spacing w:val="-2"/>
          <w:w w:val="120"/>
          <w:sz w:val="15"/>
        </w:rPr>
        <w:t>.</w:t>
      </w:r>
    </w:p>
    <w:p w14:paraId="28D19B90" w14:textId="77777777" w:rsidR="00455F59" w:rsidRPr="005D7F51" w:rsidRDefault="00455F59">
      <w:pPr>
        <w:rPr>
          <w:sz w:val="16"/>
        </w:rPr>
        <w:sectPr w:rsidR="00455F59" w:rsidRPr="005D7F51">
          <w:pgSz w:w="11910" w:h="16840"/>
          <w:pgMar w:top="1480" w:right="708" w:bottom="680" w:left="566" w:header="730" w:footer="497" w:gutter="0"/>
          <w:cols w:space="708"/>
        </w:sectPr>
      </w:pPr>
    </w:p>
    <w:p w14:paraId="0C49A6C0" w14:textId="2DE7449F" w:rsidR="00455F59" w:rsidRPr="005D7F51" w:rsidRDefault="005706D4" w:rsidP="009C172B">
      <w:pPr>
        <w:pStyle w:val="Tekstpodstawowy"/>
        <w:spacing w:before="240"/>
        <w:ind w:right="729"/>
      </w:pPr>
      <w:r w:rsidRPr="005D7F51">
        <w:rPr>
          <w:w w:val="120"/>
          <w:sz w:val="19"/>
        </w:rPr>
        <w:lastRenderedPageBreak/>
        <w:t>Przedsiębiorstwo kolejowe nie zwróciło się do sądu o uznanie strajku za niezgodny z prawem</w:t>
      </w:r>
      <w:r w:rsidR="009C172B" w:rsidRPr="005D7F51">
        <w:rPr>
          <w:w w:val="120"/>
          <w:sz w:val="19"/>
        </w:rPr>
        <w:t xml:space="preserve"> i</w:t>
      </w:r>
      <w:r w:rsidRPr="005D7F51">
        <w:rPr>
          <w:w w:val="120"/>
          <w:sz w:val="19"/>
        </w:rPr>
        <w:t xml:space="preserve"> </w:t>
      </w:r>
      <w:r w:rsidR="009C172B" w:rsidRPr="005D7F51">
        <w:rPr>
          <w:w w:val="120"/>
          <w:sz w:val="19"/>
        </w:rPr>
        <w:t>skarżący</w:t>
      </w:r>
      <w:r w:rsidRPr="005D7F51">
        <w:rPr>
          <w:w w:val="120"/>
          <w:sz w:val="19"/>
        </w:rPr>
        <w:t xml:space="preserve"> wziął w nim udział. W dniu strajku stawił się w pracy, ale odmówił </w:t>
      </w:r>
      <w:r w:rsidR="009C172B" w:rsidRPr="005D7F51">
        <w:rPr>
          <w:w w:val="120"/>
          <w:sz w:val="19"/>
        </w:rPr>
        <w:t>wykonywania</w:t>
      </w:r>
      <w:r w:rsidRPr="005D7F51">
        <w:rPr>
          <w:w w:val="120"/>
          <w:sz w:val="19"/>
        </w:rPr>
        <w:t xml:space="preserve"> obowiązków. Strajk spowodował opóźnienia w sektorze, w którym pracował.</w:t>
      </w:r>
    </w:p>
    <w:p w14:paraId="008ED983" w14:textId="21B0F306" w:rsidR="00455F59" w:rsidRPr="005D7F51" w:rsidRDefault="005706D4">
      <w:pPr>
        <w:pStyle w:val="Tekstpodstawowy"/>
        <w:ind w:right="728"/>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naruszenia art</w:t>
      </w:r>
      <w:r w:rsidRPr="005D7F51">
        <w:rPr>
          <w:color w:val="0071BB"/>
          <w:w w:val="120"/>
          <w:sz w:val="19"/>
        </w:rPr>
        <w:t>.</w:t>
      </w:r>
      <w:r w:rsidRPr="005D7F51">
        <w:rPr>
          <w:b/>
          <w:color w:val="0071BB"/>
          <w:w w:val="120"/>
          <w:sz w:val="19"/>
        </w:rPr>
        <w:t xml:space="preserve"> 11 </w:t>
      </w:r>
      <w:r w:rsidRPr="005D7F51">
        <w:rPr>
          <w:color w:val="0071BB"/>
          <w:w w:val="120"/>
          <w:sz w:val="19"/>
        </w:rPr>
        <w:t>Konwencji, stwierdzając, że zwolnienie skarżącego stanowiło nieproporcjonalne ograniczenie jego praw. W szczególności zauważył, że maszyniści pociągów i niektóre inne grupy pracowników kolei należą do zawodów, w których strajki są zabronione. Ograniczenie to nie zostało wystarczająco uzasadnione</w:t>
      </w:r>
      <w:r w:rsidRPr="005D7F51">
        <w:rPr>
          <w:color w:val="0071BB"/>
          <w:spacing w:val="40"/>
          <w:w w:val="120"/>
          <w:sz w:val="19"/>
        </w:rPr>
        <w:t xml:space="preserve"> </w:t>
      </w:r>
      <w:r w:rsidRPr="005D7F51">
        <w:rPr>
          <w:color w:val="0071BB"/>
          <w:w w:val="120"/>
          <w:sz w:val="19"/>
        </w:rPr>
        <w:t>przez</w:t>
      </w:r>
      <w:r w:rsidRPr="005D7F51">
        <w:rPr>
          <w:color w:val="0071BB"/>
          <w:spacing w:val="40"/>
          <w:w w:val="120"/>
          <w:sz w:val="19"/>
        </w:rPr>
        <w:t xml:space="preserve"> </w:t>
      </w:r>
      <w:r w:rsidRPr="005D7F51">
        <w:rPr>
          <w:color w:val="0071BB"/>
          <w:w w:val="120"/>
          <w:sz w:val="19"/>
        </w:rPr>
        <w:t>rosyjski rząd i było</w:t>
      </w:r>
      <w:r w:rsidRPr="005D7F51">
        <w:rPr>
          <w:color w:val="0071BB"/>
          <w:spacing w:val="40"/>
          <w:w w:val="120"/>
          <w:sz w:val="19"/>
        </w:rPr>
        <w:t xml:space="preserve">  </w:t>
      </w:r>
      <w:r w:rsidRPr="005D7F51">
        <w:rPr>
          <w:color w:val="0071BB"/>
          <w:w w:val="120"/>
          <w:sz w:val="19"/>
        </w:rPr>
        <w:t xml:space="preserve"> sprzeczne</w:t>
      </w:r>
      <w:r w:rsidR="00984AC2" w:rsidRPr="005D7F51">
        <w:rPr>
          <w:color w:val="0071BB"/>
          <w:spacing w:val="40"/>
          <w:w w:val="120"/>
          <w:sz w:val="19"/>
        </w:rPr>
        <w:t xml:space="preserve"> </w:t>
      </w:r>
      <w:r w:rsidRPr="005D7F51">
        <w:rPr>
          <w:color w:val="0071BB"/>
          <w:w w:val="120"/>
          <w:sz w:val="19"/>
        </w:rPr>
        <w:t>z uznanymi na arenie międzynarodowej przepisami prawa pracy.</w:t>
      </w:r>
      <w:r w:rsidRPr="005D7F51">
        <w:rPr>
          <w:color w:val="0071BB"/>
          <w:spacing w:val="40"/>
          <w:w w:val="120"/>
          <w:sz w:val="19"/>
        </w:rPr>
        <w:t xml:space="preserve"> </w:t>
      </w:r>
      <w:r w:rsidRPr="005D7F51">
        <w:rPr>
          <w:color w:val="0071BB"/>
          <w:w w:val="120"/>
          <w:sz w:val="19"/>
        </w:rPr>
        <w:t xml:space="preserve">Sytuacja ta spowodowała, że sądy mogły jedynie zbadać formalną zgodność postępowania </w:t>
      </w:r>
      <w:r w:rsidR="00F371BB">
        <w:rPr>
          <w:color w:val="0071BB"/>
          <w:w w:val="120"/>
          <w:sz w:val="19"/>
        </w:rPr>
        <w:t>skarżącego</w:t>
      </w:r>
      <w:r w:rsidRPr="005D7F51">
        <w:rPr>
          <w:color w:val="0071BB"/>
          <w:w w:val="120"/>
          <w:sz w:val="19"/>
        </w:rPr>
        <w:t xml:space="preserve"> z prawem, nie </w:t>
      </w:r>
      <w:r w:rsidR="00984AC2" w:rsidRPr="005D7F51">
        <w:rPr>
          <w:color w:val="0071BB"/>
          <w:w w:val="120"/>
          <w:sz w:val="19"/>
        </w:rPr>
        <w:t>podejmując żadnego działania</w:t>
      </w:r>
      <w:r w:rsidRPr="005D7F51">
        <w:rPr>
          <w:color w:val="0071BB"/>
          <w:w w:val="120"/>
          <w:sz w:val="19"/>
        </w:rPr>
        <w:t xml:space="preserve"> </w:t>
      </w:r>
      <w:r w:rsidR="00596657" w:rsidRPr="005D7F51">
        <w:rPr>
          <w:color w:val="0071BB"/>
          <w:w w:val="120"/>
          <w:sz w:val="19"/>
        </w:rPr>
        <w:t>równoważącego</w:t>
      </w:r>
      <w:r w:rsidRPr="005D7F51">
        <w:rPr>
          <w:color w:val="0071BB"/>
          <w:w w:val="120"/>
          <w:sz w:val="19"/>
        </w:rPr>
        <w:t xml:space="preserve">. </w:t>
      </w:r>
      <w:r w:rsidR="00596657" w:rsidRPr="005D7F51">
        <w:rPr>
          <w:color w:val="0071BB"/>
          <w:w w:val="120"/>
          <w:sz w:val="19"/>
        </w:rPr>
        <w:t>Skarżący</w:t>
      </w:r>
      <w:r w:rsidRPr="005D7F51">
        <w:rPr>
          <w:color w:val="0071BB"/>
          <w:w w:val="120"/>
          <w:sz w:val="19"/>
        </w:rPr>
        <w:t xml:space="preserve"> został ukarany zwolnieniem z pracy za udział w strajku, co stanowiło drugie wykroczenie dyscyplinarne, którego się dopuścił. Takie sankcje miały nieuchronnie „efekt mrożący” na inne osoby, które mogłyby rozważać udział w strajku w celu ochrony swoich interesów.</w:t>
      </w:r>
    </w:p>
    <w:p w14:paraId="033B2E31" w14:textId="06A5EB5C" w:rsidR="00455F59" w:rsidRPr="005D7F51" w:rsidRDefault="005706D4">
      <w:pPr>
        <w:pStyle w:val="Nagwek2"/>
        <w:spacing w:before="106"/>
        <w:ind w:left="873"/>
        <w:jc w:val="left"/>
        <w:rPr>
          <w:u w:val="none"/>
        </w:rPr>
      </w:pPr>
      <w:hyperlink r:id="rId54">
        <w:proofErr w:type="spellStart"/>
        <w:r w:rsidRPr="005D7F51">
          <w:rPr>
            <w:color w:val="0071BB"/>
            <w:w w:val="135"/>
            <w:sz w:val="19"/>
            <w:u w:val="thick" w:color="0071BB"/>
          </w:rPr>
          <w:t>Bariş</w:t>
        </w:r>
        <w:proofErr w:type="spellEnd"/>
        <w:r w:rsidRPr="005D7F51">
          <w:rPr>
            <w:color w:val="0071BB"/>
            <w:w w:val="135"/>
            <w:sz w:val="19"/>
            <w:u w:val="thick" w:color="0071BB"/>
          </w:rPr>
          <w:t xml:space="preserve"> i </w:t>
        </w:r>
        <w:r w:rsidR="006D69EC">
          <w:rPr>
            <w:color w:val="0071BB"/>
            <w:w w:val="135"/>
            <w:sz w:val="19"/>
            <w:u w:val="thick" w:color="0071BB"/>
          </w:rPr>
          <w:t>I</w:t>
        </w:r>
        <w:r w:rsidRPr="005D7F51">
          <w:rPr>
            <w:color w:val="0071BB"/>
            <w:w w:val="135"/>
            <w:sz w:val="19"/>
            <w:u w:val="thick" w:color="0071BB"/>
          </w:rPr>
          <w:t xml:space="preserve">nni przeciwko </w:t>
        </w:r>
        <w:r w:rsidRPr="005D7F51">
          <w:rPr>
            <w:color w:val="0071BB"/>
            <w:spacing w:val="-2"/>
            <w:w w:val="135"/>
            <w:sz w:val="19"/>
            <w:u w:val="thick" w:color="0071BB"/>
          </w:rPr>
          <w:t>Turcji</w:t>
        </w:r>
      </w:hyperlink>
    </w:p>
    <w:p w14:paraId="1067B8BD" w14:textId="304FD945" w:rsidR="00455F59" w:rsidRPr="005D7F51" w:rsidRDefault="005706D4">
      <w:pPr>
        <w:spacing w:before="56"/>
        <w:ind w:left="874"/>
        <w:rPr>
          <w:sz w:val="18"/>
        </w:rPr>
      </w:pPr>
      <w:r w:rsidRPr="005D7F51">
        <w:rPr>
          <w:color w:val="808080"/>
          <w:w w:val="125"/>
          <w:sz w:val="17"/>
        </w:rPr>
        <w:t>14 grudnia 2021 r</w:t>
      </w:r>
      <w:r w:rsidRPr="005D7F51">
        <w:rPr>
          <w:color w:val="808080"/>
          <w:spacing w:val="-4"/>
          <w:w w:val="125"/>
          <w:sz w:val="17"/>
        </w:rPr>
        <w:t xml:space="preserve">. </w:t>
      </w:r>
      <w:r w:rsidRPr="005D7F51">
        <w:rPr>
          <w:color w:val="808080"/>
          <w:w w:val="125"/>
          <w:sz w:val="17"/>
        </w:rPr>
        <w:t>(</w:t>
      </w:r>
      <w:r w:rsidR="00F0251A">
        <w:rPr>
          <w:color w:val="808080"/>
          <w:w w:val="125"/>
          <w:sz w:val="17"/>
        </w:rPr>
        <w:t>decyzja</w:t>
      </w:r>
      <w:r w:rsidRPr="005D7F51">
        <w:rPr>
          <w:color w:val="808080"/>
          <w:w w:val="125"/>
          <w:sz w:val="17"/>
        </w:rPr>
        <w:t xml:space="preserve"> w sprawie </w:t>
      </w:r>
      <w:r w:rsidRPr="005D7F51">
        <w:rPr>
          <w:color w:val="808080"/>
          <w:spacing w:val="-2"/>
          <w:w w:val="125"/>
          <w:sz w:val="17"/>
        </w:rPr>
        <w:t>dopuszczalności)</w:t>
      </w:r>
    </w:p>
    <w:p w14:paraId="7626ECB4" w14:textId="77777777" w:rsidR="00455F59" w:rsidRPr="005D7F51" w:rsidRDefault="005706D4" w:rsidP="00824FE3">
      <w:pPr>
        <w:pStyle w:val="Tekstpodstawowy"/>
        <w:spacing w:before="1"/>
        <w:ind w:left="874" w:right="490"/>
      </w:pPr>
      <w:r w:rsidRPr="005D7F51">
        <w:rPr>
          <w:w w:val="120"/>
          <w:sz w:val="19"/>
        </w:rPr>
        <w:t>Sprawa dotyczyła zwolnienia pracowników z powodu udziału w strajku zorganizowanym poza kontekstem związkowym.</w:t>
      </w:r>
    </w:p>
    <w:p w14:paraId="4E53B63B" w14:textId="6E13F839" w:rsidR="00455F59" w:rsidRPr="005D7F51" w:rsidRDefault="005706D4">
      <w:pPr>
        <w:pStyle w:val="Tekstpodstawowy"/>
        <w:ind w:right="729"/>
      </w:pPr>
      <w:r w:rsidRPr="005D7F51">
        <w:rPr>
          <w:color w:val="0071BB"/>
          <w:w w:val="120"/>
          <w:sz w:val="19"/>
        </w:rPr>
        <w:t xml:space="preserve">Sąd uznał </w:t>
      </w:r>
      <w:r w:rsidR="00C94017">
        <w:rPr>
          <w:color w:val="0071BB"/>
          <w:w w:val="120"/>
          <w:sz w:val="19"/>
        </w:rPr>
        <w:t>skargę za niedopuszczalną</w:t>
      </w:r>
      <w:r w:rsidRPr="005D7F51">
        <w:rPr>
          <w:b/>
          <w:color w:val="0071BB"/>
          <w:w w:val="120"/>
          <w:sz w:val="19"/>
        </w:rPr>
        <w:t xml:space="preserve"> </w:t>
      </w:r>
      <w:r w:rsidRPr="005D7F51">
        <w:rPr>
          <w:color w:val="0071BB"/>
          <w:w w:val="120"/>
          <w:sz w:val="19"/>
        </w:rPr>
        <w:t>(niezgodn</w:t>
      </w:r>
      <w:r w:rsidR="00C94017">
        <w:rPr>
          <w:color w:val="0071BB"/>
          <w:w w:val="120"/>
          <w:sz w:val="19"/>
        </w:rPr>
        <w:t>ą</w:t>
      </w:r>
      <w:r w:rsidRPr="005D7F51">
        <w:rPr>
          <w:i/>
          <w:color w:val="0071BB"/>
          <w:w w:val="120"/>
          <w:sz w:val="19"/>
        </w:rPr>
        <w:t xml:space="preserve"> </w:t>
      </w:r>
      <w:proofErr w:type="spellStart"/>
      <w:r w:rsidR="001C6FE4" w:rsidRPr="005D7F51">
        <w:rPr>
          <w:i/>
          <w:color w:val="0071BB"/>
          <w:w w:val="120"/>
          <w:sz w:val="19"/>
        </w:rPr>
        <w:t>ratione</w:t>
      </w:r>
      <w:proofErr w:type="spellEnd"/>
      <w:r w:rsidR="001C6FE4" w:rsidRPr="005D7F51">
        <w:rPr>
          <w:i/>
          <w:color w:val="0071BB"/>
          <w:w w:val="120"/>
          <w:sz w:val="19"/>
        </w:rPr>
        <w:t xml:space="preserve"> </w:t>
      </w:r>
      <w:proofErr w:type="spellStart"/>
      <w:r w:rsidR="001C6FE4" w:rsidRPr="005D7F51">
        <w:rPr>
          <w:i/>
          <w:color w:val="0071BB"/>
          <w:w w:val="120"/>
          <w:sz w:val="19"/>
        </w:rPr>
        <w:t>materiae</w:t>
      </w:r>
      <w:proofErr w:type="spellEnd"/>
      <w:r w:rsidRPr="005D7F51">
        <w:rPr>
          <w:color w:val="0071BB"/>
          <w:w w:val="120"/>
          <w:sz w:val="19"/>
        </w:rPr>
        <w:t xml:space="preserve">), stwierdzając, że na podstawie dowodów zawartych w aktach sprawy, biorąc pod uwagę, że skarżący nie zostali zwolnieni z pracy za udział w demonstracji zorganizowanej przez związek zawodowy, </w:t>
      </w:r>
      <w:r w:rsidR="001C6FE4" w:rsidRPr="005D7F51">
        <w:rPr>
          <w:color w:val="0071BB"/>
          <w:w w:val="120"/>
          <w:sz w:val="19"/>
        </w:rPr>
        <w:t xml:space="preserve">ani </w:t>
      </w:r>
      <w:r w:rsidRPr="005D7F51">
        <w:rPr>
          <w:color w:val="0071BB"/>
          <w:w w:val="120"/>
          <w:sz w:val="19"/>
        </w:rPr>
        <w:t xml:space="preserve">za dochodzenie praw zawodowych w ramach działalności związku zawodowego, </w:t>
      </w:r>
      <w:r w:rsidR="001C6FE4" w:rsidRPr="005D7F51">
        <w:rPr>
          <w:color w:val="0071BB"/>
          <w:w w:val="120"/>
          <w:sz w:val="19"/>
        </w:rPr>
        <w:t xml:space="preserve">ani </w:t>
      </w:r>
      <w:r w:rsidRPr="005D7F51">
        <w:rPr>
          <w:color w:val="0071BB"/>
          <w:w w:val="120"/>
          <w:sz w:val="19"/>
        </w:rPr>
        <w:t>za opuszczenie konkretnego związku zawodowego</w:t>
      </w:r>
      <w:r w:rsidR="001C6FE4" w:rsidRPr="005D7F51">
        <w:rPr>
          <w:color w:val="0071BB"/>
          <w:w w:val="120"/>
          <w:sz w:val="19"/>
        </w:rPr>
        <w:t>, ani</w:t>
      </w:r>
      <w:r w:rsidRPr="005D7F51">
        <w:rPr>
          <w:color w:val="0071BB"/>
          <w:w w:val="120"/>
          <w:sz w:val="19"/>
        </w:rPr>
        <w:t xml:space="preserve"> za podjęcie decyzji o nieprzystępowaniu do konkretnego związku zawodowego, nie mogli oni skutecznie dochodzić prawa do wolności zrzeszania się, chronionego na mocy art. 11 Konwencji.</w:t>
      </w:r>
    </w:p>
    <w:p w14:paraId="7C82C8D3" w14:textId="77777777" w:rsidR="00455F59" w:rsidRPr="005D7F51" w:rsidRDefault="005706D4">
      <w:pPr>
        <w:pStyle w:val="Nagwek1"/>
      </w:pPr>
      <w:r w:rsidRPr="005D7F51">
        <w:rPr>
          <w:noProof/>
        </w:rPr>
        <mc:AlternateContent>
          <mc:Choice Requires="wps">
            <w:drawing>
              <wp:anchor distT="0" distB="0" distL="0" distR="0" simplePos="0" relativeHeight="251686912" behindDoc="1" locked="0" layoutInCell="1" allowOverlap="1" wp14:anchorId="69AEDB87" wp14:editId="7428A77A">
                <wp:simplePos x="0" y="0"/>
                <wp:positionH relativeFrom="page">
                  <wp:posOffset>896111</wp:posOffset>
                </wp:positionH>
                <wp:positionV relativeFrom="paragraph">
                  <wp:posOffset>405277</wp:posOffset>
                </wp:positionV>
                <wp:extent cx="5768340" cy="18415"/>
                <wp:effectExtent l="0" t="0" r="0" b="0"/>
                <wp:wrapTopAndBottom/>
                <wp:docPr id="24" name="Graphic 24"/>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0695369" id="Graphic 24" o:spid="_x0000_s1026" style="position:absolute;margin-left:70.55pt;margin-top:31.9pt;width:454.2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" path="m5768340,l,,,18287r5768340,l5768340,xe" fillcolor="#999" stroked="f">
                <v:path arrowok="t"/>
                <w10:wrap type="topAndBottom" anchorx="page"/>
              </v:shape>
            </w:pict>
          </mc:Fallback>
        </mc:AlternateContent>
      </w:r>
      <w:r w:rsidRPr="005D7F51">
        <w:rPr>
          <w:color w:val="0071BB"/>
          <w:spacing w:val="-2"/>
          <w:w w:val="120"/>
          <w:sz w:val="27"/>
        </w:rPr>
        <w:t>Bojkot</w:t>
      </w:r>
    </w:p>
    <w:p w14:paraId="405F4D39" w14:textId="77777777" w:rsidR="00455F59" w:rsidRPr="005D7F51" w:rsidRDefault="005706D4">
      <w:pPr>
        <w:pStyle w:val="Nagwek2"/>
        <w:ind w:right="733"/>
        <w:rPr>
          <w:u w:val="none"/>
        </w:rPr>
      </w:pPr>
      <w:hyperlink r:id="rId55">
        <w:r w:rsidRPr="005D7F51">
          <w:rPr>
            <w:color w:val="0071BB"/>
            <w:w w:val="135"/>
            <w:sz w:val="19"/>
            <w:u w:color="0071BB"/>
          </w:rPr>
          <w:t xml:space="preserve">Norweska Konfederacja Związków Zawodowych (LO) i Norweski </w:t>
        </w:r>
      </w:hyperlink>
      <w:hyperlink r:id="rId56">
        <w:r w:rsidRPr="005D7F51">
          <w:rPr>
            <w:color w:val="0071BB"/>
            <w:w w:val="135"/>
            <w:sz w:val="19"/>
            <w:u w:color="0071BB"/>
          </w:rPr>
          <w:t xml:space="preserve">Związek Pracowników </w:t>
        </w:r>
      </w:hyperlink>
      <w:hyperlink r:id="rId57">
        <w:r w:rsidRPr="005D7F51">
          <w:rPr>
            <w:color w:val="0071BB"/>
            <w:w w:val="135"/>
            <w:sz w:val="19"/>
            <w:u w:color="0071BB"/>
          </w:rPr>
          <w:t xml:space="preserve">Transportu </w:t>
        </w:r>
      </w:hyperlink>
      <w:hyperlink r:id="rId58">
        <w:r w:rsidRPr="005D7F51">
          <w:rPr>
            <w:color w:val="0071BB"/>
            <w:w w:val="135"/>
            <w:sz w:val="19"/>
            <w:u w:color="0071BB"/>
          </w:rPr>
          <w:t>(NTF) przeciwko Norwegii</w:t>
        </w:r>
      </w:hyperlink>
    </w:p>
    <w:p w14:paraId="2322663D" w14:textId="77777777" w:rsidR="00455F59" w:rsidRPr="005D7F51" w:rsidRDefault="005706D4">
      <w:pPr>
        <w:spacing w:before="57"/>
        <w:ind w:left="874"/>
        <w:jc w:val="both"/>
        <w:rPr>
          <w:sz w:val="18"/>
        </w:rPr>
      </w:pPr>
      <w:r w:rsidRPr="005D7F51">
        <w:rPr>
          <w:color w:val="808080"/>
          <w:w w:val="125"/>
          <w:sz w:val="17"/>
        </w:rPr>
        <w:t>10 czerwca</w:t>
      </w:r>
      <w:r w:rsidRPr="005D7F51">
        <w:rPr>
          <w:color w:val="808080"/>
          <w:spacing w:val="-4"/>
          <w:w w:val="125"/>
          <w:sz w:val="17"/>
        </w:rPr>
        <w:t xml:space="preserve"> 2021 r</w:t>
      </w:r>
      <w:r w:rsidRPr="005D7F51">
        <w:rPr>
          <w:color w:val="808080"/>
          <w:spacing w:val="7"/>
          <w:w w:val="125"/>
          <w:sz w:val="17"/>
        </w:rPr>
        <w:t>.</w:t>
      </w:r>
    </w:p>
    <w:p w14:paraId="79B90687" w14:textId="463D1C07" w:rsidR="00455F59" w:rsidRPr="005D7F51" w:rsidRDefault="005706D4">
      <w:pPr>
        <w:pStyle w:val="Tekstpodstawowy"/>
        <w:spacing w:before="1"/>
        <w:ind w:left="874" w:right="730"/>
      </w:pPr>
      <w:r w:rsidRPr="005D7F51">
        <w:rPr>
          <w:w w:val="120"/>
          <w:sz w:val="19"/>
        </w:rPr>
        <w:t xml:space="preserve">Pierwszy związek zawodowy będący </w:t>
      </w:r>
      <w:r w:rsidR="00567959" w:rsidRPr="005D7F51">
        <w:rPr>
          <w:w w:val="120"/>
          <w:sz w:val="19"/>
        </w:rPr>
        <w:t>skarżącym</w:t>
      </w:r>
      <w:r w:rsidRPr="005D7F51">
        <w:rPr>
          <w:w w:val="120"/>
          <w:sz w:val="19"/>
        </w:rPr>
        <w:t xml:space="preserve"> był członkiem drugiego związku. Sprawa dotyczyła orzeczenia norweskiego Sądu Najwyższego </w:t>
      </w:r>
      <w:r w:rsidR="001271F7" w:rsidRPr="005D7F51">
        <w:rPr>
          <w:w w:val="120"/>
          <w:sz w:val="19"/>
        </w:rPr>
        <w:t>o uznaniu</w:t>
      </w:r>
      <w:r w:rsidRPr="005D7F51">
        <w:rPr>
          <w:w w:val="120"/>
          <w:sz w:val="19"/>
        </w:rPr>
        <w:t xml:space="preserve"> za niezgodny z prawem bojkot ogłoszony przez NTF w celu wywarcia presji na zagraniczną spółkę </w:t>
      </w:r>
      <w:proofErr w:type="spellStart"/>
      <w:r w:rsidRPr="005D7F51">
        <w:rPr>
          <w:i/>
          <w:w w:val="120"/>
          <w:sz w:val="19"/>
        </w:rPr>
        <w:t>Holship</w:t>
      </w:r>
      <w:proofErr w:type="spellEnd"/>
      <w:r w:rsidRPr="005D7F51">
        <w:rPr>
          <w:w w:val="120"/>
          <w:sz w:val="19"/>
        </w:rPr>
        <w:t xml:space="preserve">, aby </w:t>
      </w:r>
      <w:r w:rsidR="001271F7" w:rsidRPr="005D7F51">
        <w:rPr>
          <w:w w:val="120"/>
          <w:sz w:val="19"/>
        </w:rPr>
        <w:t xml:space="preserve">ta </w:t>
      </w:r>
      <w:r w:rsidRPr="005D7F51">
        <w:rPr>
          <w:w w:val="120"/>
          <w:sz w:val="19"/>
        </w:rPr>
        <w:t>zawarła układ zbiorowy, co stanowiło naruszenie swobody przedsiębiorczości w ramach EOG (Europejskiego Obszaru Gospodarczego).</w:t>
      </w:r>
    </w:p>
    <w:p w14:paraId="4A3C571D" w14:textId="0EDF095A" w:rsidR="00455F59" w:rsidRPr="005D7F51" w:rsidRDefault="005706D4">
      <w:pPr>
        <w:pStyle w:val="Tekstpodstawowy"/>
        <w:ind w:left="874" w:right="728"/>
      </w:pPr>
      <w:r w:rsidRPr="005D7F51">
        <w:rPr>
          <w:color w:val="0071BB"/>
          <w:w w:val="120"/>
          <w:sz w:val="19"/>
        </w:rPr>
        <w:t xml:space="preserve">Trybunał uznał, że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do naruszenia art</w:t>
      </w:r>
      <w:r w:rsidRPr="005D7F51">
        <w:rPr>
          <w:color w:val="0071BB"/>
          <w:w w:val="120"/>
          <w:sz w:val="19"/>
        </w:rPr>
        <w:t>.</w:t>
      </w:r>
      <w:r w:rsidRPr="005D7F51">
        <w:rPr>
          <w:b/>
          <w:color w:val="0071BB"/>
          <w:w w:val="120"/>
          <w:sz w:val="19"/>
        </w:rPr>
        <w:t xml:space="preserve"> 11 </w:t>
      </w:r>
      <w:r w:rsidRPr="005D7F51">
        <w:rPr>
          <w:color w:val="0071BB"/>
          <w:w w:val="120"/>
          <w:sz w:val="19"/>
        </w:rPr>
        <w:t xml:space="preserve">Konwencji, stwierdzając, że w szczególnych okolicznościach niniejszej sprawy norweski Sąd Najwyższy przedstawił istotne i wystarczające podstawy uzasadniające jego ostateczny wniosek. W odniesieniu w szczególności do celu proponowanego działania Trybunał zauważył, że zakwestionowany bojkot miał na celu między innymi zapewnienie stabilnych i bezpiecznych warunków pracy dla pracowników portowych. Ponadto prawo pierwszeństwa, które było jednym z praw, których obronę miał na celu proponowany bojkot, opierało się na długoletniej tradycji krajowej i było przewidziane w prawie międzynarodowym. W świetle powyższego </w:t>
      </w:r>
      <w:r w:rsidR="00BF61FB" w:rsidRPr="005D7F51">
        <w:rPr>
          <w:color w:val="0071BB"/>
          <w:w w:val="120"/>
          <w:sz w:val="19"/>
        </w:rPr>
        <w:t>kwestionowany</w:t>
      </w:r>
      <w:r w:rsidRPr="005D7F51">
        <w:rPr>
          <w:color w:val="0071BB"/>
          <w:w w:val="120"/>
          <w:sz w:val="19"/>
        </w:rPr>
        <w:t xml:space="preserve"> bojkot, o którym związki zawodowe będące </w:t>
      </w:r>
      <w:r w:rsidR="00BF61FB" w:rsidRPr="005D7F51">
        <w:rPr>
          <w:color w:val="0071BB"/>
          <w:w w:val="120"/>
          <w:sz w:val="19"/>
        </w:rPr>
        <w:t>skarżącymi</w:t>
      </w:r>
      <w:r w:rsidRPr="005D7F51">
        <w:rPr>
          <w:color w:val="0071BB"/>
          <w:w w:val="120"/>
          <w:sz w:val="19"/>
        </w:rPr>
        <w:t xml:space="preserve"> powiadomiły z wyprzedzeniem zgodnie z prawem krajowym, mógł wchodzić w zakres art. 11 Konwencji.</w:t>
      </w:r>
      <w:r w:rsidRPr="005D7F51">
        <w:rPr>
          <w:color w:val="0071BB"/>
          <w:spacing w:val="40"/>
          <w:w w:val="120"/>
          <w:sz w:val="19"/>
        </w:rPr>
        <w:t xml:space="preserve"> </w:t>
      </w:r>
      <w:r w:rsidRPr="005D7F51">
        <w:rPr>
          <w:color w:val="0071BB"/>
          <w:w w:val="120"/>
          <w:sz w:val="19"/>
        </w:rPr>
        <w:t xml:space="preserve">Co do meritum sprawy, Trybunał zauważył ponadto w szczególności, że wyrok Sądu Najwyższego uznający planowany bojkot za niezgodny z prawem pociągał za sobą „ograniczenie” wykonywania praw związków zawodowych, które było przewidziane w przepisach prawa i miało na celu ochronę „praw i wolności” innych osób, w szczególności prawa </w:t>
      </w:r>
      <w:proofErr w:type="spellStart"/>
      <w:r w:rsidRPr="005D7F51">
        <w:rPr>
          <w:color w:val="0071BB"/>
          <w:w w:val="120"/>
          <w:sz w:val="19"/>
        </w:rPr>
        <w:t>Holship</w:t>
      </w:r>
      <w:proofErr w:type="spellEnd"/>
      <w:r w:rsidRPr="005D7F51">
        <w:rPr>
          <w:color w:val="0071BB"/>
          <w:w w:val="120"/>
          <w:sz w:val="19"/>
        </w:rPr>
        <w:t xml:space="preserve"> do swobody przedsiębiorczości gwarantowanego w Porozumieniu EOG.</w:t>
      </w:r>
    </w:p>
    <w:p w14:paraId="07E6C6EF" w14:textId="77777777" w:rsidR="00455F59" w:rsidRPr="005D7F51" w:rsidRDefault="00455F59">
      <w:pPr>
        <w:pStyle w:val="Tekstpodstawowy"/>
        <w:sectPr w:rsidR="00455F59" w:rsidRPr="005D7F51">
          <w:pgSz w:w="11910" w:h="16840"/>
          <w:pgMar w:top="1480" w:right="708" w:bottom="680" w:left="566" w:header="730" w:footer="497" w:gutter="0"/>
          <w:cols w:space="708"/>
        </w:sectPr>
      </w:pPr>
    </w:p>
    <w:p w14:paraId="3B6A78AB" w14:textId="77777777" w:rsidR="00455F59" w:rsidRPr="005D7F51" w:rsidRDefault="005706D4">
      <w:pPr>
        <w:pStyle w:val="Nagwek1"/>
        <w:spacing w:before="246"/>
      </w:pPr>
      <w:r w:rsidRPr="005D7F51">
        <w:rPr>
          <w:noProof/>
        </w:rPr>
        <w:lastRenderedPageBreak/>
        <mc:AlternateContent>
          <mc:Choice Requires="wps">
            <w:drawing>
              <wp:anchor distT="0" distB="0" distL="0" distR="0" simplePos="0" relativeHeight="251688960" behindDoc="1" locked="0" layoutInCell="1" allowOverlap="1" wp14:anchorId="56ADE091" wp14:editId="678CEE38">
                <wp:simplePos x="0" y="0"/>
                <wp:positionH relativeFrom="page">
                  <wp:posOffset>896111</wp:posOffset>
                </wp:positionH>
                <wp:positionV relativeFrom="paragraph">
                  <wp:posOffset>412288</wp:posOffset>
                </wp:positionV>
                <wp:extent cx="5768340" cy="18415"/>
                <wp:effectExtent l="0" t="0" r="0" b="0"/>
                <wp:wrapTopAndBottom/>
                <wp:docPr id="25" name="Graphic 2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67BC968" id="Graphic 25" o:spid="_x0000_s1026" style="position:absolute;margin-left:70.55pt;margin-top:32.45pt;width:454.2pt;height:1.45pt;z-index:-2516275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" path="m5768340,l,,,18288r5768340,l5768340,xe" fillcolor="#999" stroked="f">
                <v:path arrowok="t"/>
                <w10:wrap type="topAndBottom" anchorx="page"/>
              </v:shape>
            </w:pict>
          </mc:Fallback>
        </mc:AlternateContent>
      </w:r>
      <w:r w:rsidRPr="005D7F51">
        <w:rPr>
          <w:color w:val="0071BB"/>
          <w:w w:val="120"/>
          <w:sz w:val="27"/>
        </w:rPr>
        <w:t xml:space="preserve">Prawa związków zawodowych w </w:t>
      </w:r>
      <w:r w:rsidRPr="005D7F51">
        <w:rPr>
          <w:color w:val="0071BB"/>
          <w:spacing w:val="-2"/>
          <w:w w:val="120"/>
          <w:sz w:val="27"/>
        </w:rPr>
        <w:t xml:space="preserve">sektorze </w:t>
      </w:r>
      <w:r w:rsidRPr="005D7F51">
        <w:rPr>
          <w:color w:val="0071BB"/>
          <w:w w:val="120"/>
          <w:sz w:val="27"/>
        </w:rPr>
        <w:t>publicznym</w:t>
      </w:r>
    </w:p>
    <w:p w14:paraId="7EA41AA6" w14:textId="77777777" w:rsidR="00455F59" w:rsidRPr="005D7F51" w:rsidRDefault="005706D4">
      <w:pPr>
        <w:pStyle w:val="Nagwek2"/>
        <w:jc w:val="left"/>
        <w:rPr>
          <w:u w:val="none"/>
        </w:rPr>
      </w:pPr>
      <w:hyperlink r:id="rId59">
        <w:proofErr w:type="spellStart"/>
        <w:r w:rsidRPr="005D7F51">
          <w:rPr>
            <w:color w:val="0071BB"/>
            <w:w w:val="135"/>
            <w:sz w:val="19"/>
            <w:u w:color="0071BB"/>
          </w:rPr>
          <w:t>Tüm</w:t>
        </w:r>
        <w:proofErr w:type="spellEnd"/>
        <w:r w:rsidRPr="005D7F51">
          <w:rPr>
            <w:color w:val="0071BB"/>
            <w:w w:val="135"/>
            <w:sz w:val="19"/>
            <w:u w:color="0071BB"/>
          </w:rPr>
          <w:t xml:space="preserve"> Haber Sen i </w:t>
        </w:r>
        <w:proofErr w:type="spellStart"/>
        <w:r w:rsidRPr="005D7F51">
          <w:rPr>
            <w:color w:val="0071BB"/>
            <w:w w:val="135"/>
            <w:sz w:val="19"/>
            <w:u w:color="0071BB"/>
          </w:rPr>
          <w:t>Cinar</w:t>
        </w:r>
        <w:proofErr w:type="spellEnd"/>
        <w:r w:rsidRPr="005D7F51">
          <w:rPr>
            <w:color w:val="0071BB"/>
            <w:w w:val="135"/>
            <w:sz w:val="19"/>
            <w:u w:color="0071BB"/>
          </w:rPr>
          <w:t xml:space="preserve"> przeciwko </w:t>
        </w:r>
        <w:r w:rsidRPr="005D7F51">
          <w:rPr>
            <w:color w:val="0071BB"/>
            <w:spacing w:val="-2"/>
            <w:w w:val="135"/>
            <w:sz w:val="19"/>
            <w:u w:color="0071BB"/>
          </w:rPr>
          <w:t>Turcji</w:t>
        </w:r>
      </w:hyperlink>
    </w:p>
    <w:p w14:paraId="789F4D09" w14:textId="77777777" w:rsidR="00455F59" w:rsidRPr="005D7F51" w:rsidRDefault="005706D4">
      <w:pPr>
        <w:spacing w:before="56"/>
        <w:ind w:left="874"/>
        <w:rPr>
          <w:sz w:val="18"/>
        </w:rPr>
      </w:pPr>
      <w:r w:rsidRPr="005D7F51">
        <w:rPr>
          <w:color w:val="808080"/>
          <w:w w:val="125"/>
          <w:sz w:val="17"/>
        </w:rPr>
        <w:t>21 lutego</w:t>
      </w:r>
      <w:r w:rsidRPr="005D7F51">
        <w:rPr>
          <w:color w:val="808080"/>
          <w:spacing w:val="-4"/>
          <w:w w:val="125"/>
          <w:sz w:val="17"/>
        </w:rPr>
        <w:t xml:space="preserve"> 2006 r</w:t>
      </w:r>
      <w:r w:rsidRPr="005D7F51">
        <w:rPr>
          <w:color w:val="808080"/>
          <w:w w:val="125"/>
          <w:sz w:val="17"/>
        </w:rPr>
        <w:t>.</w:t>
      </w:r>
    </w:p>
    <w:p w14:paraId="125B407E" w14:textId="77777777" w:rsidR="00455F59" w:rsidRPr="005D7F51" w:rsidRDefault="005706D4" w:rsidP="00C94017">
      <w:pPr>
        <w:pStyle w:val="Tekstpodstawowy"/>
        <w:spacing w:before="1"/>
        <w:ind w:left="874" w:right="595"/>
      </w:pPr>
      <w:r w:rsidRPr="005D7F51">
        <w:rPr>
          <w:w w:val="120"/>
          <w:sz w:val="19"/>
        </w:rPr>
        <w:t>Sprawa dotyczyła rozwiązania związku zawodowego pracowników sektora publicznego na podstawie tego, że urzędnicy państwowi nie mogą tworzyć związków zawodowych.</w:t>
      </w:r>
    </w:p>
    <w:p w14:paraId="51C5DCBE" w14:textId="77777777" w:rsidR="00455F59" w:rsidRPr="005D7F51" w:rsidRDefault="005706D4">
      <w:pPr>
        <w:pStyle w:val="Tekstpodstawowy"/>
        <w:ind w:right="733"/>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Zwrócił szczególną uwagę na to, że „państwo jako pracodawca” musi szanować wolność zrzeszania się w związkach zawodowych i gwarantować jej skuteczne wykonywanie.</w:t>
      </w:r>
    </w:p>
    <w:p w14:paraId="2EB23CFE" w14:textId="6BB63259" w:rsidR="00455F59" w:rsidRPr="005D7F51" w:rsidRDefault="005706D4">
      <w:pPr>
        <w:pStyle w:val="Nagwek2"/>
        <w:spacing w:before="116"/>
        <w:ind w:left="873"/>
        <w:rPr>
          <w:u w:val="none"/>
        </w:rPr>
      </w:pPr>
      <w:hyperlink r:id="rId60">
        <w:proofErr w:type="spellStart"/>
        <w:r w:rsidRPr="005D7F51">
          <w:rPr>
            <w:color w:val="0071BB"/>
            <w:w w:val="135"/>
            <w:sz w:val="19"/>
            <w:u w:color="0071BB"/>
          </w:rPr>
          <w:t>Dilek</w:t>
        </w:r>
        <w:proofErr w:type="spellEnd"/>
        <w:r w:rsidRPr="005D7F51">
          <w:rPr>
            <w:color w:val="0071BB"/>
            <w:w w:val="135"/>
            <w:sz w:val="19"/>
            <w:u w:color="0071BB"/>
          </w:rPr>
          <w:t xml:space="preserve"> i </w:t>
        </w:r>
        <w:r w:rsidR="006D69EC">
          <w:rPr>
            <w:color w:val="0071BB"/>
            <w:w w:val="135"/>
            <w:sz w:val="19"/>
            <w:u w:color="0071BB"/>
          </w:rPr>
          <w:t>I</w:t>
        </w:r>
        <w:r w:rsidRPr="005D7F51">
          <w:rPr>
            <w:color w:val="0071BB"/>
            <w:w w:val="135"/>
            <w:sz w:val="19"/>
            <w:u w:color="0071BB"/>
          </w:rPr>
          <w:t xml:space="preserve">nni przeciwko </w:t>
        </w:r>
        <w:r w:rsidRPr="005D7F51">
          <w:rPr>
            <w:color w:val="0071BB"/>
            <w:spacing w:val="-2"/>
            <w:w w:val="135"/>
            <w:sz w:val="19"/>
            <w:u w:color="0071BB"/>
          </w:rPr>
          <w:t>Turcji</w:t>
        </w:r>
      </w:hyperlink>
    </w:p>
    <w:p w14:paraId="06DA9932" w14:textId="77777777" w:rsidR="00455F59" w:rsidRPr="005D7F51" w:rsidRDefault="005706D4">
      <w:pPr>
        <w:spacing w:before="56"/>
        <w:ind w:left="874"/>
        <w:jc w:val="both"/>
        <w:rPr>
          <w:sz w:val="18"/>
        </w:rPr>
      </w:pPr>
      <w:r w:rsidRPr="005D7F51">
        <w:rPr>
          <w:color w:val="808080"/>
          <w:w w:val="125"/>
          <w:sz w:val="17"/>
        </w:rPr>
        <w:t>17 lipca</w:t>
      </w:r>
      <w:r w:rsidRPr="005D7F51">
        <w:rPr>
          <w:color w:val="808080"/>
          <w:spacing w:val="-4"/>
          <w:w w:val="125"/>
          <w:sz w:val="17"/>
        </w:rPr>
        <w:t xml:space="preserve"> 2007 r</w:t>
      </w:r>
      <w:r w:rsidRPr="005D7F51">
        <w:rPr>
          <w:color w:val="808080"/>
          <w:spacing w:val="14"/>
          <w:w w:val="125"/>
          <w:sz w:val="17"/>
        </w:rPr>
        <w:t>.</w:t>
      </w:r>
    </w:p>
    <w:p w14:paraId="0B33BA21" w14:textId="6F1F496E" w:rsidR="00455F59" w:rsidRPr="005D7F51" w:rsidRDefault="0034603C">
      <w:pPr>
        <w:pStyle w:val="Tekstpodstawowy"/>
        <w:spacing w:before="1"/>
        <w:ind w:left="874" w:right="732" w:hanging="1"/>
      </w:pPr>
      <w:r w:rsidRPr="005D7F51">
        <w:rPr>
          <w:w w:val="120"/>
          <w:sz w:val="19"/>
        </w:rPr>
        <w:t>Skarżący</w:t>
      </w:r>
      <w:r w:rsidR="005706D4" w:rsidRPr="005D7F51">
        <w:rPr>
          <w:w w:val="120"/>
          <w:sz w:val="19"/>
        </w:rPr>
        <w:t>, pracownicy sektora publicznego zatrudnieni na podstawie umów na czas określony, którzy brali udział w akcjach związkowych umożliwiających kierowcom przejeżdżanie przez szlabany poboru opłat bez uiszczania opłat, zostali zobowiązani do zapłaty odszkodowania w postępowaniu cywilnym.</w:t>
      </w:r>
    </w:p>
    <w:p w14:paraId="5A7848D9" w14:textId="77777777" w:rsidR="00455F59" w:rsidRPr="005D7F51" w:rsidRDefault="005706D4">
      <w:pPr>
        <w:pStyle w:val="Tekstpodstawowy"/>
        <w:ind w:left="874" w:right="730"/>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Zwrócił szczególną uwagę na fakt, że rząd turecki nie wskazał, czy istnieją inne środki umożliwiające pracownikom sektora publicznego obronę swoich praw. Jednak tylko „przekonujące i niepodważalne powody” mogą uzasadniać ograniczenia praw związkowych w sektorze publicznym.</w:t>
      </w:r>
    </w:p>
    <w:p w14:paraId="538F83E6" w14:textId="77777777" w:rsidR="00455F59" w:rsidRPr="005D7F51" w:rsidRDefault="005706D4">
      <w:pPr>
        <w:pStyle w:val="Tekstpodstawowy"/>
        <w:spacing w:before="113"/>
        <w:ind w:right="729"/>
      </w:pPr>
      <w:r w:rsidRPr="005D7F51">
        <w:rPr>
          <w:color w:val="404040"/>
          <w:w w:val="120"/>
          <w:sz w:val="19"/>
        </w:rPr>
        <w:t>W wyroku Wielkiej Izby z dnia 12 listopada 2008 r.</w:t>
      </w:r>
      <w:hyperlink r:id="rId61">
        <w:r w:rsidRPr="005D7F51">
          <w:rPr>
            <w:b/>
            <w:color w:val="0071BB"/>
            <w:w w:val="120"/>
            <w:sz w:val="19"/>
            <w:u w:val="single" w:color="0071BB"/>
          </w:rPr>
          <w:t xml:space="preserve"> w sprawie </w:t>
        </w:r>
        <w:proofErr w:type="spellStart"/>
        <w:r w:rsidRPr="005D7F51">
          <w:rPr>
            <w:b/>
            <w:color w:val="0071BB"/>
            <w:w w:val="120"/>
            <w:sz w:val="19"/>
            <w:u w:val="single" w:color="0071BB"/>
          </w:rPr>
          <w:t>Demir</w:t>
        </w:r>
        <w:proofErr w:type="spellEnd"/>
        <w:r w:rsidRPr="005D7F51">
          <w:rPr>
            <w:b/>
            <w:color w:val="0071BB"/>
            <w:w w:val="120"/>
            <w:sz w:val="19"/>
            <w:u w:val="single" w:color="0071BB"/>
          </w:rPr>
          <w:t xml:space="preserve"> i </w:t>
        </w:r>
        <w:proofErr w:type="spellStart"/>
        <w:r w:rsidRPr="005D7F51">
          <w:rPr>
            <w:b/>
            <w:color w:val="0071BB"/>
            <w:w w:val="120"/>
            <w:sz w:val="19"/>
            <w:u w:val="single" w:color="0071BB"/>
          </w:rPr>
          <w:t>Baykara</w:t>
        </w:r>
        <w:proofErr w:type="spellEnd"/>
        <w:r w:rsidRPr="005D7F51">
          <w:rPr>
            <w:b/>
            <w:color w:val="0071BB"/>
            <w:w w:val="120"/>
            <w:sz w:val="19"/>
            <w:u w:val="single" w:color="0071BB"/>
          </w:rPr>
          <w:t xml:space="preserve"> przeciwko Turcji</w:t>
        </w:r>
      </w:hyperlink>
      <w:r w:rsidRPr="005D7F51">
        <w:rPr>
          <w:color w:val="404040"/>
          <w:w w:val="120"/>
          <w:sz w:val="19"/>
        </w:rPr>
        <w:t xml:space="preserve"> (patrz wyżej) Trybunał orzekł, że członkowie administracji państwowej nie mogą być wyłączeni z zakresu stosowania art. 11 Konwencji. Władze krajowe mogą co najwyżej nałożyć na nich „zgodne z prawem ograniczenia” zgodnie z art. 11 § 2.</w:t>
      </w:r>
    </w:p>
    <w:p w14:paraId="43C3EAF1" w14:textId="77777777" w:rsidR="00455F59" w:rsidRPr="005D7F51" w:rsidRDefault="005706D4">
      <w:pPr>
        <w:pStyle w:val="Nagwek2"/>
        <w:spacing w:before="115"/>
        <w:ind w:left="873"/>
        <w:rPr>
          <w:u w:val="none"/>
        </w:rPr>
      </w:pPr>
      <w:hyperlink r:id="rId62">
        <w:proofErr w:type="spellStart"/>
        <w:r w:rsidRPr="005D7F51">
          <w:rPr>
            <w:color w:val="0071BB"/>
            <w:w w:val="135"/>
            <w:sz w:val="19"/>
            <w:u w:color="0071BB"/>
          </w:rPr>
          <w:t>Enerji</w:t>
        </w:r>
        <w:proofErr w:type="spellEnd"/>
        <w:r w:rsidRPr="005D7F51">
          <w:rPr>
            <w:color w:val="0071BB"/>
            <w:w w:val="135"/>
            <w:sz w:val="19"/>
            <w:u w:color="0071BB"/>
          </w:rPr>
          <w:t xml:space="preserve"> </w:t>
        </w:r>
        <w:proofErr w:type="spellStart"/>
        <w:r w:rsidRPr="005D7F51">
          <w:rPr>
            <w:color w:val="0071BB"/>
            <w:w w:val="135"/>
            <w:sz w:val="19"/>
            <w:u w:color="0071BB"/>
          </w:rPr>
          <w:t>Yapi-Yol</w:t>
        </w:r>
        <w:proofErr w:type="spellEnd"/>
        <w:r w:rsidRPr="005D7F51">
          <w:rPr>
            <w:color w:val="0071BB"/>
            <w:w w:val="135"/>
            <w:sz w:val="19"/>
            <w:u w:color="0071BB"/>
          </w:rPr>
          <w:t xml:space="preserve"> Sen przeciwko </w:t>
        </w:r>
        <w:r w:rsidRPr="005D7F51">
          <w:rPr>
            <w:color w:val="0071BB"/>
            <w:spacing w:val="-2"/>
            <w:w w:val="135"/>
            <w:sz w:val="19"/>
            <w:u w:color="0071BB"/>
          </w:rPr>
          <w:t>Turcji</w:t>
        </w:r>
      </w:hyperlink>
    </w:p>
    <w:p w14:paraId="4E18F7F7" w14:textId="77777777" w:rsidR="00455F59" w:rsidRPr="005D7F51" w:rsidRDefault="005706D4">
      <w:pPr>
        <w:spacing w:before="58"/>
        <w:ind w:left="874"/>
        <w:jc w:val="both"/>
        <w:rPr>
          <w:sz w:val="18"/>
        </w:rPr>
      </w:pPr>
      <w:r w:rsidRPr="005D7F51">
        <w:rPr>
          <w:color w:val="808080"/>
          <w:w w:val="125"/>
          <w:sz w:val="17"/>
        </w:rPr>
        <w:t>1 kwietnia</w:t>
      </w:r>
      <w:r w:rsidRPr="005D7F51">
        <w:rPr>
          <w:color w:val="808080"/>
          <w:spacing w:val="-4"/>
          <w:w w:val="125"/>
          <w:sz w:val="17"/>
        </w:rPr>
        <w:t xml:space="preserve"> 2009 r.</w:t>
      </w:r>
    </w:p>
    <w:p w14:paraId="2EEDA575" w14:textId="5BB9C8F6" w:rsidR="00455F59" w:rsidRPr="005D7F51" w:rsidRDefault="005706D4">
      <w:pPr>
        <w:pStyle w:val="Tekstpodstawowy"/>
        <w:spacing w:before="2"/>
        <w:ind w:right="730"/>
      </w:pPr>
      <w:r w:rsidRPr="005D7F51">
        <w:rPr>
          <w:w w:val="120"/>
          <w:sz w:val="19"/>
        </w:rPr>
        <w:t>Sprawa</w:t>
      </w:r>
      <w:r w:rsidR="00634625" w:rsidRPr="005D7F51">
        <w:rPr>
          <w:spacing w:val="40"/>
          <w:w w:val="120"/>
          <w:sz w:val="19"/>
        </w:rPr>
        <w:t xml:space="preserve"> </w:t>
      </w:r>
      <w:r w:rsidRPr="005D7F51">
        <w:rPr>
          <w:w w:val="120"/>
          <w:sz w:val="19"/>
        </w:rPr>
        <w:t>dotyczyła</w:t>
      </w:r>
      <w:r w:rsidRPr="005D7F51">
        <w:rPr>
          <w:spacing w:val="40"/>
          <w:w w:val="120"/>
          <w:sz w:val="19"/>
        </w:rPr>
        <w:t xml:space="preserve"> </w:t>
      </w:r>
      <w:r w:rsidRPr="005D7F51">
        <w:rPr>
          <w:w w:val="120"/>
          <w:sz w:val="19"/>
        </w:rPr>
        <w:t>środków dyscyplinarnych</w:t>
      </w:r>
      <w:r w:rsidRPr="005D7F51">
        <w:rPr>
          <w:spacing w:val="40"/>
          <w:w w:val="120"/>
          <w:sz w:val="19"/>
        </w:rPr>
        <w:t xml:space="preserve"> </w:t>
      </w:r>
      <w:r w:rsidRPr="005D7F51">
        <w:rPr>
          <w:w w:val="120"/>
          <w:sz w:val="19"/>
        </w:rPr>
        <w:t>podjętych wobec pracowników sektora publicznego, którzy uczestniczyli w jednodniowym strajku ogólnokrajowym w celu uznania ich prawa do układu zbiorowego.</w:t>
      </w:r>
    </w:p>
    <w:p w14:paraId="6DF15477" w14:textId="77777777" w:rsidR="00455F59" w:rsidRPr="005D7F51" w:rsidRDefault="005706D4">
      <w:pPr>
        <w:pStyle w:val="Tekstpodstawowy"/>
        <w:ind w:right="728" w:hanging="1"/>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 xml:space="preserve">Konwencji, stwierdzając, że przyjęcie i stosowanie zaskarżonego okólnika – który </w:t>
      </w:r>
      <w:r w:rsidRPr="005D7F51">
        <w:rPr>
          <w:i/>
          <w:color w:val="0071BB"/>
          <w:w w:val="120"/>
          <w:sz w:val="19"/>
        </w:rPr>
        <w:t xml:space="preserve">między innymi </w:t>
      </w:r>
      <w:r w:rsidRPr="005D7F51">
        <w:rPr>
          <w:color w:val="0071BB"/>
          <w:w w:val="120"/>
          <w:sz w:val="19"/>
        </w:rPr>
        <w:t>zabraniał pracownikom sektora publicznego udziału w ogólnokrajowym jednodniowym strajku zorganizowanym w związku z wydarzeniami zaplanowanymi przez Federację Związków Zawodowych Sektora Publicznego w celu zapewnienia prawa do układu zbiorowego – nie odpowiadało „pilnej potrzebie społecznej” i że w związku z tym doszło do nieproporcjonalnej ingerencji w prawa skarżącego związku zawodowego. Trybunał uznał, że prawo do strajku nie jest absolutne i może podlegać pewnym warunkom i ograniczeniom. Zauważył jednak, że chociaż niektórym kategoriom urzędników służby cywilnej można zakazać udziału w strajku, zakaz ten nie obejmuje wszystkich pracowników sektora publicznego ani pracowników państwowych przedsiębiorstw handlowych lub przemysłowych. W niniejszej sprawie okólnik został jednak sformułowany w sposób ogólny, całkowicie pozbawiając wszystkich pracowników sektora publicznego prawa do udziału w strajku.</w:t>
      </w:r>
    </w:p>
    <w:p w14:paraId="5E4246B3" w14:textId="77777777" w:rsidR="00455F59" w:rsidRPr="005D7F51" w:rsidRDefault="005706D4">
      <w:pPr>
        <w:pStyle w:val="Nagwek2"/>
        <w:spacing w:before="102"/>
        <w:ind w:left="873"/>
        <w:jc w:val="left"/>
        <w:rPr>
          <w:u w:val="none"/>
        </w:rPr>
      </w:pPr>
      <w:hyperlink r:id="rId63">
        <w:proofErr w:type="spellStart"/>
        <w:r w:rsidRPr="005D7F51">
          <w:rPr>
            <w:color w:val="0071BB"/>
            <w:w w:val="135"/>
            <w:sz w:val="19"/>
            <w:u w:color="0071BB"/>
          </w:rPr>
          <w:t>Kaya</w:t>
        </w:r>
        <w:proofErr w:type="spellEnd"/>
        <w:r w:rsidRPr="005D7F51">
          <w:rPr>
            <w:color w:val="0071BB"/>
            <w:w w:val="135"/>
            <w:sz w:val="19"/>
            <w:u w:color="0071BB"/>
          </w:rPr>
          <w:t xml:space="preserve"> i </w:t>
        </w:r>
        <w:proofErr w:type="spellStart"/>
        <w:r w:rsidRPr="005D7F51">
          <w:rPr>
            <w:color w:val="0071BB"/>
            <w:w w:val="135"/>
            <w:sz w:val="19"/>
            <w:u w:color="0071BB"/>
          </w:rPr>
          <w:t>Seyhan</w:t>
        </w:r>
        <w:proofErr w:type="spellEnd"/>
        <w:r w:rsidRPr="005D7F51">
          <w:rPr>
            <w:color w:val="0071BB"/>
            <w:w w:val="135"/>
            <w:sz w:val="19"/>
            <w:u w:color="0071BB"/>
          </w:rPr>
          <w:t xml:space="preserve"> przeciwko </w:t>
        </w:r>
        <w:r w:rsidRPr="005D7F51">
          <w:rPr>
            <w:color w:val="0071BB"/>
            <w:spacing w:val="-2"/>
            <w:w w:val="135"/>
            <w:sz w:val="19"/>
            <w:u w:color="0071BB"/>
          </w:rPr>
          <w:t>Turcji</w:t>
        </w:r>
      </w:hyperlink>
    </w:p>
    <w:p w14:paraId="2F9F2967" w14:textId="77777777" w:rsidR="00455F59" w:rsidRPr="005D7F51" w:rsidRDefault="005706D4">
      <w:pPr>
        <w:spacing w:before="55"/>
        <w:ind w:left="874"/>
        <w:rPr>
          <w:sz w:val="18"/>
        </w:rPr>
      </w:pPr>
      <w:r w:rsidRPr="005D7F51">
        <w:rPr>
          <w:color w:val="808080"/>
          <w:w w:val="125"/>
          <w:sz w:val="17"/>
        </w:rPr>
        <w:t>15 września</w:t>
      </w:r>
      <w:r w:rsidRPr="005D7F51">
        <w:rPr>
          <w:color w:val="808080"/>
          <w:spacing w:val="-4"/>
          <w:w w:val="125"/>
          <w:sz w:val="17"/>
        </w:rPr>
        <w:t xml:space="preserve"> 2009 r.</w:t>
      </w:r>
    </w:p>
    <w:p w14:paraId="08042F3C" w14:textId="77777777" w:rsidR="00455F59" w:rsidRPr="005D7F51" w:rsidRDefault="005706D4" w:rsidP="00824FE3">
      <w:pPr>
        <w:pStyle w:val="Tekstpodstawowy"/>
        <w:spacing w:before="4"/>
        <w:ind w:left="874" w:right="595"/>
      </w:pPr>
      <w:r w:rsidRPr="005D7F51">
        <w:rPr>
          <w:w w:val="120"/>
          <w:sz w:val="19"/>
        </w:rPr>
        <w:t>Sprawa dotyczyła nauczycieli ukaranych za udział w ogólnokrajowym strajku zorganizowanym przez ich związek zawodowy.</w:t>
      </w:r>
    </w:p>
    <w:p w14:paraId="2394C9F8" w14:textId="77777777" w:rsidR="00455F59" w:rsidRPr="005D7F51" w:rsidRDefault="005706D4">
      <w:pPr>
        <w:pStyle w:val="Tekstpodstawowy"/>
        <w:ind w:left="874" w:right="729"/>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stwierdzając, że kary, których dotyczyła skarga, choć w przypadku skarżących były bardzo łagodne, miały na celu zniechęcenie członków związków zawodowych do legalnego udziału w strajkach lub innych działaniach związkowych i nie były „niezbędne w demokratycznym społeczeństwie”.</w:t>
      </w:r>
    </w:p>
    <w:p w14:paraId="1E14F946" w14:textId="77777777" w:rsidR="00455F59" w:rsidRPr="005D7F51" w:rsidRDefault="00455F59">
      <w:pPr>
        <w:pStyle w:val="Tekstpodstawowy"/>
        <w:sectPr w:rsidR="00455F59" w:rsidRPr="005D7F51">
          <w:pgSz w:w="11910" w:h="16840"/>
          <w:pgMar w:top="1480" w:right="708" w:bottom="680" w:left="566" w:header="730" w:footer="497" w:gutter="0"/>
          <w:cols w:space="708"/>
        </w:sectPr>
      </w:pPr>
    </w:p>
    <w:p w14:paraId="25ABC587" w14:textId="3DA1EE35" w:rsidR="00455F59" w:rsidRPr="005D7F51" w:rsidRDefault="005706D4">
      <w:pPr>
        <w:pStyle w:val="Nagwek2"/>
        <w:spacing w:before="240"/>
        <w:rPr>
          <w:u w:val="none"/>
        </w:rPr>
      </w:pPr>
      <w:hyperlink r:id="rId64">
        <w:proofErr w:type="spellStart"/>
        <w:r w:rsidRPr="005D7F51">
          <w:rPr>
            <w:color w:val="0071BB"/>
            <w:w w:val="135"/>
            <w:sz w:val="19"/>
            <w:u w:val="thick" w:color="0071BB"/>
          </w:rPr>
          <w:t>Şişman</w:t>
        </w:r>
        <w:proofErr w:type="spellEnd"/>
        <w:r w:rsidRPr="005D7F51">
          <w:rPr>
            <w:color w:val="0071BB"/>
            <w:w w:val="135"/>
            <w:sz w:val="19"/>
            <w:u w:val="thick" w:color="0071BB"/>
          </w:rPr>
          <w:t xml:space="preserve"> i </w:t>
        </w:r>
        <w:r w:rsidR="006D69EC">
          <w:rPr>
            <w:color w:val="0071BB"/>
            <w:w w:val="135"/>
            <w:sz w:val="19"/>
            <w:u w:val="thick" w:color="0071BB"/>
          </w:rPr>
          <w:t>I</w:t>
        </w:r>
        <w:r w:rsidRPr="005D7F51">
          <w:rPr>
            <w:color w:val="0071BB"/>
            <w:w w:val="135"/>
            <w:sz w:val="19"/>
            <w:u w:val="thick" w:color="0071BB"/>
          </w:rPr>
          <w:t xml:space="preserve">nni przeciwko </w:t>
        </w:r>
        <w:r w:rsidRPr="005D7F51">
          <w:rPr>
            <w:color w:val="0071BB"/>
            <w:spacing w:val="-2"/>
            <w:w w:val="135"/>
            <w:sz w:val="19"/>
            <w:u w:val="thick" w:color="0071BB"/>
          </w:rPr>
          <w:t>Turcji</w:t>
        </w:r>
      </w:hyperlink>
    </w:p>
    <w:p w14:paraId="49C59061" w14:textId="77777777" w:rsidR="00455F59" w:rsidRPr="005D7F51" w:rsidRDefault="005706D4">
      <w:pPr>
        <w:pStyle w:val="Tekstpodstawowy"/>
        <w:spacing w:before="61" w:line="243" w:lineRule="exact"/>
        <w:ind w:left="874"/>
      </w:pPr>
      <w:r w:rsidRPr="005D7F51">
        <w:rPr>
          <w:color w:val="808080"/>
          <w:w w:val="125"/>
          <w:sz w:val="19"/>
        </w:rPr>
        <w:t>27 września</w:t>
      </w:r>
      <w:r w:rsidRPr="005D7F51">
        <w:rPr>
          <w:color w:val="808080"/>
          <w:spacing w:val="-4"/>
          <w:w w:val="125"/>
          <w:sz w:val="19"/>
        </w:rPr>
        <w:t xml:space="preserve"> 2011 r.</w:t>
      </w:r>
    </w:p>
    <w:p w14:paraId="3B40A5E4" w14:textId="77777777" w:rsidR="00455F59" w:rsidRPr="005D7F51" w:rsidRDefault="005706D4">
      <w:pPr>
        <w:pStyle w:val="Tekstpodstawowy"/>
        <w:ind w:left="874" w:right="731"/>
      </w:pPr>
      <w:r w:rsidRPr="005D7F51">
        <w:rPr>
          <w:w w:val="120"/>
          <w:sz w:val="19"/>
        </w:rPr>
        <w:t>Sprawa dotyczyła środków dyscyplinarnych podjętych wobec pracowników urzędów skarbowych podlegających Ministerstwu Finansów za wywieszenie plakatów związkowych popierających coroczną demonstrację 1 maja w miejscach innych niż wyznaczone tablice ogłoszeniowe.</w:t>
      </w:r>
    </w:p>
    <w:p w14:paraId="3A28EEB3" w14:textId="77777777" w:rsidR="00455F59" w:rsidRPr="005D7F51" w:rsidRDefault="005706D4">
      <w:pPr>
        <w:pStyle w:val="Tekstpodstawowy"/>
        <w:ind w:left="874" w:right="727"/>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naruszenia art</w:t>
      </w:r>
      <w:r w:rsidRPr="005D7F51">
        <w:rPr>
          <w:color w:val="0071BB"/>
          <w:w w:val="120"/>
          <w:sz w:val="19"/>
        </w:rPr>
        <w:t>.</w:t>
      </w:r>
      <w:r w:rsidRPr="005D7F51">
        <w:rPr>
          <w:b/>
          <w:color w:val="0071BB"/>
          <w:w w:val="120"/>
          <w:sz w:val="19"/>
        </w:rPr>
        <w:t xml:space="preserve"> 11 </w:t>
      </w:r>
      <w:r w:rsidRPr="005D7F51">
        <w:rPr>
          <w:color w:val="0071BB"/>
          <w:w w:val="120"/>
          <w:sz w:val="19"/>
        </w:rPr>
        <w:t>Konwencji. Zwrócił w szczególności uwagę, że wobec skarżących zastosowano sankcje dyscyplinarne za umieszczenie plakatów swojego związku zawodowego na ścianach własnego biura, a nie na wyznaczonej tablicy ogłoszeń. Ponadto plakaty te nie zawierały żadnych treści niezgodnych z prawem ani szokujących, które mogłyby zakłócić porządek w instytucji. Trybunał zauważył również, że sankcja, której dotyczyła skarga, choć minimalna, mogła zniechęcić członków związku zawodowego do swobodnego angażowania się w swoją działalność. Skłoniło to Trybunał do stwierdzenia, że ostrzeżenia wydane przez urzędy skarbowe nie były „konieczne w demokratycznym społeczeństwie”.</w:t>
      </w:r>
    </w:p>
    <w:p w14:paraId="4F5A1ED2" w14:textId="77777777" w:rsidR="00455F59" w:rsidRPr="005D7F51" w:rsidRDefault="005706D4">
      <w:pPr>
        <w:pStyle w:val="Nagwek2"/>
        <w:spacing w:before="105"/>
        <w:rPr>
          <w:u w:val="none"/>
        </w:rPr>
      </w:pPr>
      <w:hyperlink r:id="rId65">
        <w:proofErr w:type="spellStart"/>
        <w:r w:rsidRPr="005D7F51">
          <w:rPr>
            <w:color w:val="0071BB"/>
            <w:w w:val="130"/>
            <w:sz w:val="19"/>
            <w:u w:color="0071BB"/>
          </w:rPr>
          <w:t>Matelly</w:t>
        </w:r>
        <w:proofErr w:type="spellEnd"/>
        <w:r w:rsidRPr="005D7F51">
          <w:rPr>
            <w:color w:val="0071BB"/>
            <w:w w:val="130"/>
            <w:sz w:val="19"/>
            <w:u w:color="0071BB"/>
          </w:rPr>
          <w:t xml:space="preserve"> przeciwko </w:t>
        </w:r>
        <w:r w:rsidRPr="005D7F51">
          <w:rPr>
            <w:color w:val="0071BB"/>
            <w:spacing w:val="-2"/>
            <w:w w:val="130"/>
            <w:sz w:val="19"/>
            <w:u w:color="0071BB"/>
          </w:rPr>
          <w:t>Francji</w:t>
        </w:r>
      </w:hyperlink>
    </w:p>
    <w:p w14:paraId="4F5D374E" w14:textId="77777777" w:rsidR="00455F59" w:rsidRPr="005D7F51" w:rsidRDefault="005706D4">
      <w:pPr>
        <w:spacing w:before="58"/>
        <w:ind w:left="874"/>
        <w:jc w:val="both"/>
        <w:rPr>
          <w:sz w:val="18"/>
        </w:rPr>
      </w:pPr>
      <w:r w:rsidRPr="005D7F51">
        <w:rPr>
          <w:color w:val="808080"/>
          <w:w w:val="120"/>
          <w:sz w:val="17"/>
        </w:rPr>
        <w:t>2 października</w:t>
      </w:r>
      <w:r w:rsidRPr="005D7F51">
        <w:rPr>
          <w:color w:val="808080"/>
          <w:spacing w:val="-4"/>
          <w:w w:val="120"/>
          <w:sz w:val="17"/>
        </w:rPr>
        <w:t xml:space="preserve"> 2014 r.</w:t>
      </w:r>
    </w:p>
    <w:p w14:paraId="461F7D15" w14:textId="77777777" w:rsidR="00455F59" w:rsidRPr="005D7F51" w:rsidRDefault="005706D4">
      <w:pPr>
        <w:pStyle w:val="Tekstpodstawowy"/>
        <w:spacing w:before="2"/>
        <w:ind w:right="730"/>
      </w:pPr>
      <w:r w:rsidRPr="005D7F51">
        <w:rPr>
          <w:w w:val="120"/>
          <w:sz w:val="19"/>
        </w:rPr>
        <w:t>Sprawa dotyczyła całkowitego zakazu działalności związków zawodowych w francuskich siłach zbrojnych. Skarżący zarzucał w szczególności nieuzasadnioną i nieproporcjonalną ingerencję w wykonywanie jego prawa do wolności zrzeszania się.</w:t>
      </w:r>
    </w:p>
    <w:p w14:paraId="410E6EFD" w14:textId="77777777" w:rsidR="00455F59" w:rsidRPr="005D7F51" w:rsidRDefault="005706D4">
      <w:pPr>
        <w:pStyle w:val="Tekstpodstawowy"/>
        <w:ind w:right="730"/>
      </w:pPr>
      <w:r w:rsidRPr="005D7F51">
        <w:rPr>
          <w:color w:val="0071BB"/>
          <w:w w:val="120"/>
          <w:sz w:val="19"/>
        </w:rPr>
        <w:t xml:space="preserve">Trybunał uznał, że doszło </w:t>
      </w:r>
      <w:r w:rsidRPr="005D7F51">
        <w:rPr>
          <w:b/>
          <w:color w:val="0071BB"/>
          <w:w w:val="120"/>
          <w:sz w:val="19"/>
        </w:rPr>
        <w:t>do</w:t>
      </w:r>
      <w:r w:rsidRPr="005D7F51">
        <w:rPr>
          <w:color w:val="0071BB"/>
          <w:w w:val="120"/>
          <w:sz w:val="19"/>
        </w:rPr>
        <w:t xml:space="preserve"> </w:t>
      </w:r>
      <w:r w:rsidRPr="005D7F51">
        <w:rPr>
          <w:b/>
          <w:color w:val="0071BB"/>
          <w:w w:val="120"/>
          <w:sz w:val="19"/>
        </w:rPr>
        <w:t xml:space="preserve">naruszenia art. 11 </w:t>
      </w:r>
      <w:r w:rsidRPr="005D7F51">
        <w:rPr>
          <w:color w:val="0071BB"/>
          <w:w w:val="120"/>
          <w:sz w:val="19"/>
        </w:rPr>
        <w:t>Konwencji. W szczególności stwierdził, że decyzja władz w odniesieniu do skarżącego (nakaz rezygnacji z członkostwa w stowarzyszeniu, którego był członkiem) stanowiła całkowity zakaz przystępowania personelu wojskowego do grup zawodowych o charakterze związkowym, utworzonych w celu ochrony ich interesów zawodowych i niematerialnych, a podstawy takiej decyzji nie były ani istotne, ani wystarczające.</w:t>
      </w:r>
      <w:r w:rsidRPr="005D7F51">
        <w:rPr>
          <w:color w:val="0071BB"/>
          <w:spacing w:val="80"/>
          <w:w w:val="120"/>
          <w:sz w:val="19"/>
        </w:rPr>
        <w:t xml:space="preserve"> </w:t>
      </w:r>
      <w:r w:rsidRPr="005D7F51">
        <w:rPr>
          <w:color w:val="0071BB"/>
          <w:w w:val="120"/>
          <w:sz w:val="19"/>
        </w:rPr>
        <w:t>Trybunał stwierdził, że chociaż korzystanie przez personel wojskowy z wolności zrzeszania się może podlegać uzasadnionym ograniczeniom, to całkowity zakaz tworzenia lub przystępowania do związków zawodowych narusza samą istotę tej wolności i jako taki jest zabroniony przez Konwencję.</w:t>
      </w:r>
    </w:p>
    <w:p w14:paraId="61C4AA03" w14:textId="77777777" w:rsidR="00455F59" w:rsidRPr="005D7F51" w:rsidRDefault="005706D4">
      <w:pPr>
        <w:spacing w:before="46"/>
        <w:ind w:left="873"/>
        <w:rPr>
          <w:sz w:val="20"/>
        </w:rPr>
      </w:pPr>
      <w:r w:rsidRPr="005D7F51">
        <w:rPr>
          <w:i/>
          <w:color w:val="404040"/>
          <w:w w:val="130"/>
          <w:sz w:val="19"/>
        </w:rPr>
        <w:t>Zob. również</w:t>
      </w:r>
      <w:r w:rsidRPr="005D7F51">
        <w:rPr>
          <w:color w:val="404040"/>
          <w:w w:val="130"/>
          <w:sz w:val="19"/>
        </w:rPr>
        <w:t xml:space="preserve">: </w:t>
      </w:r>
      <w:hyperlink r:id="rId66">
        <w:r w:rsidRPr="005D7F51">
          <w:rPr>
            <w:b/>
            <w:color w:val="0071BB"/>
            <w:w w:val="130"/>
            <w:sz w:val="19"/>
            <w:u w:val="single" w:color="0071BB"/>
          </w:rPr>
          <w:t>ADEFDROMIL przeciwko Francji</w:t>
        </w:r>
        <w:r w:rsidRPr="005D7F51">
          <w:rPr>
            <w:color w:val="404040"/>
            <w:w w:val="130"/>
            <w:sz w:val="19"/>
          </w:rPr>
          <w:t>,</w:t>
        </w:r>
      </w:hyperlink>
      <w:r w:rsidRPr="005D7F51">
        <w:rPr>
          <w:color w:val="404040"/>
          <w:w w:val="130"/>
          <w:sz w:val="19"/>
        </w:rPr>
        <w:t xml:space="preserve"> wyrok z dnia 2 października</w:t>
      </w:r>
      <w:r w:rsidRPr="005D7F51">
        <w:rPr>
          <w:color w:val="404040"/>
          <w:spacing w:val="-2"/>
          <w:w w:val="130"/>
          <w:sz w:val="19"/>
        </w:rPr>
        <w:t xml:space="preserve"> 2014 r.</w:t>
      </w:r>
    </w:p>
    <w:p w14:paraId="50BB2794" w14:textId="77777777" w:rsidR="00455F59" w:rsidRPr="005D7F51" w:rsidRDefault="005706D4">
      <w:pPr>
        <w:pStyle w:val="Nagwek2"/>
        <w:spacing w:before="118"/>
        <w:jc w:val="left"/>
        <w:rPr>
          <w:u w:val="none"/>
        </w:rPr>
      </w:pPr>
      <w:hyperlink r:id="rId67">
        <w:r w:rsidRPr="005D7F51">
          <w:rPr>
            <w:color w:val="0071BB"/>
            <w:w w:val="135"/>
            <w:sz w:val="19"/>
            <w:u w:color="0071BB"/>
          </w:rPr>
          <w:t xml:space="preserve">Junta </w:t>
        </w:r>
        <w:proofErr w:type="spellStart"/>
        <w:r w:rsidRPr="005D7F51">
          <w:rPr>
            <w:color w:val="0071BB"/>
            <w:w w:val="135"/>
            <w:sz w:val="19"/>
            <w:u w:color="0071BB"/>
          </w:rPr>
          <w:t>Rectora</w:t>
        </w:r>
        <w:proofErr w:type="spellEnd"/>
        <w:r w:rsidRPr="005D7F51">
          <w:rPr>
            <w:color w:val="0071BB"/>
            <w:w w:val="135"/>
            <w:sz w:val="19"/>
            <w:u w:color="0071BB"/>
          </w:rPr>
          <w:t xml:space="preserve"> Del </w:t>
        </w:r>
        <w:proofErr w:type="spellStart"/>
        <w:r w:rsidRPr="005D7F51">
          <w:rPr>
            <w:color w:val="0071BB"/>
            <w:w w:val="135"/>
            <w:sz w:val="19"/>
            <w:u w:color="0071BB"/>
          </w:rPr>
          <w:t>Ertzainen</w:t>
        </w:r>
        <w:proofErr w:type="spellEnd"/>
        <w:r w:rsidRPr="005D7F51">
          <w:rPr>
            <w:color w:val="0071BB"/>
            <w:w w:val="135"/>
            <w:sz w:val="19"/>
            <w:u w:color="0071BB"/>
          </w:rPr>
          <w:t xml:space="preserve"> </w:t>
        </w:r>
        <w:proofErr w:type="spellStart"/>
        <w:r w:rsidRPr="005D7F51">
          <w:rPr>
            <w:color w:val="0071BB"/>
            <w:w w:val="135"/>
            <w:sz w:val="19"/>
            <w:u w:color="0071BB"/>
          </w:rPr>
          <w:t>Nazional</w:t>
        </w:r>
        <w:proofErr w:type="spellEnd"/>
        <w:r w:rsidRPr="005D7F51">
          <w:rPr>
            <w:color w:val="0071BB"/>
            <w:w w:val="135"/>
            <w:sz w:val="19"/>
            <w:u w:color="0071BB"/>
          </w:rPr>
          <w:t xml:space="preserve"> </w:t>
        </w:r>
        <w:proofErr w:type="spellStart"/>
        <w:r w:rsidRPr="005D7F51">
          <w:rPr>
            <w:color w:val="0071BB"/>
            <w:w w:val="135"/>
            <w:sz w:val="19"/>
            <w:u w:color="0071BB"/>
          </w:rPr>
          <w:t>Elkartasuna</w:t>
        </w:r>
        <w:proofErr w:type="spellEnd"/>
        <w:r w:rsidRPr="005D7F51">
          <w:rPr>
            <w:color w:val="0071BB"/>
            <w:w w:val="135"/>
            <w:sz w:val="19"/>
            <w:u w:color="0071BB"/>
          </w:rPr>
          <w:t xml:space="preserve"> (ER.N.E.) przeciwko </w:t>
        </w:r>
        <w:r w:rsidRPr="005D7F51">
          <w:rPr>
            <w:color w:val="0071BB"/>
            <w:spacing w:val="-2"/>
            <w:w w:val="135"/>
            <w:sz w:val="19"/>
            <w:u w:color="0071BB"/>
          </w:rPr>
          <w:t>Hiszpanii</w:t>
        </w:r>
      </w:hyperlink>
    </w:p>
    <w:p w14:paraId="36EA4796" w14:textId="77777777" w:rsidR="00455F59" w:rsidRPr="005D7F51" w:rsidRDefault="005706D4">
      <w:pPr>
        <w:spacing w:before="58"/>
        <w:ind w:left="874"/>
        <w:rPr>
          <w:sz w:val="18"/>
        </w:rPr>
      </w:pPr>
      <w:r w:rsidRPr="005D7F51">
        <w:rPr>
          <w:color w:val="808080"/>
          <w:w w:val="125"/>
          <w:sz w:val="17"/>
        </w:rPr>
        <w:t>21 kwietnia</w:t>
      </w:r>
      <w:r w:rsidRPr="005D7F51">
        <w:rPr>
          <w:color w:val="808080"/>
          <w:spacing w:val="-4"/>
          <w:w w:val="125"/>
          <w:sz w:val="17"/>
        </w:rPr>
        <w:t xml:space="preserve"> 2015 r.</w:t>
      </w:r>
    </w:p>
    <w:p w14:paraId="1AD458A5" w14:textId="77777777" w:rsidR="000B4565" w:rsidRPr="005D7F51" w:rsidRDefault="005706D4" w:rsidP="00824FE3">
      <w:pPr>
        <w:pStyle w:val="Tekstpodstawowy"/>
        <w:spacing w:before="1"/>
        <w:ind w:right="728"/>
        <w:rPr>
          <w:w w:val="120"/>
          <w:sz w:val="19"/>
        </w:rPr>
      </w:pPr>
      <w:r w:rsidRPr="005D7F51">
        <w:rPr>
          <w:w w:val="120"/>
          <w:sz w:val="19"/>
        </w:rPr>
        <w:t xml:space="preserve">Sprawa dotyczyła niemożności wykonywania prawa do strajku przez członków związku </w:t>
      </w:r>
    </w:p>
    <w:p w14:paraId="54C911C5" w14:textId="5C23051A" w:rsidR="00455F59" w:rsidRPr="005D7F51" w:rsidRDefault="005D7F51" w:rsidP="00824FE3">
      <w:pPr>
        <w:pStyle w:val="Tekstpodstawowy"/>
        <w:spacing w:before="1"/>
        <w:ind w:right="728"/>
      </w:pPr>
      <w:r w:rsidRPr="005D7F51">
        <w:rPr>
          <w:w w:val="120"/>
          <w:sz w:val="19"/>
        </w:rPr>
        <w:t>z</w:t>
      </w:r>
      <w:r w:rsidR="005706D4" w:rsidRPr="005D7F51">
        <w:rPr>
          <w:w w:val="120"/>
          <w:sz w:val="19"/>
        </w:rPr>
        <w:t xml:space="preserve">awodowego funkcjonariuszy policji. Związek zawodowy będący </w:t>
      </w:r>
      <w:r w:rsidRPr="005D7F51">
        <w:rPr>
          <w:w w:val="120"/>
          <w:sz w:val="19"/>
        </w:rPr>
        <w:t>skarżącym</w:t>
      </w:r>
      <w:r w:rsidR="005706D4" w:rsidRPr="005D7F51">
        <w:rPr>
          <w:w w:val="120"/>
          <w:sz w:val="19"/>
        </w:rPr>
        <w:t xml:space="preserve"> skarżył się w szczególności na zakaz strajku nałożony na </w:t>
      </w:r>
      <w:proofErr w:type="spellStart"/>
      <w:r w:rsidR="005706D4" w:rsidRPr="005D7F51">
        <w:rPr>
          <w:i/>
          <w:w w:val="120"/>
          <w:sz w:val="19"/>
        </w:rPr>
        <w:t>Ertzainas</w:t>
      </w:r>
      <w:proofErr w:type="spellEnd"/>
      <w:r w:rsidR="005706D4" w:rsidRPr="005D7F51">
        <w:rPr>
          <w:i/>
          <w:w w:val="120"/>
          <w:sz w:val="19"/>
        </w:rPr>
        <w:t xml:space="preserve"> </w:t>
      </w:r>
      <w:r w:rsidR="005706D4" w:rsidRPr="005D7F51">
        <w:rPr>
          <w:w w:val="120"/>
          <w:sz w:val="19"/>
        </w:rPr>
        <w:t>– funkcjonariuszy policji Kraju Basków, pełniących służbę na terenie tej wspólnoty autonomicznej – który jego zdaniem stanowił dyskryminację w stosunku do innych grup pełniących podobne obowiązki, ale mających prawo do strajku.</w:t>
      </w:r>
    </w:p>
    <w:p w14:paraId="40BB88F6" w14:textId="34E1C6A0" w:rsidR="00455F59" w:rsidRPr="005D7F51" w:rsidRDefault="005706D4">
      <w:pPr>
        <w:pStyle w:val="Tekstpodstawowy"/>
        <w:ind w:right="729"/>
      </w:pPr>
      <w:r w:rsidRPr="005D7F51">
        <w:rPr>
          <w:color w:val="0071BB"/>
          <w:w w:val="120"/>
          <w:sz w:val="19"/>
        </w:rPr>
        <w:t>Trybunał</w:t>
      </w:r>
      <w:r w:rsidRPr="005D7F51">
        <w:rPr>
          <w:color w:val="0071BB"/>
          <w:spacing w:val="28"/>
          <w:w w:val="120"/>
          <w:sz w:val="19"/>
        </w:rPr>
        <w:t xml:space="preserve"> </w:t>
      </w:r>
      <w:r w:rsidRPr="005D7F51">
        <w:rPr>
          <w:color w:val="0071BB"/>
          <w:w w:val="120"/>
          <w:sz w:val="19"/>
        </w:rPr>
        <w:t>uznał, że</w:t>
      </w:r>
      <w:r w:rsidRPr="005D7F51">
        <w:rPr>
          <w:color w:val="0071BB"/>
          <w:spacing w:val="28"/>
          <w:w w:val="120"/>
          <w:sz w:val="19"/>
        </w:rPr>
        <w:t xml:space="preserve"> </w:t>
      </w:r>
      <w:r w:rsidRPr="005D7F51">
        <w:rPr>
          <w:b/>
          <w:color w:val="0071BB"/>
          <w:w w:val="120"/>
          <w:sz w:val="19"/>
        </w:rPr>
        <w:t xml:space="preserve">nie </w:t>
      </w:r>
      <w:r w:rsidRPr="005D7F51">
        <w:rPr>
          <w:color w:val="0071BB"/>
          <w:w w:val="120"/>
          <w:sz w:val="19"/>
        </w:rPr>
        <w:t xml:space="preserve">doszło </w:t>
      </w:r>
      <w:r w:rsidRPr="005D7F51">
        <w:rPr>
          <w:b/>
          <w:color w:val="0071BB"/>
          <w:w w:val="120"/>
          <w:sz w:val="19"/>
        </w:rPr>
        <w:t>do</w:t>
      </w:r>
      <w:r w:rsidRPr="005D7F51">
        <w:rPr>
          <w:color w:val="0071BB"/>
          <w:spacing w:val="28"/>
          <w:w w:val="120"/>
          <w:sz w:val="19"/>
        </w:rPr>
        <w:t xml:space="preserve"> </w:t>
      </w:r>
      <w:r w:rsidRPr="005D7F51">
        <w:rPr>
          <w:b/>
          <w:color w:val="0071BB"/>
          <w:w w:val="120"/>
          <w:sz w:val="19"/>
        </w:rPr>
        <w:t xml:space="preserve">naruszenia art. 11 w odniesieniu do </w:t>
      </w:r>
      <w:r w:rsidR="005D7F51" w:rsidRPr="005D7F51">
        <w:rPr>
          <w:b/>
          <w:color w:val="0071BB"/>
          <w:w w:val="120"/>
          <w:sz w:val="19"/>
        </w:rPr>
        <w:t>tylko</w:t>
      </w:r>
      <w:r w:rsidRPr="005D7F51">
        <w:rPr>
          <w:b/>
          <w:color w:val="0071BB"/>
          <w:w w:val="120"/>
          <w:sz w:val="19"/>
        </w:rPr>
        <w:t xml:space="preserve"> tego artykułu lub w połączeniu</w:t>
      </w:r>
      <w:r w:rsidRPr="005D7F51">
        <w:rPr>
          <w:b/>
          <w:color w:val="0071BB"/>
          <w:spacing w:val="37"/>
          <w:w w:val="120"/>
          <w:sz w:val="19"/>
        </w:rPr>
        <w:t xml:space="preserve"> </w:t>
      </w:r>
      <w:r w:rsidRPr="005D7F51">
        <w:rPr>
          <w:b/>
          <w:color w:val="0071BB"/>
          <w:w w:val="120"/>
          <w:sz w:val="19"/>
        </w:rPr>
        <w:t>z</w:t>
      </w:r>
      <w:r w:rsidRPr="005D7F51">
        <w:rPr>
          <w:b/>
          <w:color w:val="0071BB"/>
          <w:spacing w:val="37"/>
          <w:w w:val="120"/>
          <w:sz w:val="19"/>
        </w:rPr>
        <w:t xml:space="preserve"> </w:t>
      </w:r>
      <w:r w:rsidRPr="005D7F51">
        <w:rPr>
          <w:b/>
          <w:color w:val="0071BB"/>
          <w:w w:val="120"/>
          <w:sz w:val="19"/>
        </w:rPr>
        <w:t>art.</w:t>
      </w:r>
      <w:r w:rsidRPr="005D7F51">
        <w:rPr>
          <w:b/>
          <w:color w:val="0071BB"/>
          <w:spacing w:val="37"/>
          <w:w w:val="120"/>
          <w:sz w:val="19"/>
        </w:rPr>
        <w:t xml:space="preserve"> </w:t>
      </w:r>
      <w:r w:rsidRPr="005D7F51">
        <w:rPr>
          <w:b/>
          <w:color w:val="0071BB"/>
          <w:w w:val="120"/>
          <w:sz w:val="19"/>
        </w:rPr>
        <w:t>14</w:t>
      </w:r>
      <w:r w:rsidRPr="005D7F51">
        <w:rPr>
          <w:b/>
          <w:color w:val="0071BB"/>
          <w:spacing w:val="38"/>
          <w:w w:val="120"/>
          <w:sz w:val="19"/>
        </w:rPr>
        <w:t xml:space="preserve"> </w:t>
      </w:r>
      <w:r w:rsidRPr="005D7F51">
        <w:rPr>
          <w:color w:val="0071BB"/>
          <w:w w:val="120"/>
          <w:sz w:val="19"/>
        </w:rPr>
        <w:t>(zakaz dyskryminacji) zawarty w Konwencj</w:t>
      </w:r>
      <w:r w:rsidR="005D7F51" w:rsidRPr="005D7F51">
        <w:rPr>
          <w:color w:val="0071BB"/>
          <w:w w:val="120"/>
          <w:sz w:val="19"/>
        </w:rPr>
        <w:t>i</w:t>
      </w:r>
      <w:r w:rsidRPr="005D7F51">
        <w:rPr>
          <w:color w:val="0071BB"/>
          <w:w w:val="120"/>
          <w:sz w:val="19"/>
        </w:rPr>
        <w:t>.</w:t>
      </w:r>
      <w:r w:rsidR="005D7F51" w:rsidRPr="005D7F51">
        <w:rPr>
          <w:color w:val="0071BB"/>
          <w:w w:val="120"/>
          <w:sz w:val="19"/>
        </w:rPr>
        <w:t xml:space="preserve"> </w:t>
      </w:r>
      <w:r w:rsidRPr="005D7F51">
        <w:rPr>
          <w:color w:val="0071BB"/>
          <w:w w:val="120"/>
          <w:sz w:val="19"/>
        </w:rPr>
        <w:t>Trybunał uznał w szczególności, że bardziej rygorystyczne wymagania nakładane na „funkcjonariuszy organów ścigania”, ze względu na fakt, że są oni uzbrojeni i muszą zapewniać nieprzerwaną służbę, uzasadniają zakaz strajków w zakresie, w jakim w grę wchodzi bezpieczeństwo publiczne i zapobieganie zakłóceniom porządku publicznego. Trybunał zauważył, że specyfika obowiązków tych funkcjonariuszy uzasadnia przyznanie państwu dużej swobody działania („szeroki margines oceny”) w zakresie regulowania niektórych aspektów działalności związków zawodowych w interesie publicznym, nie pozbawiając jednak związków zawodowych podstawowej treści ich praw wynikających z art. 11.</w:t>
      </w:r>
    </w:p>
    <w:p w14:paraId="75820966" w14:textId="77777777" w:rsidR="00455F59" w:rsidRPr="005D7F51" w:rsidRDefault="005706D4">
      <w:pPr>
        <w:pStyle w:val="Nagwek1"/>
        <w:spacing w:before="228"/>
      </w:pPr>
      <w:r w:rsidRPr="005D7F51">
        <w:rPr>
          <w:noProof/>
        </w:rPr>
        <mc:AlternateContent>
          <mc:Choice Requires="wps">
            <w:drawing>
              <wp:anchor distT="0" distB="0" distL="0" distR="0" simplePos="0" relativeHeight="251691008" behindDoc="1" locked="0" layoutInCell="1" allowOverlap="1" wp14:anchorId="249BC87E" wp14:editId="07673DB4">
                <wp:simplePos x="0" y="0"/>
                <wp:positionH relativeFrom="page">
                  <wp:posOffset>896111</wp:posOffset>
                </wp:positionH>
                <wp:positionV relativeFrom="paragraph">
                  <wp:posOffset>400907</wp:posOffset>
                </wp:positionV>
                <wp:extent cx="5768340" cy="18415"/>
                <wp:effectExtent l="0" t="0" r="0" b="0"/>
                <wp:wrapTopAndBottom/>
                <wp:docPr id="26" name="Graphic 2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6413E52" id="Graphic 26" o:spid="_x0000_s1026" style="position:absolute;margin-left:70.55pt;margin-top:31.55pt;width:454.2pt;height:1.4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" path="m5768340,l,,,18288r5768340,l5768340,xe" fillcolor="#999" stroked="f">
                <v:path arrowok="t"/>
                <w10:wrap type="topAndBottom" anchorx="page"/>
              </v:shape>
            </w:pict>
          </mc:Fallback>
        </mc:AlternateContent>
      </w:r>
      <w:r w:rsidRPr="005D7F51">
        <w:rPr>
          <w:color w:val="0071BB"/>
          <w:w w:val="120"/>
          <w:sz w:val="27"/>
        </w:rPr>
        <w:t xml:space="preserve">Więcej </w:t>
      </w:r>
      <w:r w:rsidRPr="005D7F51">
        <w:rPr>
          <w:color w:val="0071BB"/>
          <w:spacing w:val="-2"/>
          <w:w w:val="120"/>
          <w:sz w:val="27"/>
        </w:rPr>
        <w:t>informacji</w:t>
      </w:r>
    </w:p>
    <w:p w14:paraId="18AF8B90" w14:textId="77777777" w:rsidR="00455F59" w:rsidRPr="005D7F51" w:rsidRDefault="005706D4">
      <w:pPr>
        <w:pStyle w:val="Tekstpodstawowy"/>
        <w:spacing w:before="13"/>
        <w:ind w:left="874"/>
        <w:jc w:val="left"/>
      </w:pPr>
      <w:r w:rsidRPr="005D7F51">
        <w:rPr>
          <w:w w:val="125"/>
          <w:sz w:val="19"/>
        </w:rPr>
        <w:t xml:space="preserve">Zobacz w </w:t>
      </w:r>
      <w:r w:rsidRPr="005D7F51">
        <w:rPr>
          <w:spacing w:val="-2"/>
          <w:w w:val="125"/>
          <w:sz w:val="19"/>
        </w:rPr>
        <w:t>szczególności:</w:t>
      </w:r>
    </w:p>
    <w:p w14:paraId="2189D062" w14:textId="076C82F0" w:rsidR="00455F59" w:rsidRPr="005D7F51" w:rsidRDefault="005706D4">
      <w:pPr>
        <w:spacing w:before="131"/>
        <w:ind w:left="1594" w:right="729" w:hanging="360"/>
        <w:jc w:val="both"/>
        <w:rPr>
          <w:sz w:val="20"/>
        </w:rPr>
      </w:pPr>
      <w:r w:rsidRPr="005D7F51">
        <w:rPr>
          <w:w w:val="130"/>
          <w:sz w:val="19"/>
        </w:rPr>
        <w:t xml:space="preserve">- </w:t>
      </w:r>
      <w:hyperlink r:id="rId68">
        <w:r w:rsidRPr="005D7F51">
          <w:rPr>
            <w:b/>
            <w:color w:val="0071BB"/>
            <w:w w:val="130"/>
            <w:sz w:val="19"/>
            <w:u w:val="single" w:color="0071BB"/>
          </w:rPr>
          <w:t xml:space="preserve">Przewodnik dotyczący art. 11 Europejskiej </w:t>
        </w:r>
        <w:r w:rsidR="00C94017">
          <w:rPr>
            <w:b/>
            <w:color w:val="0071BB"/>
            <w:w w:val="130"/>
            <w:sz w:val="19"/>
            <w:u w:val="single" w:color="0071BB"/>
          </w:rPr>
          <w:t>K</w:t>
        </w:r>
        <w:r w:rsidRPr="005D7F51">
          <w:rPr>
            <w:b/>
            <w:color w:val="0071BB"/>
            <w:w w:val="130"/>
            <w:sz w:val="19"/>
            <w:u w:val="single" w:color="0071BB"/>
          </w:rPr>
          <w:t xml:space="preserve">onwencji </w:t>
        </w:r>
        <w:r w:rsidR="00C94017">
          <w:rPr>
            <w:b/>
            <w:color w:val="0071BB"/>
            <w:w w:val="130"/>
            <w:sz w:val="19"/>
            <w:u w:val="single" w:color="0071BB"/>
          </w:rPr>
          <w:t>P</w:t>
        </w:r>
        <w:r w:rsidRPr="005D7F51">
          <w:rPr>
            <w:b/>
            <w:color w:val="0071BB"/>
            <w:w w:val="130"/>
            <w:sz w:val="19"/>
            <w:u w:val="single" w:color="0071BB"/>
          </w:rPr>
          <w:t xml:space="preserve">raw </w:t>
        </w:r>
        <w:r w:rsidR="00C94017">
          <w:rPr>
            <w:b/>
            <w:color w:val="0071BB"/>
            <w:w w:val="130"/>
            <w:sz w:val="19"/>
            <w:u w:val="single" w:color="0071BB"/>
          </w:rPr>
          <w:t>C</w:t>
        </w:r>
        <w:r w:rsidRPr="005D7F51">
          <w:rPr>
            <w:b/>
            <w:color w:val="0071BB"/>
            <w:w w:val="130"/>
            <w:sz w:val="19"/>
            <w:u w:val="single" w:color="0071BB"/>
          </w:rPr>
          <w:t xml:space="preserve">złowieka – </w:t>
        </w:r>
      </w:hyperlink>
      <w:hyperlink r:id="rId69">
        <w:r w:rsidRPr="005D7F51">
          <w:rPr>
            <w:b/>
            <w:color w:val="0071BB"/>
            <w:w w:val="130"/>
            <w:sz w:val="19"/>
            <w:u w:val="single" w:color="0071BB"/>
          </w:rPr>
          <w:t>Wolność zgromadzeń i stowarzyszania się</w:t>
        </w:r>
        <w:r w:rsidRPr="005D7F51">
          <w:rPr>
            <w:w w:val="130"/>
            <w:sz w:val="19"/>
          </w:rPr>
          <w:t>,</w:t>
        </w:r>
      </w:hyperlink>
      <w:r w:rsidRPr="005D7F51">
        <w:rPr>
          <w:w w:val="130"/>
          <w:sz w:val="19"/>
        </w:rPr>
        <w:t xml:space="preserve"> dokument przygotowany przez Dyrekcję Konsultanta Prawnego.</w:t>
      </w:r>
    </w:p>
    <w:p w14:paraId="3F0BF480" w14:textId="77777777" w:rsidR="00455F59" w:rsidRPr="005D7F51" w:rsidRDefault="00455F59">
      <w:pPr>
        <w:jc w:val="both"/>
        <w:rPr>
          <w:sz w:val="20"/>
        </w:rPr>
        <w:sectPr w:rsidR="00455F59" w:rsidRPr="005D7F51">
          <w:pgSz w:w="11910" w:h="16840"/>
          <w:pgMar w:top="1480" w:right="708" w:bottom="680" w:left="566" w:header="730" w:footer="497" w:gutter="0"/>
          <w:cols w:space="708"/>
        </w:sectPr>
      </w:pPr>
    </w:p>
    <w:p w14:paraId="48AFB57B" w14:textId="77777777" w:rsidR="00455F59" w:rsidRPr="005D7F51" w:rsidRDefault="00455F59">
      <w:pPr>
        <w:pStyle w:val="Tekstpodstawowy"/>
        <w:ind w:left="0"/>
        <w:jc w:val="left"/>
      </w:pPr>
    </w:p>
    <w:p w14:paraId="17D20781" w14:textId="77777777" w:rsidR="00455F59" w:rsidRPr="005D7F51" w:rsidRDefault="00455F59">
      <w:pPr>
        <w:pStyle w:val="Tekstpodstawowy"/>
        <w:spacing w:before="2"/>
        <w:ind w:left="0"/>
        <w:jc w:val="left"/>
      </w:pPr>
    </w:p>
    <w:p w14:paraId="6F768ED7" w14:textId="77777777" w:rsidR="00455F59" w:rsidRPr="005D7F51" w:rsidRDefault="005706D4">
      <w:pPr>
        <w:spacing w:line="20" w:lineRule="exact"/>
        <w:ind w:left="845"/>
        <w:rPr>
          <w:sz w:val="2"/>
        </w:rPr>
      </w:pPr>
      <w:r w:rsidRPr="005D7F51">
        <w:rPr>
          <w:noProof/>
          <w:sz w:val="2"/>
        </w:rPr>
        <mc:AlternateContent>
          <mc:Choice Requires="wpg">
            <w:drawing>
              <wp:inline distT="0" distB="0" distL="0" distR="0" wp14:anchorId="1EB6D126" wp14:editId="66825F77">
                <wp:extent cx="5768340" cy="12700"/>
                <wp:effectExtent l="0" t="0" r="0" b="0"/>
                <wp:docPr id="27" name="Group 27"/>
                <wp:cNvGraphicFramePr/>
                <a:graphic xmlns:a="http://schemas.openxmlformats.org/drawingml/2006/main">
                  <a:graphicData uri="http://schemas.microsoft.com/office/word/2010/wordprocessingGroup">
                    <wpg:wgp>
                      <wpg:cNvGrpSpPr/>
                      <wpg:grpSpPr>
                        <a:xfrm>
                          <a:off x="0" y="0"/>
                          <a:ext cx="5768340" cy="12700"/>
                          <a:chOff x="0" y="0"/>
                          <a:chExt cx="5768340" cy="12700"/>
                        </a:xfrm>
                      </wpg:grpSpPr>
                      <wps:wsp>
                        <wps:cNvPr id="28" name="Graphic 28"/>
                        <wps:cNvSpPr/>
                        <wps:spPr>
                          <a:xfrm>
                            <a:off x="0" y="0"/>
                            <a:ext cx="5768340" cy="12700"/>
                          </a:xfrm>
                          <a:custGeom>
                            <a:avLst/>
                            <a:gdLst/>
                            <a:ahLst/>
                            <a:cxnLst/>
                            <a:rect l="l" t="t" r="r" b="b"/>
                            <a:pathLst>
                              <a:path w="5768340" h="12700">
                                <a:moveTo>
                                  <a:pt x="5768340" y="0"/>
                                </a:moveTo>
                                <a:lnTo>
                                  <a:pt x="0" y="0"/>
                                </a:lnTo>
                                <a:lnTo>
                                  <a:pt x="0" y="12179"/>
                                </a:lnTo>
                                <a:lnTo>
                                  <a:pt x="5768340" y="12179"/>
                                </a:lnTo>
                                <a:lnTo>
                                  <a:pt x="57683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08A4891B" id="Group 27" o:spid="_x0000_s1026" style="width:454.2pt;height:1pt;mso-position-horizontal-relative:char;mso-position-vertical-relative:line" coordsize="576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">
                <v:shape id="Graphic 28" o:spid="_x0000_s1027" style="position:absolute;width:57683;height:127;visibility:visible;mso-wrap-style:square;v-text-anchor:top" coordsize="57683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" path="m5768340,l,,,12179r5768340,l5768340,xe" fillcolor="#999" stroked="f">
                  <v:path arrowok="t"/>
                </v:shape>
                <w10:anchorlock/>
              </v:group>
            </w:pict>
          </mc:Fallback>
        </mc:AlternateContent>
      </w:r>
    </w:p>
    <w:p w14:paraId="3252CA0A" w14:textId="77777777" w:rsidR="00455F59" w:rsidRPr="005D7F51" w:rsidRDefault="00455F59">
      <w:pPr>
        <w:pStyle w:val="Tekstpodstawowy"/>
        <w:spacing w:before="13"/>
        <w:ind w:left="0"/>
        <w:jc w:val="left"/>
      </w:pPr>
    </w:p>
    <w:p w14:paraId="2D1DA5E5" w14:textId="77777777" w:rsidR="00455F59" w:rsidRPr="005D7F51" w:rsidRDefault="005706D4">
      <w:pPr>
        <w:spacing w:line="243" w:lineRule="exact"/>
        <w:ind w:left="138"/>
        <w:jc w:val="center"/>
        <w:rPr>
          <w:b/>
          <w:sz w:val="20"/>
        </w:rPr>
      </w:pPr>
      <w:r w:rsidRPr="005D7F51">
        <w:rPr>
          <w:b/>
          <w:color w:val="808080"/>
          <w:spacing w:val="-2"/>
          <w:w w:val="130"/>
          <w:sz w:val="19"/>
        </w:rPr>
        <w:t xml:space="preserve">Kontakt </w:t>
      </w:r>
      <w:r w:rsidRPr="005D7F51">
        <w:rPr>
          <w:b/>
          <w:color w:val="808080"/>
          <w:w w:val="125"/>
          <w:sz w:val="19"/>
        </w:rPr>
        <w:t>dla mediów</w:t>
      </w:r>
      <w:r w:rsidRPr="005D7F51">
        <w:rPr>
          <w:b/>
          <w:color w:val="808080"/>
          <w:spacing w:val="-2"/>
          <w:w w:val="130"/>
          <w:sz w:val="19"/>
        </w:rPr>
        <w:t>:</w:t>
      </w:r>
    </w:p>
    <w:p w14:paraId="657207DF" w14:textId="77777777" w:rsidR="00455F59" w:rsidRPr="000B4565" w:rsidRDefault="005706D4">
      <w:pPr>
        <w:pStyle w:val="Tekstpodstawowy"/>
        <w:spacing w:line="243" w:lineRule="exact"/>
        <w:ind w:left="142"/>
        <w:jc w:val="center"/>
      </w:pPr>
      <w:r w:rsidRPr="005D7F51">
        <w:rPr>
          <w:color w:val="808080"/>
          <w:w w:val="130"/>
          <w:sz w:val="19"/>
        </w:rPr>
        <w:t>Tel.: +33 (0)3 90 21 42</w:t>
      </w:r>
      <w:r w:rsidRPr="005D7F51">
        <w:rPr>
          <w:color w:val="808080"/>
          <w:spacing w:val="-5"/>
          <w:w w:val="130"/>
          <w:sz w:val="19"/>
        </w:rPr>
        <w:t xml:space="preserve"> 08</w:t>
      </w:r>
    </w:p>
    <w:sectPr w:rsidR="00455F59" w:rsidRPr="000B4565">
      <w:pgSz w:w="11910" w:h="16840"/>
      <w:pgMar w:top="1480" w:right="708" w:bottom="680" w:left="566" w:header="73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4454" w14:textId="77777777" w:rsidR="00583CC0" w:rsidRPr="005D7F51" w:rsidRDefault="00583CC0">
      <w:r w:rsidRPr="005D7F51">
        <w:separator/>
      </w:r>
    </w:p>
  </w:endnote>
  <w:endnote w:type="continuationSeparator" w:id="0">
    <w:p w14:paraId="227F1281" w14:textId="77777777" w:rsidR="00583CC0" w:rsidRPr="005D7F51" w:rsidRDefault="00583CC0">
      <w:r w:rsidRPr="005D7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B707" w14:textId="77777777" w:rsidR="00455F59" w:rsidRPr="005D7F51" w:rsidRDefault="005706D4">
    <w:pPr>
      <w:pStyle w:val="Tekstpodstawowy"/>
      <w:spacing w:line="14" w:lineRule="auto"/>
      <w:ind w:left="0"/>
      <w:jc w:val="left"/>
    </w:pPr>
    <w:r w:rsidRPr="005D7F51">
      <w:rPr>
        <w:noProof/>
      </w:rPr>
      <mc:AlternateContent>
        <mc:Choice Requires="wps">
          <w:drawing>
            <wp:anchor distT="0" distB="0" distL="0" distR="0" simplePos="0" relativeHeight="251658240" behindDoc="1" locked="0" layoutInCell="1" allowOverlap="1" wp14:anchorId="2C870104" wp14:editId="523ECB59">
              <wp:simplePos x="0" y="0"/>
              <wp:positionH relativeFrom="page">
                <wp:posOffset>3686047</wp:posOffset>
              </wp:positionH>
              <wp:positionV relativeFrom="page">
                <wp:posOffset>10237044</wp:posOffset>
              </wp:positionV>
              <wp:extent cx="186690" cy="1797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0D9810BD" w14:textId="77777777" w:rsidR="00455F59" w:rsidRPr="005D7F51" w:rsidRDefault="005706D4">
                          <w:pPr>
                            <w:pStyle w:val="Tekstpodstawowy"/>
                            <w:spacing w:before="30"/>
                            <w:ind w:left="20"/>
                            <w:jc w:val="left"/>
                          </w:pPr>
                          <w:r w:rsidRPr="005D7F51">
                            <w:rPr>
                              <w:spacing w:val="-5"/>
                              <w:w w:val="125"/>
                            </w:rPr>
                            <w:fldChar w:fldCharType="begin"/>
                          </w:r>
                          <w:r w:rsidRPr="005D7F51">
                            <w:rPr>
                              <w:spacing w:val="-5"/>
                              <w:w w:val="125"/>
                              <w:sz w:val="19"/>
                            </w:rPr>
                            <w:instrText xml:space="preserve"> PAGE </w:instrText>
                          </w:r>
                          <w:r w:rsidRPr="005D7F51">
                            <w:rPr>
                              <w:spacing w:val="-5"/>
                              <w:w w:val="125"/>
                            </w:rPr>
                            <w:fldChar w:fldCharType="separate"/>
                          </w:r>
                          <w:r w:rsidRPr="005D7F51">
                            <w:rPr>
                              <w:spacing w:val="-5"/>
                              <w:w w:val="125"/>
                              <w:sz w:val="19"/>
                            </w:rPr>
                            <w:t>12</w:t>
                          </w:r>
                          <w:r w:rsidRPr="005D7F51">
                            <w:rPr>
                              <w:spacing w:val="-5"/>
                              <w:w w:val="125"/>
                            </w:rPr>
                            <w:fldChar w:fldCharType="end"/>
                          </w:r>
                        </w:p>
                      </w:txbxContent>
                    </wps:txbx>
                    <wps:bodyPr wrap="square" lIns="0" tIns="0" rIns="0" bIns="0" rtlCol="0"/>
                  </wps:wsp>
                </a:graphicData>
              </a:graphic>
            </wp:anchor>
          </w:drawing>
        </mc:Choice>
        <mc:Fallback>
          <w:pict>
            <v:shapetype w14:anchorId="2C870104" id="_x0000_t202" coordsize="21600,21600" o:spt="202" path="m,l,21600r21600,l21600,xe">
              <v:stroke joinstyle="miter"/>
              <v:path gradientshapeok="t" o:connecttype="rect"/>
            </v:shapetype>
            <v:shape id="Textbox 13" o:spid="_x0000_s1031" type="#_x0000_t202" style="position:absolute;margin-left:290.25pt;margin-top:806.05pt;width:14.7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" filled="f" stroked="f">
              <v:textbox inset="0,0,0,0">
                <w:txbxContent>
                  <w:p w14:paraId="0D9810BD" w14:textId="77777777" w:rsidR="00455F59" w:rsidRPr="005D7F51" w:rsidRDefault="005706D4">
                    <w:pPr>
                      <w:pStyle w:val="Tekstpodstawowy"/>
                      <w:spacing w:before="30"/>
                      <w:ind w:left="20"/>
                      <w:jc w:val="left"/>
                    </w:pPr>
                    <w:r w:rsidRPr="005D7F51">
                      <w:rPr>
                        <w:spacing w:val="-5"/>
                        <w:w w:val="125"/>
                      </w:rPr>
                      <w:fldChar w:fldCharType="begin"/>
                    </w:r>
                    <w:r w:rsidRPr="005D7F51">
                      <w:rPr>
                        <w:spacing w:val="-5"/>
                        <w:w w:val="125"/>
                        <w:sz w:val="19"/>
                      </w:rPr>
                      <w:instrText xml:space="preserve"> PAGE </w:instrText>
                    </w:r>
                    <w:r w:rsidRPr="005D7F51">
                      <w:rPr>
                        <w:spacing w:val="-5"/>
                        <w:w w:val="125"/>
                      </w:rPr>
                      <w:fldChar w:fldCharType="separate"/>
                    </w:r>
                    <w:r w:rsidRPr="005D7F51">
                      <w:rPr>
                        <w:spacing w:val="-5"/>
                        <w:w w:val="125"/>
                        <w:sz w:val="19"/>
                      </w:rPr>
                      <w:t>12</w:t>
                    </w:r>
                    <w:r w:rsidRPr="005D7F51">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0FEF" w14:textId="77777777" w:rsidR="00583CC0" w:rsidRPr="005D7F51" w:rsidRDefault="00583CC0">
      <w:r w:rsidRPr="005D7F51">
        <w:separator/>
      </w:r>
    </w:p>
  </w:footnote>
  <w:footnote w:type="continuationSeparator" w:id="0">
    <w:p w14:paraId="3799D03C" w14:textId="77777777" w:rsidR="00583CC0" w:rsidRPr="005D7F51" w:rsidRDefault="00583CC0">
      <w:r w:rsidRPr="005D7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9263" w14:textId="77777777" w:rsidR="00455F59" w:rsidRPr="005D7F51" w:rsidRDefault="005706D4">
    <w:pPr>
      <w:pStyle w:val="Tekstpodstawowy"/>
      <w:spacing w:line="14" w:lineRule="auto"/>
      <w:ind w:left="0"/>
      <w:jc w:val="left"/>
    </w:pPr>
    <w:r w:rsidRPr="005D7F51">
      <w:rPr>
        <w:noProof/>
      </w:rPr>
      <w:drawing>
        <wp:anchor distT="0" distB="0" distL="0" distR="0" simplePos="0" relativeHeight="251656192" behindDoc="1" locked="0" layoutInCell="1" allowOverlap="1" wp14:anchorId="2A810EEC" wp14:editId="34262E67">
          <wp:simplePos x="0" y="0"/>
          <wp:positionH relativeFrom="page">
            <wp:posOffset>5684520</wp:posOffset>
          </wp:positionH>
          <wp:positionV relativeFrom="page">
            <wp:posOffset>463550</wp:posOffset>
          </wp:positionV>
          <wp:extent cx="1409698" cy="371474"/>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09698" cy="371474"/>
                  </a:xfrm>
                  <a:prstGeom prst="rect">
                    <a:avLst/>
                  </a:prstGeom>
                </pic:spPr>
              </pic:pic>
            </a:graphicData>
          </a:graphic>
        </wp:anchor>
      </w:drawing>
    </w:r>
    <w:r w:rsidRPr="005D7F51">
      <w:rPr>
        <w:noProof/>
      </w:rPr>
      <mc:AlternateContent>
        <mc:Choice Requires="wps">
          <w:drawing>
            <wp:anchor distT="0" distB="0" distL="0" distR="0" simplePos="0" relativeHeight="251657216" behindDoc="1" locked="0" layoutInCell="1" allowOverlap="1" wp14:anchorId="37CF07E0" wp14:editId="1C6DE9C7">
              <wp:simplePos x="0" y="0"/>
              <wp:positionH relativeFrom="page">
                <wp:posOffset>465453</wp:posOffset>
              </wp:positionH>
              <wp:positionV relativeFrom="page">
                <wp:posOffset>946928</wp:posOffset>
              </wp:positionV>
              <wp:extent cx="66294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629400" cy="1270"/>
                      </a:xfrm>
                      <a:custGeom>
                        <a:avLst/>
                        <a:gdLst/>
                        <a:ahLst/>
                        <a:cxnLst/>
                        <a:rect l="l" t="t" r="r" b="b"/>
                        <a:pathLst>
                          <a:path w="6629400">
                            <a:moveTo>
                              <a:pt x="0" y="0"/>
                            </a:moveTo>
                            <a:lnTo>
                              <a:pt x="6629400" y="0"/>
                            </a:lnTo>
                          </a:path>
                        </a:pathLst>
                      </a:custGeom>
                      <a:ln w="9525">
                        <a:solidFill>
                          <a:srgbClr val="808080"/>
                        </a:solidFill>
                        <a:prstDash val="solid"/>
                      </a:ln>
                    </wps:spPr>
                    <wps:bodyPr wrap="square" lIns="0" tIns="0" rIns="0" bIns="0" rtlCol="0">
                      <a:prstTxWarp prst="textNoShape">
                        <a:avLst/>
                      </a:prstTxWarp>
                    </wps:bodyPr>
                  </wps:wsp>
                </a:graphicData>
              </a:graphic>
            </wp:anchor>
          </w:drawing>
        </mc:Choice>
        <mc:Fallback>
          <w:pict>
            <v:shape w14:anchorId="4E036B98" id="Graphic 11" o:spid="_x0000_s1026" style="position:absolute;margin-left:36.65pt;margin-top:74.55pt;width:522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" path="m,l6629400,e" filled="f" strokecolor="gray">
              <v:path arrowok="t"/>
              <w10:wrap anchorx="page" anchory="page"/>
            </v:shape>
          </w:pict>
        </mc:Fallback>
      </mc:AlternateContent>
    </w:r>
    <w:r w:rsidRPr="005D7F51">
      <w:rPr>
        <w:noProof/>
      </w:rPr>
      <mc:AlternateContent>
        <mc:Choice Requires="wps">
          <w:drawing>
            <wp:anchor distT="0" distB="0" distL="0" distR="0" simplePos="0" relativeHeight="251659264" behindDoc="1" locked="0" layoutInCell="1" allowOverlap="1" wp14:anchorId="3FAE431F" wp14:editId="1B51CF36">
              <wp:simplePos x="0" y="0"/>
              <wp:positionH relativeFrom="page">
                <wp:posOffset>436880</wp:posOffset>
              </wp:positionH>
              <wp:positionV relativeFrom="page">
                <wp:posOffset>739476</wp:posOffset>
              </wp:positionV>
              <wp:extent cx="1979930" cy="1797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979930" cy="179705"/>
                      </a:xfrm>
                      <a:prstGeom prst="rect">
                        <a:avLst/>
                      </a:prstGeom>
                    </wps:spPr>
                    <wps:txbx>
                      <w:txbxContent>
                        <w:p w14:paraId="5A409021" w14:textId="77777777" w:rsidR="00455F59" w:rsidRPr="005D7F51" w:rsidRDefault="005706D4">
                          <w:pPr>
                            <w:pStyle w:val="Tekstpodstawowy"/>
                            <w:spacing w:before="30"/>
                            <w:ind w:left="20"/>
                            <w:jc w:val="left"/>
                          </w:pPr>
                          <w:r w:rsidRPr="005D7F51">
                            <w:rPr>
                              <w:w w:val="120"/>
                              <w:sz w:val="19"/>
                            </w:rPr>
                            <w:t xml:space="preserve">Arkusz informacyjny – </w:t>
                          </w:r>
                          <w:r w:rsidRPr="005D7F51">
                            <w:rPr>
                              <w:spacing w:val="-2"/>
                              <w:w w:val="120"/>
                              <w:sz w:val="19"/>
                            </w:rPr>
                            <w:t xml:space="preserve">Prawa </w:t>
                          </w:r>
                          <w:r w:rsidRPr="005D7F51">
                            <w:rPr>
                              <w:w w:val="120"/>
                              <w:sz w:val="19"/>
                            </w:rPr>
                            <w:t>związków zawodowych</w:t>
                          </w:r>
                        </w:p>
                      </w:txbxContent>
                    </wps:txbx>
                    <wps:bodyPr wrap="square" lIns="0" tIns="0" rIns="0" bIns="0" rtlCol="0"/>
                  </wps:wsp>
                </a:graphicData>
              </a:graphic>
            </wp:anchor>
          </w:drawing>
        </mc:Choice>
        <mc:Fallback>
          <w:pict>
            <v:shapetype w14:anchorId="3FAE431F" id="_x0000_t202" coordsize="21600,21600" o:spt="202" path="m,l,21600r21600,l21600,xe">
              <v:stroke joinstyle="miter"/>
              <v:path gradientshapeok="t" o:connecttype="rect"/>
            </v:shapetype>
            <v:shape id="Textbox 12" o:spid="_x0000_s1030" type="#_x0000_t202" style="position:absolute;margin-left:34.4pt;margin-top:58.25pt;width:155.9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" filled="f" stroked="f">
              <v:textbox inset="0,0,0,0">
                <w:txbxContent>
                  <w:p w14:paraId="5A409021" w14:textId="77777777" w:rsidR="00455F59" w:rsidRPr="005D7F51" w:rsidRDefault="005706D4">
                    <w:pPr>
                      <w:pStyle w:val="Tekstpodstawowy"/>
                      <w:spacing w:before="30"/>
                      <w:ind w:left="20"/>
                      <w:jc w:val="left"/>
                    </w:pPr>
                    <w:r w:rsidRPr="005D7F51">
                      <w:rPr>
                        <w:w w:val="120"/>
                        <w:sz w:val="19"/>
                      </w:rPr>
                      <w:t xml:space="preserve">Arkusz informacyjny – </w:t>
                    </w:r>
                    <w:r w:rsidRPr="005D7F51">
                      <w:rPr>
                        <w:spacing w:val="-2"/>
                        <w:w w:val="120"/>
                        <w:sz w:val="19"/>
                      </w:rPr>
                      <w:t xml:space="preserve">Prawa </w:t>
                    </w:r>
                    <w:r w:rsidRPr="005D7F51">
                      <w:rPr>
                        <w:w w:val="120"/>
                        <w:sz w:val="19"/>
                      </w:rPr>
                      <w:t>związków zawodowych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7242"/>
    <w:multiLevelType w:val="hybridMultilevel"/>
    <w:tmpl w:val="00000000"/>
    <w:lvl w:ilvl="0" w:tplc="0BEE28FA">
      <w:numFmt w:val="bullet"/>
      <w:lvlText w:val="-"/>
      <w:lvlJc w:val="left"/>
      <w:pPr>
        <w:ind w:left="28" w:hanging="209"/>
      </w:pPr>
      <w:rPr>
        <w:rFonts w:ascii="Calibri" w:eastAsia="Calibri" w:hAnsi="Calibri" w:cs="Calibri" w:hint="default"/>
        <w:b w:val="0"/>
        <w:bCs w:val="0"/>
        <w:i w:val="0"/>
        <w:iCs w:val="0"/>
        <w:color w:val="404040"/>
        <w:spacing w:val="0"/>
        <w:w w:val="147"/>
        <w:sz w:val="20"/>
        <w:szCs w:val="20"/>
        <w:lang w:val="en-US" w:eastAsia="en-US" w:bidi="ar-SA"/>
      </w:rPr>
    </w:lvl>
    <w:lvl w:ilvl="1" w:tplc="83A246E8">
      <w:numFmt w:val="bullet"/>
      <w:lvlText w:val="•"/>
      <w:lvlJc w:val="left"/>
      <w:pPr>
        <w:ind w:left="926" w:hanging="209"/>
      </w:pPr>
      <w:rPr>
        <w:rFonts w:hint="default"/>
        <w:lang w:val="en-US" w:eastAsia="en-US" w:bidi="ar-SA"/>
      </w:rPr>
    </w:lvl>
    <w:lvl w:ilvl="2" w:tplc="9D380204">
      <w:numFmt w:val="bullet"/>
      <w:lvlText w:val="•"/>
      <w:lvlJc w:val="left"/>
      <w:pPr>
        <w:ind w:left="1832" w:hanging="209"/>
      </w:pPr>
      <w:rPr>
        <w:rFonts w:hint="default"/>
        <w:lang w:val="en-US" w:eastAsia="en-US" w:bidi="ar-SA"/>
      </w:rPr>
    </w:lvl>
    <w:lvl w:ilvl="3" w:tplc="D2BE5C54">
      <w:numFmt w:val="bullet"/>
      <w:lvlText w:val="•"/>
      <w:lvlJc w:val="left"/>
      <w:pPr>
        <w:ind w:left="2739" w:hanging="209"/>
      </w:pPr>
      <w:rPr>
        <w:rFonts w:hint="default"/>
        <w:lang w:val="en-US" w:eastAsia="en-US" w:bidi="ar-SA"/>
      </w:rPr>
    </w:lvl>
    <w:lvl w:ilvl="4" w:tplc="55EEEC7E">
      <w:numFmt w:val="bullet"/>
      <w:lvlText w:val="•"/>
      <w:lvlJc w:val="left"/>
      <w:pPr>
        <w:ind w:left="3645" w:hanging="209"/>
      </w:pPr>
      <w:rPr>
        <w:rFonts w:hint="default"/>
        <w:lang w:val="en-US" w:eastAsia="en-US" w:bidi="ar-SA"/>
      </w:rPr>
    </w:lvl>
    <w:lvl w:ilvl="5" w:tplc="44143F40">
      <w:numFmt w:val="bullet"/>
      <w:lvlText w:val="•"/>
      <w:lvlJc w:val="left"/>
      <w:pPr>
        <w:ind w:left="4552" w:hanging="209"/>
      </w:pPr>
      <w:rPr>
        <w:rFonts w:hint="default"/>
        <w:lang w:val="en-US" w:eastAsia="en-US" w:bidi="ar-SA"/>
      </w:rPr>
    </w:lvl>
    <w:lvl w:ilvl="6" w:tplc="D1D43450">
      <w:numFmt w:val="bullet"/>
      <w:lvlText w:val="•"/>
      <w:lvlJc w:val="left"/>
      <w:pPr>
        <w:ind w:left="5458" w:hanging="209"/>
      </w:pPr>
      <w:rPr>
        <w:rFonts w:hint="default"/>
        <w:lang w:val="en-US" w:eastAsia="en-US" w:bidi="ar-SA"/>
      </w:rPr>
    </w:lvl>
    <w:lvl w:ilvl="7" w:tplc="47CA7752">
      <w:numFmt w:val="bullet"/>
      <w:lvlText w:val="•"/>
      <w:lvlJc w:val="left"/>
      <w:pPr>
        <w:ind w:left="6364" w:hanging="209"/>
      </w:pPr>
      <w:rPr>
        <w:rFonts w:hint="default"/>
        <w:lang w:val="en-US" w:eastAsia="en-US" w:bidi="ar-SA"/>
      </w:rPr>
    </w:lvl>
    <w:lvl w:ilvl="8" w:tplc="1E3081E2">
      <w:numFmt w:val="bullet"/>
      <w:lvlText w:val="•"/>
      <w:lvlJc w:val="left"/>
      <w:pPr>
        <w:ind w:left="7271" w:hanging="209"/>
      </w:pPr>
      <w:rPr>
        <w:rFonts w:hint="default"/>
        <w:lang w:val="en-US" w:eastAsia="en-US" w:bidi="ar-SA"/>
      </w:rPr>
    </w:lvl>
  </w:abstractNum>
  <w:abstractNum w:abstractNumId="1" w15:restartNumberingAfterBreak="0">
    <w:nsid w:val="40B7EC8D"/>
    <w:multiLevelType w:val="hybridMultilevel"/>
    <w:tmpl w:val="00000000"/>
    <w:lvl w:ilvl="0" w:tplc="FC82A40A">
      <w:numFmt w:val="bullet"/>
      <w:lvlText w:val="-"/>
      <w:lvlJc w:val="left"/>
      <w:pPr>
        <w:ind w:left="28" w:hanging="161"/>
      </w:pPr>
      <w:rPr>
        <w:rFonts w:ascii="Calibri" w:eastAsia="Calibri" w:hAnsi="Calibri" w:cs="Calibri" w:hint="default"/>
        <w:b w:val="0"/>
        <w:bCs w:val="0"/>
        <w:i w:val="0"/>
        <w:iCs w:val="0"/>
        <w:color w:val="404040"/>
        <w:spacing w:val="0"/>
        <w:w w:val="147"/>
        <w:sz w:val="20"/>
        <w:szCs w:val="20"/>
        <w:lang w:val="en-US" w:eastAsia="en-US" w:bidi="ar-SA"/>
      </w:rPr>
    </w:lvl>
    <w:lvl w:ilvl="1" w:tplc="C1C68576">
      <w:numFmt w:val="bullet"/>
      <w:lvlText w:val="•"/>
      <w:lvlJc w:val="left"/>
      <w:pPr>
        <w:ind w:left="926" w:hanging="161"/>
      </w:pPr>
      <w:rPr>
        <w:rFonts w:hint="default"/>
        <w:lang w:val="en-US" w:eastAsia="en-US" w:bidi="ar-SA"/>
      </w:rPr>
    </w:lvl>
    <w:lvl w:ilvl="2" w:tplc="696CCDC2">
      <w:numFmt w:val="bullet"/>
      <w:lvlText w:val="•"/>
      <w:lvlJc w:val="left"/>
      <w:pPr>
        <w:ind w:left="1832" w:hanging="161"/>
      </w:pPr>
      <w:rPr>
        <w:rFonts w:hint="default"/>
        <w:lang w:val="en-US" w:eastAsia="en-US" w:bidi="ar-SA"/>
      </w:rPr>
    </w:lvl>
    <w:lvl w:ilvl="3" w:tplc="301E7E1C">
      <w:numFmt w:val="bullet"/>
      <w:lvlText w:val="•"/>
      <w:lvlJc w:val="left"/>
      <w:pPr>
        <w:ind w:left="2739" w:hanging="161"/>
      </w:pPr>
      <w:rPr>
        <w:rFonts w:hint="default"/>
        <w:lang w:val="en-US" w:eastAsia="en-US" w:bidi="ar-SA"/>
      </w:rPr>
    </w:lvl>
    <w:lvl w:ilvl="4" w:tplc="7B062FAE">
      <w:numFmt w:val="bullet"/>
      <w:lvlText w:val="•"/>
      <w:lvlJc w:val="left"/>
      <w:pPr>
        <w:ind w:left="3645" w:hanging="161"/>
      </w:pPr>
      <w:rPr>
        <w:rFonts w:hint="default"/>
        <w:lang w:val="en-US" w:eastAsia="en-US" w:bidi="ar-SA"/>
      </w:rPr>
    </w:lvl>
    <w:lvl w:ilvl="5" w:tplc="7D048438">
      <w:numFmt w:val="bullet"/>
      <w:lvlText w:val="•"/>
      <w:lvlJc w:val="left"/>
      <w:pPr>
        <w:ind w:left="4552" w:hanging="161"/>
      </w:pPr>
      <w:rPr>
        <w:rFonts w:hint="default"/>
        <w:lang w:val="en-US" w:eastAsia="en-US" w:bidi="ar-SA"/>
      </w:rPr>
    </w:lvl>
    <w:lvl w:ilvl="6" w:tplc="D30C1728">
      <w:numFmt w:val="bullet"/>
      <w:lvlText w:val="•"/>
      <w:lvlJc w:val="left"/>
      <w:pPr>
        <w:ind w:left="5458" w:hanging="161"/>
      </w:pPr>
      <w:rPr>
        <w:rFonts w:hint="default"/>
        <w:lang w:val="en-US" w:eastAsia="en-US" w:bidi="ar-SA"/>
      </w:rPr>
    </w:lvl>
    <w:lvl w:ilvl="7" w:tplc="D6FE856E">
      <w:numFmt w:val="bullet"/>
      <w:lvlText w:val="•"/>
      <w:lvlJc w:val="left"/>
      <w:pPr>
        <w:ind w:left="6364" w:hanging="161"/>
      </w:pPr>
      <w:rPr>
        <w:rFonts w:hint="default"/>
        <w:lang w:val="en-US" w:eastAsia="en-US" w:bidi="ar-SA"/>
      </w:rPr>
    </w:lvl>
    <w:lvl w:ilvl="8" w:tplc="4D5C1368">
      <w:numFmt w:val="bullet"/>
      <w:lvlText w:val="•"/>
      <w:lvlJc w:val="left"/>
      <w:pPr>
        <w:ind w:left="7271" w:hanging="161"/>
      </w:pPr>
      <w:rPr>
        <w:rFonts w:hint="default"/>
        <w:lang w:val="en-US" w:eastAsia="en-US" w:bidi="ar-SA"/>
      </w:rPr>
    </w:lvl>
  </w:abstractNum>
  <w:abstractNum w:abstractNumId="2" w15:restartNumberingAfterBreak="0">
    <w:nsid w:val="7E2ACFE9"/>
    <w:multiLevelType w:val="hybridMultilevel"/>
    <w:tmpl w:val="00000000"/>
    <w:lvl w:ilvl="0" w:tplc="EA066576">
      <w:numFmt w:val="bullet"/>
      <w:lvlText w:val="-"/>
      <w:lvlJc w:val="left"/>
      <w:pPr>
        <w:ind w:left="28" w:hanging="164"/>
      </w:pPr>
      <w:rPr>
        <w:rFonts w:ascii="Calibri" w:eastAsia="Calibri" w:hAnsi="Calibri" w:cs="Calibri" w:hint="default"/>
        <w:b w:val="0"/>
        <w:bCs w:val="0"/>
        <w:i w:val="0"/>
        <w:iCs w:val="0"/>
        <w:color w:val="404040"/>
        <w:spacing w:val="0"/>
        <w:w w:val="147"/>
        <w:sz w:val="20"/>
        <w:szCs w:val="20"/>
        <w:lang w:val="en-US" w:eastAsia="en-US" w:bidi="ar-SA"/>
      </w:rPr>
    </w:lvl>
    <w:lvl w:ilvl="1" w:tplc="B9266BCC">
      <w:numFmt w:val="bullet"/>
      <w:lvlText w:val="•"/>
      <w:lvlJc w:val="left"/>
      <w:pPr>
        <w:ind w:left="926" w:hanging="164"/>
      </w:pPr>
      <w:rPr>
        <w:rFonts w:hint="default"/>
        <w:lang w:val="en-US" w:eastAsia="en-US" w:bidi="ar-SA"/>
      </w:rPr>
    </w:lvl>
    <w:lvl w:ilvl="2" w:tplc="EEA4C83E">
      <w:numFmt w:val="bullet"/>
      <w:lvlText w:val="•"/>
      <w:lvlJc w:val="left"/>
      <w:pPr>
        <w:ind w:left="1832" w:hanging="164"/>
      </w:pPr>
      <w:rPr>
        <w:rFonts w:hint="default"/>
        <w:lang w:val="en-US" w:eastAsia="en-US" w:bidi="ar-SA"/>
      </w:rPr>
    </w:lvl>
    <w:lvl w:ilvl="3" w:tplc="B0121582">
      <w:numFmt w:val="bullet"/>
      <w:lvlText w:val="•"/>
      <w:lvlJc w:val="left"/>
      <w:pPr>
        <w:ind w:left="2739" w:hanging="164"/>
      </w:pPr>
      <w:rPr>
        <w:rFonts w:hint="default"/>
        <w:lang w:val="en-US" w:eastAsia="en-US" w:bidi="ar-SA"/>
      </w:rPr>
    </w:lvl>
    <w:lvl w:ilvl="4" w:tplc="5ED0E5D2">
      <w:numFmt w:val="bullet"/>
      <w:lvlText w:val="•"/>
      <w:lvlJc w:val="left"/>
      <w:pPr>
        <w:ind w:left="3645" w:hanging="164"/>
      </w:pPr>
      <w:rPr>
        <w:rFonts w:hint="default"/>
        <w:lang w:val="en-US" w:eastAsia="en-US" w:bidi="ar-SA"/>
      </w:rPr>
    </w:lvl>
    <w:lvl w:ilvl="5" w:tplc="5A7498CA">
      <w:numFmt w:val="bullet"/>
      <w:lvlText w:val="•"/>
      <w:lvlJc w:val="left"/>
      <w:pPr>
        <w:ind w:left="4552" w:hanging="164"/>
      </w:pPr>
      <w:rPr>
        <w:rFonts w:hint="default"/>
        <w:lang w:val="en-US" w:eastAsia="en-US" w:bidi="ar-SA"/>
      </w:rPr>
    </w:lvl>
    <w:lvl w:ilvl="6" w:tplc="FDBCAE04">
      <w:numFmt w:val="bullet"/>
      <w:lvlText w:val="•"/>
      <w:lvlJc w:val="left"/>
      <w:pPr>
        <w:ind w:left="5458" w:hanging="164"/>
      </w:pPr>
      <w:rPr>
        <w:rFonts w:hint="default"/>
        <w:lang w:val="en-US" w:eastAsia="en-US" w:bidi="ar-SA"/>
      </w:rPr>
    </w:lvl>
    <w:lvl w:ilvl="7" w:tplc="84E48F36">
      <w:numFmt w:val="bullet"/>
      <w:lvlText w:val="•"/>
      <w:lvlJc w:val="left"/>
      <w:pPr>
        <w:ind w:left="6364" w:hanging="164"/>
      </w:pPr>
      <w:rPr>
        <w:rFonts w:hint="default"/>
        <w:lang w:val="en-US" w:eastAsia="en-US" w:bidi="ar-SA"/>
      </w:rPr>
    </w:lvl>
    <w:lvl w:ilvl="8" w:tplc="91947048">
      <w:numFmt w:val="bullet"/>
      <w:lvlText w:val="•"/>
      <w:lvlJc w:val="left"/>
      <w:pPr>
        <w:ind w:left="7271" w:hanging="164"/>
      </w:pPr>
      <w:rPr>
        <w:rFonts w:hint="default"/>
        <w:lang w:val="en-US" w:eastAsia="en-US" w:bidi="ar-SA"/>
      </w:rPr>
    </w:lvl>
  </w:abstractNum>
  <w:num w:numId="1" w16cid:durableId="32653353">
    <w:abstractNumId w:val="2"/>
  </w:num>
  <w:num w:numId="2" w16cid:durableId="59639905">
    <w:abstractNumId w:val="0"/>
  </w:num>
  <w:num w:numId="3" w16cid:durableId="57255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59"/>
    <w:rsid w:val="000226C1"/>
    <w:rsid w:val="00093D61"/>
    <w:rsid w:val="000B0E85"/>
    <w:rsid w:val="000B4565"/>
    <w:rsid w:val="000D660D"/>
    <w:rsid w:val="000F74D8"/>
    <w:rsid w:val="001072AF"/>
    <w:rsid w:val="00116E79"/>
    <w:rsid w:val="0012491D"/>
    <w:rsid w:val="001271F7"/>
    <w:rsid w:val="00146D87"/>
    <w:rsid w:val="001478A8"/>
    <w:rsid w:val="001A3F4B"/>
    <w:rsid w:val="001B15AD"/>
    <w:rsid w:val="001C6C07"/>
    <w:rsid w:val="001C6FE4"/>
    <w:rsid w:val="001D2583"/>
    <w:rsid w:val="001F19A5"/>
    <w:rsid w:val="00223C80"/>
    <w:rsid w:val="002856FE"/>
    <w:rsid w:val="002963CA"/>
    <w:rsid w:val="002A31B2"/>
    <w:rsid w:val="002F7B16"/>
    <w:rsid w:val="0031062A"/>
    <w:rsid w:val="0031726B"/>
    <w:rsid w:val="00337D66"/>
    <w:rsid w:val="0034603C"/>
    <w:rsid w:val="00352DBD"/>
    <w:rsid w:val="003554CA"/>
    <w:rsid w:val="00364E87"/>
    <w:rsid w:val="0037669B"/>
    <w:rsid w:val="003A1CCA"/>
    <w:rsid w:val="003B6A14"/>
    <w:rsid w:val="003E654F"/>
    <w:rsid w:val="00455866"/>
    <w:rsid w:val="00455F59"/>
    <w:rsid w:val="00475B91"/>
    <w:rsid w:val="004A66DA"/>
    <w:rsid w:val="004B4509"/>
    <w:rsid w:val="004C374C"/>
    <w:rsid w:val="004C7491"/>
    <w:rsid w:val="004D6C77"/>
    <w:rsid w:val="00500771"/>
    <w:rsid w:val="0051536B"/>
    <w:rsid w:val="00532733"/>
    <w:rsid w:val="00552EB1"/>
    <w:rsid w:val="00556251"/>
    <w:rsid w:val="00567959"/>
    <w:rsid w:val="005706D4"/>
    <w:rsid w:val="0058285A"/>
    <w:rsid w:val="00583CC0"/>
    <w:rsid w:val="00596657"/>
    <w:rsid w:val="005D7F51"/>
    <w:rsid w:val="005F4A46"/>
    <w:rsid w:val="00613213"/>
    <w:rsid w:val="00634625"/>
    <w:rsid w:val="0067426B"/>
    <w:rsid w:val="00697490"/>
    <w:rsid w:val="00697970"/>
    <w:rsid w:val="006B2CC1"/>
    <w:rsid w:val="006C0EEA"/>
    <w:rsid w:val="006D403C"/>
    <w:rsid w:val="006D69EC"/>
    <w:rsid w:val="00701362"/>
    <w:rsid w:val="00702FAE"/>
    <w:rsid w:val="00720A18"/>
    <w:rsid w:val="00727855"/>
    <w:rsid w:val="0073330A"/>
    <w:rsid w:val="00750A49"/>
    <w:rsid w:val="00780555"/>
    <w:rsid w:val="0079525C"/>
    <w:rsid w:val="007B21B1"/>
    <w:rsid w:val="007C1B70"/>
    <w:rsid w:val="007F39D8"/>
    <w:rsid w:val="00801FA4"/>
    <w:rsid w:val="00824FE3"/>
    <w:rsid w:val="00844959"/>
    <w:rsid w:val="0089188E"/>
    <w:rsid w:val="008C06E2"/>
    <w:rsid w:val="008C32C4"/>
    <w:rsid w:val="008D70B6"/>
    <w:rsid w:val="009220B9"/>
    <w:rsid w:val="00936803"/>
    <w:rsid w:val="00952848"/>
    <w:rsid w:val="00965B8A"/>
    <w:rsid w:val="00972819"/>
    <w:rsid w:val="00984AC2"/>
    <w:rsid w:val="00995F02"/>
    <w:rsid w:val="009A3852"/>
    <w:rsid w:val="009C172B"/>
    <w:rsid w:val="009D79E9"/>
    <w:rsid w:val="00A143F9"/>
    <w:rsid w:val="00A23DC4"/>
    <w:rsid w:val="00A40D31"/>
    <w:rsid w:val="00A5164B"/>
    <w:rsid w:val="00A5447B"/>
    <w:rsid w:val="00A61CD7"/>
    <w:rsid w:val="00B475EA"/>
    <w:rsid w:val="00B532B0"/>
    <w:rsid w:val="00B60045"/>
    <w:rsid w:val="00B6019D"/>
    <w:rsid w:val="00BB193F"/>
    <w:rsid w:val="00BB7C7D"/>
    <w:rsid w:val="00BF13B1"/>
    <w:rsid w:val="00BF61FB"/>
    <w:rsid w:val="00C175D4"/>
    <w:rsid w:val="00C7151E"/>
    <w:rsid w:val="00C94017"/>
    <w:rsid w:val="00CA3E28"/>
    <w:rsid w:val="00CA4740"/>
    <w:rsid w:val="00CB3109"/>
    <w:rsid w:val="00CC2C7D"/>
    <w:rsid w:val="00CE1D7C"/>
    <w:rsid w:val="00D71097"/>
    <w:rsid w:val="00D85018"/>
    <w:rsid w:val="00DC0672"/>
    <w:rsid w:val="00E100A2"/>
    <w:rsid w:val="00E704EF"/>
    <w:rsid w:val="00E92F48"/>
    <w:rsid w:val="00EE32D2"/>
    <w:rsid w:val="00EE7C7D"/>
    <w:rsid w:val="00EF6BCD"/>
    <w:rsid w:val="00F0251A"/>
    <w:rsid w:val="00F371BB"/>
    <w:rsid w:val="00F650D8"/>
    <w:rsid w:val="00F66C11"/>
    <w:rsid w:val="00F70BFC"/>
    <w:rsid w:val="00F77484"/>
    <w:rsid w:val="00F8670B"/>
    <w:rsid w:val="00FA09E9"/>
    <w:rsid w:val="00FD4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BF30"/>
  <w15:docId w15:val="{52CD4A47-9429-4EFE-B243-176D08D8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235"/>
      <w:ind w:left="874"/>
      <w:outlineLvl w:val="0"/>
    </w:pPr>
    <w:rPr>
      <w:sz w:val="28"/>
      <w:szCs w:val="28"/>
    </w:rPr>
  </w:style>
  <w:style w:type="paragraph" w:styleId="Nagwek2">
    <w:name w:val="heading 2"/>
    <w:basedOn w:val="Normalny"/>
    <w:uiPriority w:val="1"/>
    <w:qFormat/>
    <w:pPr>
      <w:spacing w:before="133"/>
      <w:ind w:left="874"/>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3"/>
      <w:jc w:val="both"/>
    </w:pPr>
    <w:rPr>
      <w:sz w:val="20"/>
      <w:szCs w:val="20"/>
    </w:rPr>
  </w:style>
  <w:style w:type="paragraph" w:styleId="Tytu">
    <w:name w:val="Title"/>
    <w:basedOn w:val="Normalny"/>
    <w:uiPriority w:val="1"/>
    <w:qFormat/>
    <w:pPr>
      <w:ind w:left="874"/>
    </w:pPr>
    <w:rPr>
      <w:sz w:val="48"/>
      <w:szCs w:val="4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Poprawka">
    <w:name w:val="Revision"/>
    <w:hidden/>
    <w:uiPriority w:val="99"/>
    <w:semiHidden/>
    <w:rsid w:val="00F650D8"/>
    <w:pPr>
      <w:widowControl/>
      <w:autoSpaceDE/>
      <w:autoSpaceDN/>
    </w:pPr>
    <w:rPr>
      <w:rFonts w:ascii="Calibri" w:eastAsia="Calibri" w:hAnsi="Calibri" w:cs="Calibri"/>
      <w:lang w:val="pl-PL"/>
    </w:rPr>
  </w:style>
  <w:style w:type="character" w:styleId="Odwoaniedokomentarza">
    <w:name w:val="annotation reference"/>
    <w:basedOn w:val="Domylnaczcionkaakapitu"/>
    <w:uiPriority w:val="99"/>
    <w:semiHidden/>
    <w:unhideWhenUsed/>
    <w:rsid w:val="007C1B70"/>
    <w:rPr>
      <w:sz w:val="16"/>
      <w:szCs w:val="16"/>
    </w:rPr>
  </w:style>
  <w:style w:type="paragraph" w:styleId="Tekstkomentarza">
    <w:name w:val="annotation text"/>
    <w:basedOn w:val="Normalny"/>
    <w:link w:val="TekstkomentarzaZnak"/>
    <w:uiPriority w:val="99"/>
    <w:unhideWhenUsed/>
    <w:rsid w:val="007C1B70"/>
    <w:rPr>
      <w:sz w:val="20"/>
      <w:szCs w:val="20"/>
    </w:rPr>
  </w:style>
  <w:style w:type="character" w:customStyle="1" w:styleId="TekstkomentarzaZnak">
    <w:name w:val="Tekst komentarza Znak"/>
    <w:basedOn w:val="Domylnaczcionkaakapitu"/>
    <w:link w:val="Tekstkomentarza"/>
    <w:uiPriority w:val="99"/>
    <w:rsid w:val="007C1B70"/>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7C1B70"/>
    <w:rPr>
      <w:b/>
      <w:bCs/>
    </w:rPr>
  </w:style>
  <w:style w:type="character" w:customStyle="1" w:styleId="TematkomentarzaZnak">
    <w:name w:val="Temat komentarza Znak"/>
    <w:basedOn w:val="TekstkomentarzaZnak"/>
    <w:link w:val="Tematkomentarza"/>
    <w:uiPriority w:val="99"/>
    <w:semiHidden/>
    <w:rsid w:val="007C1B70"/>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hudoc.echr.coe.int/sites/eng/pages/search.aspx?i=001-57435" TargetMode="External"/><Relationship Id="rId42" Type="http://schemas.openxmlformats.org/officeDocument/2006/relationships/hyperlink" Target="http://hudoc.echr.coe.int/sites/eng-press/pages/search.aspx?i=003-4429591-5325553" TargetMode="External"/><Relationship Id="rId47" Type="http://schemas.openxmlformats.org/officeDocument/2006/relationships/hyperlink" Target="http://cmiskp.echr.coe.int/tkp197/view.asp?action=open&amp;documentId=823002&amp;portal=hbkm&amp;source=externalbydocnumber&amp;table=F69A27FD8FB86142BF01C1166DEA398649" TargetMode="External"/><Relationship Id="rId63" Type="http://schemas.openxmlformats.org/officeDocument/2006/relationships/hyperlink" Target="http://cmiskp.echr.coe.int/tkp197/view.asp?action=html&amp;documentId=853759&amp;portal=hbkm&amp;source=externalbydocnumber&amp;table=F69A27FD8FB86142BF01C1166DEA398649" TargetMode="External"/><Relationship Id="rId68" Type="http://schemas.openxmlformats.org/officeDocument/2006/relationships/hyperlink" Target="https://echr.coe.int/Documents/Guide_Art_11_ENG.pd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udoc.echr.coe.int/sites/eng/pages/search.aspx?i=001-57435" TargetMode="External"/><Relationship Id="rId29" Type="http://schemas.openxmlformats.org/officeDocument/2006/relationships/hyperlink" Target="http://hudoc.echr.coe.int/sites/eng/pages/search.aspx?i=001-70224" TargetMode="External"/><Relationship Id="rId11" Type="http://schemas.openxmlformats.org/officeDocument/2006/relationships/hyperlink" Target="http://www.echr.coe.int/Documents/Convention_ENG.pdf" TargetMode="External"/><Relationship Id="rId24" Type="http://schemas.openxmlformats.org/officeDocument/2006/relationships/hyperlink" Target="http://hudoc.echr.coe.int/sites/eng/pages/search.aspx?i=001-57574" TargetMode="External"/><Relationship Id="rId32" Type="http://schemas.openxmlformats.org/officeDocument/2006/relationships/header" Target="header1.xml"/><Relationship Id="rId37" Type="http://schemas.openxmlformats.org/officeDocument/2006/relationships/hyperlink" Target="http://cmiskp.echr.coe.int/tkp197/view.asp?action=html&amp;documentId=695720&amp;portal=hbkm&amp;source=externalbydocnumber&amp;table=F69A27FD8FB86142BF01C1166DEA398649" TargetMode="External"/><Relationship Id="rId40" Type="http://schemas.openxmlformats.org/officeDocument/2006/relationships/hyperlink" Target="http://cmiskp.echr.coe.int/tkp197/view.asp?action=html&amp;documentId=800738&amp;portal=hbkm&amp;source=externalbydocnumber&amp;table=F69A27FD8FB86142BF01C1166DEA398649" TargetMode="External"/><Relationship Id="rId45" Type="http://schemas.openxmlformats.org/officeDocument/2006/relationships/hyperlink" Target="https://hudoc.echr.coe.int/eng?i=002-13506" TargetMode="External"/><Relationship Id="rId53" Type="http://schemas.openxmlformats.org/officeDocument/2006/relationships/hyperlink" Target="https://hudoc.echr.coe.int/eng?i=003-6255326-8141039" TargetMode="External"/><Relationship Id="rId58" Type="http://schemas.openxmlformats.org/officeDocument/2006/relationships/hyperlink" Target="https://hudoc.echr.coe.int/eng?i=003-7045346-9512907" TargetMode="External"/><Relationship Id="rId66" Type="http://schemas.openxmlformats.org/officeDocument/2006/relationships/hyperlink" Target="http://hudoc.echr.coe.int/sites/eng-press/pages/search.aspx?i=003-4888449-5976407" TargetMode="External"/><Relationship Id="rId5" Type="http://schemas.openxmlformats.org/officeDocument/2006/relationships/webSettings" Target="webSettings.xml"/><Relationship Id="rId61" Type="http://schemas.openxmlformats.org/officeDocument/2006/relationships/hyperlink" Target="http://cmiskp.echr.coe.int/tkp197/view.asp?action=html&amp;documentId=843054&amp;portal=hbkm&amp;source=externalbydocnumber&amp;table=F69A27FD8FB86142BF01C1166DEA398649" TargetMode="External"/><Relationship Id="rId19" Type="http://schemas.openxmlformats.org/officeDocument/2006/relationships/hyperlink" Target="http://hudoc.echr.coe.int/sites/eng/pages/search.aspx?i=001-57574" TargetMode="External"/><Relationship Id="rId14" Type="http://schemas.openxmlformats.org/officeDocument/2006/relationships/hyperlink" Target="http://cmiskp.echr.coe.int/tkp197/view.asp?action=html&amp;documentId=695312&amp;portal=hbkm&amp;source=externalbydocnumber&amp;table=F69A27FD8FB86142BF01C1166DEA398649" TargetMode="External"/><Relationship Id="rId22" Type="http://schemas.openxmlformats.org/officeDocument/2006/relationships/hyperlink" Target="http://hudoc.echr.coe.int/sites/eng/pages/search.aspx?i=001-57435" TargetMode="External"/><Relationship Id="rId27" Type="http://schemas.openxmlformats.org/officeDocument/2006/relationships/hyperlink" Target="http://hudoc.echr.coe.int/sites/eng/pages/search.aspx?i=001-57574" TargetMode="External"/><Relationship Id="rId30" Type="http://schemas.openxmlformats.org/officeDocument/2006/relationships/hyperlink" Target="http://cmiskp.echr.coe.int/tkp197/view.asp?action=html&amp;documentId=695404&amp;portal=hbkm&amp;source=externalbydocnumber&amp;table=F69A27FD8FB86142BF01C1166DEA398649" TargetMode="External"/><Relationship Id="rId35" Type="http://schemas.openxmlformats.org/officeDocument/2006/relationships/hyperlink" Target="https://hudoc.echr.coe.int/fre-press?i=003-7377965-10085091" TargetMode="External"/><Relationship Id="rId43" Type="http://schemas.openxmlformats.org/officeDocument/2006/relationships/hyperlink" Target="http://hudoc.echr.coe.int/sites/eng-press/pages/search.aspx?i=003-5109931-6300217" TargetMode="External"/><Relationship Id="rId48" Type="http://schemas.openxmlformats.org/officeDocument/2006/relationships/hyperlink" Target="http://cmiskp.echr.coe.int/tkp197/view.asp?action=html&amp;documentId=813953&amp;portal=hbkm&amp;source=externalbydocnumber&amp;table=F69A27FD8FB86142BF01C1166DEA398649" TargetMode="External"/><Relationship Id="rId56" Type="http://schemas.openxmlformats.org/officeDocument/2006/relationships/hyperlink" Target="https://hudoc.echr.coe.int/eng?i=003-7045346-9512907" TargetMode="External"/><Relationship Id="rId64" Type="http://schemas.openxmlformats.org/officeDocument/2006/relationships/hyperlink" Target="http://cmiskp.echr.coe.int/tkp197/view.asp?action=open&amp;documentId=892389&amp;portal=hbkm&amp;source=externalbydocnumber&amp;table=F69A27FD8FB86142BF01C1166DEA398649" TargetMode="External"/><Relationship Id="rId69" Type="http://schemas.openxmlformats.org/officeDocument/2006/relationships/hyperlink" Target="https://echr.coe.int/Documents/Guide_Art_11_ENG.pdf" TargetMode="External"/><Relationship Id="rId8" Type="http://schemas.openxmlformats.org/officeDocument/2006/relationships/image" Target="media/image1.png"/><Relationship Id="rId51" Type="http://schemas.openxmlformats.org/officeDocument/2006/relationships/hyperlink" Target="http://hudoc.echr.coe.int/sites/eng/pages/search.aspx?i=003-4725085-5739799" TargetMode="External"/><Relationship Id="rId3" Type="http://schemas.openxmlformats.org/officeDocument/2006/relationships/styles" Target="styles.xml"/><Relationship Id="rId12" Type="http://schemas.openxmlformats.org/officeDocument/2006/relationships/hyperlink" Target="http://www.echr.coe.int/Documents/Convention_ENG.pdf" TargetMode="External"/><Relationship Id="rId17" Type="http://schemas.openxmlformats.org/officeDocument/2006/relationships/hyperlink" Target="http://hudoc.echr.coe.int/sites/eng/pages/search.aspx?i=001-57435" TargetMode="External"/><Relationship Id="rId25" Type="http://schemas.openxmlformats.org/officeDocument/2006/relationships/hyperlink" Target="http://hudoc.echr.coe.int/sites/fra/pages/search.aspx?i=001-81714" TargetMode="External"/><Relationship Id="rId33" Type="http://schemas.openxmlformats.org/officeDocument/2006/relationships/footer" Target="footer1.xml"/><Relationship Id="rId38" Type="http://schemas.openxmlformats.org/officeDocument/2006/relationships/hyperlink" Target="http://cmiskp.echr.coe.int/tkp197/view.asp?action=html&amp;documentId=695721&amp;portal=hbkm&amp;source=externalbydocnumber&amp;table=F69A27FD8FB86142BF01C1166DEA398649" TargetMode="External"/><Relationship Id="rId46" Type="http://schemas.openxmlformats.org/officeDocument/2006/relationships/hyperlink" Target="https://hudoc.echr.coe.int/eng-press?i=003-7327191-9997864" TargetMode="External"/><Relationship Id="rId59" Type="http://schemas.openxmlformats.org/officeDocument/2006/relationships/hyperlink" Target="http://cmiskp.echr.coe.int/tkp197/view.asp?action=html&amp;documentId=801779&amp;portal=hbkm&amp;source=externalbydocnumber&amp;table=F69A27FD8FB86142BF01C1166DEA398649" TargetMode="External"/><Relationship Id="rId67" Type="http://schemas.openxmlformats.org/officeDocument/2006/relationships/hyperlink" Target="http://hudoc.echr.coe.int/sites/eng-press/pages/search.aspx?i=003-5067285-6235721" TargetMode="External"/><Relationship Id="rId20" Type="http://schemas.openxmlformats.org/officeDocument/2006/relationships/hyperlink" Target="http://hudoc.echr.coe.int/sites/fra/pages/search.aspx?i=001-81714" TargetMode="External"/><Relationship Id="rId41" Type="http://schemas.openxmlformats.org/officeDocument/2006/relationships/hyperlink" Target="http://cmiskp.echr.coe.int/tkp197/view.asp?action=html&amp;documentId=853198&amp;portal=hbkm&amp;source=externalbydocnumber&amp;table=F69A27FD8FB86142BF01C1166DEA398649" TargetMode="External"/><Relationship Id="rId54" Type="http://schemas.openxmlformats.org/officeDocument/2006/relationships/hyperlink" Target="https://hudoc.echr.coe.int/eng?i=002-13548" TargetMode="External"/><Relationship Id="rId62" Type="http://schemas.openxmlformats.org/officeDocument/2006/relationships/hyperlink" Target="http://cmiskp.echr.coe.int/tkp197/view.asp?action=html&amp;documentId=849611&amp;portal=hbkm&amp;source=externalbydocnumber&amp;table=F69A27FD8FB86142BF01C1166DEA39864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miskp.echr.coe.int/tkp197/view.asp?action=html&amp;documentId=695451&amp;portal=hbkm&amp;source=externalbydocnumber&amp;table=F69A27FD8FB86142BF01C1166DEA398649" TargetMode="External"/><Relationship Id="rId23" Type="http://schemas.openxmlformats.org/officeDocument/2006/relationships/hyperlink" Target="http://hudoc.echr.coe.int/sites/eng/pages/search.aspx?i=001-57574" TargetMode="External"/><Relationship Id="rId28" Type="http://schemas.openxmlformats.org/officeDocument/2006/relationships/hyperlink" Target="http://hudoc.echr.coe.int/sites/eng/pages/search.aspx?i=001-57574" TargetMode="External"/><Relationship Id="rId36" Type="http://schemas.openxmlformats.org/officeDocument/2006/relationships/hyperlink" Target="http://cmiskp.echr.coe.int/tkp197/view.asp?action=html&amp;documentId=695485&amp;portal=hbkm&amp;source=externalbydocnumber&amp;table=F69A27FD8FB86142BF01C1166DEA398649" TargetMode="External"/><Relationship Id="rId49" Type="http://schemas.openxmlformats.org/officeDocument/2006/relationships/hyperlink" Target="http://cmiskp.echr.coe.int/tkp197/view.asp?action=html&amp;documentId=695552&amp;portal=hbkm&amp;source=externalbydocnumber&amp;table=F69A27FD8FB86142BF01C1166DEA398649" TargetMode="External"/><Relationship Id="rId57" Type="http://schemas.openxmlformats.org/officeDocument/2006/relationships/hyperlink" Target="https://hudoc.echr.coe.int/eng?i=003-7045346-9512907" TargetMode="External"/><Relationship Id="rId10" Type="http://schemas.openxmlformats.org/officeDocument/2006/relationships/hyperlink" Target="http://www.echr.coe.int/Documents/Convention_ENG.pdf" TargetMode="External"/><Relationship Id="rId31" Type="http://schemas.openxmlformats.org/officeDocument/2006/relationships/hyperlink" Target="http://cmiskp.echr.coe.int/tkp197/view.asp?action=html&amp;documentId=843054&amp;portal=hbkm&amp;source=externalbydocnumber&amp;table=F69A27FD8FB86142BF01C1166DEA398649" TargetMode="External"/><Relationship Id="rId44" Type="http://schemas.openxmlformats.org/officeDocument/2006/relationships/hyperlink" Target="https://hudoc.echr.coe.int/eng?i=002-11620" TargetMode="External"/><Relationship Id="rId52" Type="http://schemas.openxmlformats.org/officeDocument/2006/relationships/hyperlink" Target="https://hudoc.echr.coe.int/eng?i=002-11979" TargetMode="External"/><Relationship Id="rId60" Type="http://schemas.openxmlformats.org/officeDocument/2006/relationships/hyperlink" Target="http://hudoc.echr.coe.int/sites/fra/pages/search.aspx?i=001-81714" TargetMode="External"/><Relationship Id="rId65" Type="http://schemas.openxmlformats.org/officeDocument/2006/relationships/hyperlink" Target="http://hudoc.echr.coe.int/sites/eng-press/pages/search.aspx?i=003-4888449-597640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echr.coe.int/Documents/Convention_ENG.pdf" TargetMode="External"/><Relationship Id="rId18" Type="http://schemas.openxmlformats.org/officeDocument/2006/relationships/hyperlink" Target="http://hudoc.echr.coe.int/sites/eng/pages/search.aspx?i=001-57574" TargetMode="External"/><Relationship Id="rId39" Type="http://schemas.openxmlformats.org/officeDocument/2006/relationships/hyperlink" Target="http://cmiskp.echr.coe.int/tkp197/view.asp?action=html&amp;documentId=695870&amp;portal=hbkm&amp;source=externalbydocnumber&amp;table=F69A27FD8FB86142BF01C1166DEA398649" TargetMode="External"/><Relationship Id="rId34" Type="http://schemas.openxmlformats.org/officeDocument/2006/relationships/hyperlink" Target="https://hudoc.echr.coe.int/fre-press?i=003-7377965-10085091" TargetMode="External"/><Relationship Id="rId50" Type="http://schemas.openxmlformats.org/officeDocument/2006/relationships/hyperlink" Target="http://cmiskp.echr.coe.int/tkp197/view.asp?action=html&amp;documentId=801548&amp;portal=hbkm&amp;source=externalbydocnumber&amp;table=F69A27FD8FB86142BF01C1166DEA398649" TargetMode="External"/><Relationship Id="rId55" Type="http://schemas.openxmlformats.org/officeDocument/2006/relationships/hyperlink" Target="https://hudoc.echr.coe.int/eng?i=003-7045346-95129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1D3E-CAAD-4DEF-926E-6637D9C6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6252</Words>
  <Characters>37516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FS_Trade_union_ENG</vt:lpstr>
    </vt:vector>
  </TitlesOfParts>
  <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FS_Trade_union_ENG</dc:title>
  <dc:subject>FS_Trade_union_ENG</dc:subject>
  <dc:creator>Maksim Natalia  (DWMPC)</dc:creator>
  <cp:keywords>, docId:31962C181F3DFA2940CB6569445170DE</cp:keywords>
  <cp:lastModifiedBy>Szponar Paweł  (DWMPC)</cp:lastModifiedBy>
  <cp:revision>92</cp:revision>
  <dcterms:created xsi:type="dcterms:W3CDTF">2026-07-02T08:11:00Z</dcterms:created>
  <dcterms:modified xsi:type="dcterms:W3CDTF">2026-07-13T09:16:00Z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Acrobat PDFMaker 22 for Word</vt:lpwstr>
  </property>
  <property fmtid="{D5CDD505-2E9C-101B-9397-08002B2CF9AE}" pid="4" name="eDOCS AutoSave">
    <vt:lpwstr/>
  </property>
  <property fmtid="{D5CDD505-2E9C-101B-9397-08002B2CF9AE}" pid="5" name="LastSaved">
    <vt:filetime>2026-01-12T00:00:00Z</vt:filetime>
  </property>
  <property fmtid="{D5CDD505-2E9C-101B-9397-08002B2CF9AE}" pid="6" name="OrigTemp">
    <vt:lpwstr>NEW_ Press_Country_Files.dot</vt:lpwstr>
  </property>
  <property fmtid="{D5CDD505-2E9C-101B-9397-08002B2CF9AE}" pid="7" name="Producer">
    <vt:lpwstr>Adobe PDF Library 22.3.90</vt:lpwstr>
  </property>
  <property fmtid="{D5CDD505-2E9C-101B-9397-08002B2CF9AE}" pid="8" name="SourceModified">
    <vt:lpwstr>D:20230217132207</vt:lpwstr>
  </property>
</Properties>
</file>