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15F8F6A9"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0C3C5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5" o:title=""/>
          </v:shape>
          <o:OLEObject Type="Embed" ProgID="Word.Picture.8" ShapeID="_x0000_i1025" DrawAspect="Content" ObjectID="_1812785084" r:id="rId6"/>
        </w:object>
      </w:r>
    </w:p>
    <w:p w14:paraId="0B1B7475"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374F75C9" w14:textId="77777777"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REGIONALNY DYREKTOR OCHRONY ŚRODOWISKA W OLSZTYNIE</w:t>
      </w:r>
    </w:p>
    <w:p w14:paraId="7E666C38" w14:textId="4DA5E6C4"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267220">
        <w:rPr>
          <w:rFonts w:ascii="Calibri" w:eastAsia="Lucida Sans Unicode" w:hAnsi="Calibri" w:cs="Calibri"/>
          <w:bCs/>
          <w:kern w:val="28"/>
          <w:sz w:val="24"/>
          <w:szCs w:val="24"/>
        </w:rPr>
        <w:t>420.</w:t>
      </w:r>
      <w:r w:rsidR="00A05B58">
        <w:rPr>
          <w:rFonts w:ascii="Calibri" w:eastAsia="Lucida Sans Unicode" w:hAnsi="Calibri" w:cs="Calibri"/>
          <w:bCs/>
          <w:kern w:val="28"/>
          <w:sz w:val="24"/>
          <w:szCs w:val="24"/>
        </w:rPr>
        <w:t>9</w:t>
      </w:r>
      <w:r w:rsidR="002953FF">
        <w:rPr>
          <w:rFonts w:ascii="Calibri" w:eastAsia="Lucida Sans Unicode" w:hAnsi="Calibri" w:cs="Calibri"/>
          <w:bCs/>
          <w:kern w:val="28"/>
          <w:sz w:val="24"/>
          <w:szCs w:val="24"/>
        </w:rPr>
        <w:t>.2025.</w:t>
      </w:r>
      <w:r w:rsidR="00A05B58">
        <w:rPr>
          <w:rFonts w:ascii="Calibri" w:eastAsia="Lucida Sans Unicode" w:hAnsi="Calibri" w:cs="Calibri"/>
          <w:bCs/>
          <w:kern w:val="28"/>
          <w:sz w:val="24"/>
          <w:szCs w:val="24"/>
        </w:rPr>
        <w:t>AZ.16</w:t>
      </w:r>
    </w:p>
    <w:p w14:paraId="3A529622" w14:textId="2A4B52DE"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A05B58">
        <w:rPr>
          <w:rFonts w:ascii="Calibri" w:eastAsia="Lucida Sans Unicode" w:hAnsi="Calibri" w:cs="Calibri"/>
          <w:bCs/>
          <w:kern w:val="28"/>
          <w:sz w:val="24"/>
          <w:szCs w:val="24"/>
        </w:rPr>
        <w:t>30</w:t>
      </w:r>
      <w:r w:rsidR="002953FF">
        <w:rPr>
          <w:rFonts w:ascii="Calibri" w:eastAsia="Lucida Sans Unicode" w:hAnsi="Calibri" w:cs="Calibri"/>
          <w:bCs/>
          <w:kern w:val="28"/>
          <w:sz w:val="24"/>
          <w:szCs w:val="24"/>
        </w:rPr>
        <w:t xml:space="preserve"> czerwca 2025 r.</w:t>
      </w:r>
    </w:p>
    <w:p w14:paraId="0D565E83" w14:textId="77777777"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A7C36" w:rsidRPr="00080B48">
        <w:rPr>
          <w:rFonts w:asciiTheme="minorHAnsi" w:eastAsia="SimSun" w:hAnsiTheme="minorHAnsi" w:cstheme="minorHAnsi"/>
          <w:color w:val="auto"/>
          <w:sz w:val="28"/>
          <w:szCs w:val="28"/>
          <w:lang w:eastAsia="zh-CN" w:bidi="hi-IN"/>
        </w:rPr>
        <w:t xml:space="preserve">o środowiskowych uwarunkowaniach </w:t>
      </w:r>
    </w:p>
    <w:p w14:paraId="719EE36A" w14:textId="45CE23EE" w:rsidR="002953FF" w:rsidRPr="002953FF" w:rsidRDefault="002953FF" w:rsidP="002953FF">
      <w:pPr>
        <w:spacing w:after="100" w:afterAutospacing="1" w:line="360" w:lineRule="auto"/>
        <w:rPr>
          <w:sz w:val="24"/>
          <w:szCs w:val="24"/>
          <w:lang w:eastAsia="zh-CN" w:bidi="hi-IN"/>
        </w:rPr>
      </w:pPr>
      <w:r w:rsidRPr="002953FF">
        <w:rPr>
          <w:sz w:val="24"/>
          <w:szCs w:val="24"/>
          <w:lang w:eastAsia="zh-CN" w:bidi="hi-IN"/>
        </w:rPr>
        <w:t>Na podstawie</w:t>
      </w:r>
      <w:r w:rsidR="00A05B58">
        <w:rPr>
          <w:sz w:val="24"/>
          <w:szCs w:val="24"/>
          <w:lang w:eastAsia="zh-CN" w:bidi="hi-IN"/>
        </w:rPr>
        <w:t xml:space="preserve"> </w:t>
      </w:r>
      <w:r w:rsidR="00A05B58" w:rsidRPr="00A05B58">
        <w:rPr>
          <w:sz w:val="24"/>
          <w:szCs w:val="24"/>
          <w:lang w:eastAsia="zh-CN" w:bidi="hi-IN"/>
        </w:rPr>
        <w:t xml:space="preserve">art. 71 ust. 2 pkt 2, art. 75 ust. 1 pkt 1 lit. f, art. 84 i art. 85 ust. 1 ustawy z dnia 3 października 2008 r. o udostępnianiu informacji o środowisku i jego ochronie, udziale społeczeństwa w ochronie środowiska oraz o ocenach oddziaływania na środowisko (Dz. U. z 2024 r. poz. 1112, z </w:t>
      </w:r>
      <w:proofErr w:type="spellStart"/>
      <w:r w:rsidR="00A05B58" w:rsidRPr="00A05B58">
        <w:rPr>
          <w:sz w:val="24"/>
          <w:szCs w:val="24"/>
          <w:lang w:eastAsia="zh-CN" w:bidi="hi-IN"/>
        </w:rPr>
        <w:t>późn</w:t>
      </w:r>
      <w:proofErr w:type="spellEnd"/>
      <w:r w:rsidR="00A05B58" w:rsidRPr="00A05B58">
        <w:rPr>
          <w:sz w:val="24"/>
          <w:szCs w:val="24"/>
          <w:lang w:eastAsia="zh-CN" w:bidi="hi-IN"/>
        </w:rPr>
        <w:t xml:space="preserve">. zm.) oraz § 3 ust. 1 pkt 31 rozporządzenia Rady Ministrów z dnia 10 września 2019 r. w sprawie przedsięwzięć mogących znacząco oddziaływać na środowisko (Dz. U. z 2019 r. poz. 1839, z </w:t>
      </w:r>
      <w:proofErr w:type="spellStart"/>
      <w:r w:rsidR="00A05B58" w:rsidRPr="00A05B58">
        <w:rPr>
          <w:sz w:val="24"/>
          <w:szCs w:val="24"/>
          <w:lang w:eastAsia="zh-CN" w:bidi="hi-IN"/>
        </w:rPr>
        <w:t>późn</w:t>
      </w:r>
      <w:proofErr w:type="spellEnd"/>
      <w:r w:rsidR="00A05B58" w:rsidRPr="00A05B58">
        <w:rPr>
          <w:sz w:val="24"/>
          <w:szCs w:val="24"/>
          <w:lang w:eastAsia="zh-CN" w:bidi="hi-IN"/>
        </w:rPr>
        <w:t xml:space="preserve">. zm.), w związku z art. 104 ustawy z dnia 14 czerwca 1960 r. Kodeks postępowania administracyjnego (Dz. U. z 2024 r. poz. 572) oraz art. 34 ust. 1 ustawy z dnia 24 kwietnia 2009 r. o inwestycjach w zakresie terminalu </w:t>
      </w:r>
      <w:proofErr w:type="spellStart"/>
      <w:r w:rsidR="00A05B58" w:rsidRPr="00A05B58">
        <w:rPr>
          <w:sz w:val="24"/>
          <w:szCs w:val="24"/>
          <w:lang w:eastAsia="zh-CN" w:bidi="hi-IN"/>
        </w:rPr>
        <w:t>regazyfikacyjnego</w:t>
      </w:r>
      <w:proofErr w:type="spellEnd"/>
      <w:r w:rsidR="00A05B58" w:rsidRPr="00A05B58">
        <w:rPr>
          <w:sz w:val="24"/>
          <w:szCs w:val="24"/>
          <w:lang w:eastAsia="zh-CN" w:bidi="hi-IN"/>
        </w:rPr>
        <w:t xml:space="preserve"> skroplonego gazu ziemnego w Świnoujściu (Dz.U.2024 poz.1286, z </w:t>
      </w:r>
      <w:proofErr w:type="spellStart"/>
      <w:r w:rsidR="00A05B58" w:rsidRPr="00A05B58">
        <w:rPr>
          <w:sz w:val="24"/>
          <w:szCs w:val="24"/>
          <w:lang w:eastAsia="zh-CN" w:bidi="hi-IN"/>
        </w:rPr>
        <w:t>późn</w:t>
      </w:r>
      <w:proofErr w:type="spellEnd"/>
      <w:r w:rsidR="00A05B58" w:rsidRPr="00A05B58">
        <w:rPr>
          <w:sz w:val="24"/>
          <w:szCs w:val="24"/>
          <w:lang w:eastAsia="zh-CN" w:bidi="hi-IN"/>
        </w:rPr>
        <w:t>. zm.), po rozpatrzeniu wniosku złożonego przez Inwestora Polskiej Spółki Gazownictwa Sp. z o.o. z siedzibą w Tarnowie, Oddział Zakład Gazowniczy w Olsztynie reprezentowany przez Pana Tomasza Sojkę, a także po zasięgnięciu opinii Państwowego Powiatowego Inspektora Sanitarnego w Olsztynie (opinia sanitarna z 28 kwietnia 2025 r., znak: ZNS.9022.2.35.2025.EK) oraz Dyrektora Zarządu Zlewni w Olsztynie (opinia z 30 maja 2025 r., znak: BO.ZZŚ.4901.57.2025.KP</w:t>
      </w:r>
      <w:r w:rsidRPr="002953FF">
        <w:rPr>
          <w:sz w:val="24"/>
          <w:szCs w:val="24"/>
          <w:lang w:eastAsia="zh-CN" w:bidi="hi-IN"/>
        </w:rPr>
        <w:t>)</w:t>
      </w:r>
    </w:p>
    <w:p w14:paraId="202C3227" w14:textId="5489D510" w:rsidR="00AA7C36" w:rsidRDefault="00A05B58" w:rsidP="00A05B58">
      <w:pPr>
        <w:pStyle w:val="Nagwek1"/>
        <w:spacing w:before="0" w:after="100" w:afterAutospacing="1" w:line="360" w:lineRule="auto"/>
        <w:rPr>
          <w:rFonts w:asciiTheme="minorHAnsi" w:hAnsiTheme="minorHAnsi" w:cstheme="minorHAnsi"/>
          <w:color w:val="auto"/>
          <w:sz w:val="28"/>
          <w:szCs w:val="28"/>
        </w:rPr>
      </w:pPr>
      <w:r w:rsidRPr="00080B48">
        <w:rPr>
          <w:rFonts w:asciiTheme="minorHAnsi" w:hAnsiTheme="minorHAnsi" w:cstheme="minorHAnsi"/>
          <w:color w:val="auto"/>
          <w:sz w:val="28"/>
          <w:szCs w:val="28"/>
        </w:rPr>
        <w:t>O</w:t>
      </w:r>
      <w:r w:rsidR="00AA7C36" w:rsidRPr="00080B48">
        <w:rPr>
          <w:rFonts w:asciiTheme="minorHAnsi" w:hAnsiTheme="minorHAnsi" w:cstheme="minorHAnsi"/>
          <w:color w:val="auto"/>
          <w:sz w:val="28"/>
          <w:szCs w:val="28"/>
        </w:rPr>
        <w:t>rzekam</w:t>
      </w:r>
    </w:p>
    <w:p w14:paraId="01C4E3EF" w14:textId="77777777" w:rsidR="00A05B58" w:rsidRDefault="00A05B58" w:rsidP="00A05B58">
      <w:pPr>
        <w:pStyle w:val="Akapitzlist"/>
        <w:numPr>
          <w:ilvl w:val="0"/>
          <w:numId w:val="22"/>
        </w:numPr>
        <w:spacing w:after="0" w:line="360" w:lineRule="auto"/>
        <w:rPr>
          <w:rFonts w:ascii="Calibri" w:hAnsi="Calibri" w:cs="Calibri"/>
          <w:sz w:val="24"/>
          <w:szCs w:val="24"/>
        </w:rPr>
      </w:pPr>
      <w:r w:rsidRPr="00A05B58">
        <w:rPr>
          <w:rFonts w:ascii="Calibri" w:hAnsi="Calibri" w:cs="Calibri"/>
          <w:sz w:val="24"/>
          <w:szCs w:val="24"/>
        </w:rPr>
        <w:t xml:space="preserve">Brak potrzeby przeprowadzenia oceny oddziaływania na środowisko dla przedsięwzięcia pn. Budowa gazociągu wysokiego ciśnienia DN 300 MOP 5,5 </w:t>
      </w:r>
      <w:proofErr w:type="spellStart"/>
      <w:r w:rsidRPr="00A05B58">
        <w:rPr>
          <w:rFonts w:ascii="Calibri" w:hAnsi="Calibri" w:cs="Calibri"/>
          <w:sz w:val="24"/>
          <w:szCs w:val="24"/>
        </w:rPr>
        <w:t>MPa</w:t>
      </w:r>
      <w:proofErr w:type="spellEnd"/>
      <w:r w:rsidRPr="00A05B58">
        <w:rPr>
          <w:rFonts w:ascii="Calibri" w:hAnsi="Calibri" w:cs="Calibri"/>
          <w:sz w:val="24"/>
          <w:szCs w:val="24"/>
        </w:rPr>
        <w:t xml:space="preserve"> relacji Bartąg - Wadąg Etap IV;</w:t>
      </w:r>
    </w:p>
    <w:p w14:paraId="6F045C52" w14:textId="77777777" w:rsidR="00A05B58" w:rsidRDefault="00A05B58" w:rsidP="00A05B58">
      <w:pPr>
        <w:pStyle w:val="Akapitzlist"/>
        <w:numPr>
          <w:ilvl w:val="0"/>
          <w:numId w:val="22"/>
        </w:numPr>
        <w:spacing w:after="0" w:line="360" w:lineRule="auto"/>
        <w:rPr>
          <w:rFonts w:ascii="Calibri" w:hAnsi="Calibri" w:cs="Calibri"/>
          <w:sz w:val="24"/>
          <w:szCs w:val="24"/>
        </w:rPr>
      </w:pPr>
      <w:r w:rsidRPr="00A05B58">
        <w:rPr>
          <w:rFonts w:ascii="Calibri" w:hAnsi="Calibri" w:cs="Calibri"/>
          <w:sz w:val="24"/>
          <w:szCs w:val="24"/>
        </w:rPr>
        <w:t>Na etapie realizacji i eksploatacji przedsięwzięcia wskazuję na konieczność podjęcia następujących działań:</w:t>
      </w:r>
    </w:p>
    <w:p w14:paraId="11DB984A"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Wycinkę drzew dokonać poza okresem lęgowym, czyli z wyłączeniem terminu od 1 marca do 31 sierpnia;</w:t>
      </w:r>
    </w:p>
    <w:p w14:paraId="45FAE1F6"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lastRenderedPageBreak/>
        <w:t>Inwestycję należy wykonać w sposób zapewniający zachowanie sprawności użytkowej urządzeń melioracyjnych oraz umożliwiający ich późniejszą konserwację. W przypadku uszkodzenia infrastruktury melioracyjnej w trakcie prowadzenia prac, zgłosić ten fakt do stosownych organów, a następnie naprawić uszkodzony odcinek;</w:t>
      </w:r>
    </w:p>
    <w:p w14:paraId="3B2E82B0"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W przypadku konieczności budowy, przebudowy lub likwidacji urządzenia melioracji wodnych należy uzyskać stosowną zgodę wodnoprawną;</w:t>
      </w:r>
    </w:p>
    <w:p w14:paraId="5F63C9A1"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Zapewnić odpowiednią organizację robót i zaplecza oraz bazy sprzętowej i materiałowej, tak aby nie stanowiły zagrożenia wyciekami substancji niebezpiecznych, w tym substancji ropopochodnych. W szczególności uwzględnić należy zabezpieczenie podłoża gruntowego przed możliwością przenikania zanieczyszczeń do gruntu;</w:t>
      </w:r>
    </w:p>
    <w:p w14:paraId="4FAB4778"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Instalacje wykonać w technologii szczelnej, uniemożliwiającej przedostanie się substancji niepożądanych do gruntu;</w:t>
      </w:r>
    </w:p>
    <w:p w14:paraId="26696620"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Na wykonanie urządzeń wodnych − igłofiltrów uzyskać pozwolenie wodnoprawne;</w:t>
      </w:r>
    </w:p>
    <w:p w14:paraId="22500295"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Na prowadzenie robót mogących być przyczyną zmiany stanu wód podziemnych − dokonać zgłoszenia wodnoprawnego;</w:t>
      </w:r>
    </w:p>
    <w:p w14:paraId="59CC8915"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W przypadku czasowego obniżenia poziomu zwierciadła wód gruntowych, odprowadzania wód z wykopów budowlanych oraz wykonania urządzeń odwadniających wymagane jest uzyskanie odpowiedniej zgody wodnoprawnej;</w:t>
      </w:r>
    </w:p>
    <w:p w14:paraId="7C003CD9"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W przypadku konieczności trwałego odwadniania wykopów budowlanych − dokonać zgłoszenia wodnoprawnego. Natomiast w przypadku konieczności długotrwałego obniżenia poziomu zwierciadła wody podziemnej − należy uzyskać pozwolenie wodnoprawne;</w:t>
      </w:r>
    </w:p>
    <w:p w14:paraId="692841EB"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Ograniczyć wpływ prac związanych z odwodnieniem wykopów do terenu działek inwestycyjnych. Wody z odwodnienia odprowadzić w sposób nie powodujący zalewania terenów sąsiednich;</w:t>
      </w:r>
    </w:p>
    <w:p w14:paraId="12F39C4F"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Plac budowy należy wyposażyć w sorbenty. W przypadku wycieku substancji ropopochodnych i skażeniu gruntu, przeprowadzić rekultywację skażonego obszaru. Grunt oczyścić a zebrane zanieczyszczenia przekazać do utylizacji wyspecjalizowanym w tym zakresie firmom;</w:t>
      </w:r>
    </w:p>
    <w:p w14:paraId="499FB67D"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Na etapie realizacji przedsięwzięcia ścieki bytowe odprowadzać do szczelnych zbiorników bezodpływowych, zbiorniki systematycznie opróżniać przez uprawnione podmioty i wywozić do oczyszczalni ścieków;</w:t>
      </w:r>
    </w:p>
    <w:p w14:paraId="1EE6505F"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lastRenderedPageBreak/>
        <w:t>Zapewnić właściwe gospodarowanie odpadami wytwarzanymi w czasie realizacji i eksploatacji przedsięwzięcia, w tym minimalizować ich ilość, składować je selektywnie w wydzielonych i przystosowanych miejscach, w warunkach zabezpieczających przed przedostawaniem się do środowiska substancji szkodliwych oraz zapewnić ich sprawny odbiór lub ponowne wykorzystanie;</w:t>
      </w:r>
    </w:p>
    <w:p w14:paraId="56A5217A"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Po zakończeniu prac budowlanych teren inwestycji należy uporządkować oraz przywrócić do stanu najbardziej zbliżonego do stanu pierwotnego;</w:t>
      </w:r>
    </w:p>
    <w:p w14:paraId="35E84DE0" w14:textId="77777777" w:rsidR="00A05B58" w:rsidRDefault="00A05B58" w:rsidP="00A05B58">
      <w:pPr>
        <w:pStyle w:val="Akapitzlist"/>
        <w:numPr>
          <w:ilvl w:val="0"/>
          <w:numId w:val="23"/>
        </w:numPr>
        <w:spacing w:after="0" w:line="360" w:lineRule="auto"/>
        <w:rPr>
          <w:rFonts w:ascii="Calibri" w:hAnsi="Calibri" w:cs="Calibri"/>
          <w:sz w:val="24"/>
          <w:szCs w:val="24"/>
        </w:rPr>
      </w:pPr>
      <w:r w:rsidRPr="00A05B58">
        <w:rPr>
          <w:rFonts w:ascii="Calibri" w:hAnsi="Calibri" w:cs="Calibri"/>
          <w:sz w:val="24"/>
          <w:szCs w:val="24"/>
        </w:rPr>
        <w:t>Po zakończeniu montażu instalacji gazowej przeprowadzić odbiór techniczny, polegający na sprawdzeniu prawidłowości wykonania robót, zgodnie z projektem oraz prawidłowości działania instalacji;</w:t>
      </w:r>
    </w:p>
    <w:p w14:paraId="0F3F4B39" w14:textId="77777777" w:rsidR="00A05B58" w:rsidRPr="00A05B58" w:rsidRDefault="00A05B58" w:rsidP="00A05B58">
      <w:pPr>
        <w:pStyle w:val="Akapitzlist"/>
        <w:numPr>
          <w:ilvl w:val="0"/>
          <w:numId w:val="23"/>
        </w:numPr>
        <w:spacing w:after="0" w:line="360" w:lineRule="auto"/>
        <w:rPr>
          <w:rFonts w:ascii="Calibri" w:hAnsi="Calibri" w:cs="Calibri"/>
          <w:sz w:val="24"/>
          <w:szCs w:val="24"/>
        </w:rPr>
      </w:pPr>
      <w:r>
        <w:t>W przypadku wycieku gazu, zastosować środki i działania, aby nie dopuścić do zanieczyszczenia gruntu.</w:t>
      </w:r>
    </w:p>
    <w:p w14:paraId="3F2B4AF9" w14:textId="77777777" w:rsidR="00A05B58" w:rsidRDefault="00A05B58" w:rsidP="00A05B58">
      <w:pPr>
        <w:pStyle w:val="Akapitzlist"/>
        <w:numPr>
          <w:ilvl w:val="0"/>
          <w:numId w:val="22"/>
        </w:numPr>
        <w:spacing w:after="0" w:line="360" w:lineRule="auto"/>
        <w:rPr>
          <w:rFonts w:ascii="Calibri" w:hAnsi="Calibri" w:cs="Calibri"/>
          <w:sz w:val="24"/>
          <w:szCs w:val="24"/>
        </w:rPr>
      </w:pPr>
      <w:r w:rsidRPr="00A05B58">
        <w:rPr>
          <w:rFonts w:ascii="Calibri" w:hAnsi="Calibri" w:cs="Calibri"/>
          <w:sz w:val="24"/>
          <w:szCs w:val="24"/>
        </w:rPr>
        <w:t xml:space="preserve">Na podstawie art. 34 ust. 1 ustawy z dnia 24 kwietnia 2009 r. o inwestycjach w zakresie terminalu </w:t>
      </w:r>
      <w:proofErr w:type="spellStart"/>
      <w:r w:rsidRPr="00A05B58">
        <w:rPr>
          <w:rFonts w:ascii="Calibri" w:hAnsi="Calibri" w:cs="Calibri"/>
          <w:sz w:val="24"/>
          <w:szCs w:val="24"/>
        </w:rPr>
        <w:t>regazyfikacyjnego</w:t>
      </w:r>
      <w:proofErr w:type="spellEnd"/>
      <w:r w:rsidRPr="00A05B58">
        <w:rPr>
          <w:rFonts w:ascii="Calibri" w:hAnsi="Calibri" w:cs="Calibri"/>
          <w:sz w:val="24"/>
          <w:szCs w:val="24"/>
        </w:rPr>
        <w:t xml:space="preserve"> skroplonego gazu ziemnego w Świnoujściu (Dz.U.2024 poz.1286, z </w:t>
      </w:r>
      <w:proofErr w:type="spellStart"/>
      <w:r w:rsidRPr="00A05B58">
        <w:rPr>
          <w:rFonts w:ascii="Calibri" w:hAnsi="Calibri" w:cs="Calibri"/>
          <w:sz w:val="24"/>
          <w:szCs w:val="24"/>
        </w:rPr>
        <w:t>późn</w:t>
      </w:r>
      <w:proofErr w:type="spellEnd"/>
      <w:r w:rsidRPr="00A05B58">
        <w:rPr>
          <w:rFonts w:ascii="Calibri" w:hAnsi="Calibri" w:cs="Calibri"/>
          <w:sz w:val="24"/>
          <w:szCs w:val="24"/>
        </w:rPr>
        <w:t>. zm.) niniejsza decyzja podlega natychmiastowemu wykonaniu.</w:t>
      </w:r>
    </w:p>
    <w:p w14:paraId="49133DC5" w14:textId="40BABB63" w:rsidR="00A05B58" w:rsidRPr="00A05B58" w:rsidRDefault="00A05B58" w:rsidP="00A05B58">
      <w:pPr>
        <w:pStyle w:val="Akapitzlist"/>
        <w:numPr>
          <w:ilvl w:val="0"/>
          <w:numId w:val="22"/>
        </w:numPr>
        <w:spacing w:after="100" w:afterAutospacing="1" w:line="360" w:lineRule="auto"/>
        <w:ind w:left="714" w:hanging="357"/>
        <w:rPr>
          <w:rFonts w:ascii="Calibri" w:hAnsi="Calibri" w:cs="Calibri"/>
          <w:sz w:val="24"/>
          <w:szCs w:val="24"/>
        </w:rPr>
      </w:pPr>
      <w:r w:rsidRPr="00A05B58">
        <w:rPr>
          <w:rFonts w:ascii="Calibri" w:hAnsi="Calibri" w:cs="Calibri"/>
          <w:sz w:val="24"/>
          <w:szCs w:val="24"/>
        </w:rPr>
        <w:t>Charakterystyka przedsięwzięcia stanowi załącznik do niniejszej decyzji.</w:t>
      </w:r>
    </w:p>
    <w:p w14:paraId="250E4CC0"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65BCD900" w14:textId="77777777" w:rsidR="00A05B58" w:rsidRDefault="00A05B58" w:rsidP="00A05B58">
      <w:pPr>
        <w:spacing w:after="0" w:line="360" w:lineRule="auto"/>
        <w:rPr>
          <w:sz w:val="24"/>
          <w:szCs w:val="24"/>
          <w:lang w:eastAsia="zh-CN"/>
        </w:rPr>
      </w:pPr>
      <w:r w:rsidRPr="00A05B58">
        <w:rPr>
          <w:sz w:val="24"/>
          <w:szCs w:val="24"/>
          <w:lang w:eastAsia="zh-CN"/>
        </w:rPr>
        <w:t xml:space="preserve">Przedmiotowa inwestycja pn. Budowa gazociągu wysokiego ciśnienia DN 300 MOP 5,5 </w:t>
      </w:r>
      <w:proofErr w:type="spellStart"/>
      <w:r w:rsidRPr="00A05B58">
        <w:rPr>
          <w:sz w:val="24"/>
          <w:szCs w:val="24"/>
          <w:lang w:eastAsia="zh-CN"/>
        </w:rPr>
        <w:t>MPa</w:t>
      </w:r>
      <w:proofErr w:type="spellEnd"/>
      <w:r w:rsidRPr="00A05B58">
        <w:rPr>
          <w:sz w:val="24"/>
          <w:szCs w:val="24"/>
          <w:lang w:eastAsia="zh-CN"/>
        </w:rPr>
        <w:t xml:space="preserve"> relacji Bartąg - Wadąg Etap IV, zgodnie z § 3 ust. 1 pkt 31 rozporządzenia Rady Ministrów z dnia 10 września 2019 r. w sprawie przedsięwzięć mogących znacząco oddziaływać na środowisko (Dz. U. z 2019 r. poz. 1839, z </w:t>
      </w:r>
      <w:proofErr w:type="spellStart"/>
      <w:r w:rsidRPr="00A05B58">
        <w:rPr>
          <w:sz w:val="24"/>
          <w:szCs w:val="24"/>
          <w:lang w:eastAsia="zh-CN"/>
        </w:rPr>
        <w:t>późn</w:t>
      </w:r>
      <w:proofErr w:type="spellEnd"/>
      <w:r w:rsidRPr="00A05B58">
        <w:rPr>
          <w:sz w:val="24"/>
          <w:szCs w:val="24"/>
          <w:lang w:eastAsia="zh-CN"/>
        </w:rPr>
        <w:t xml:space="preserve">. zm.), kwalifikuje się do przedsięwzięć mogących potencjalnie znacząco oddziaływać na środowisko, tj. instalacje do </w:t>
      </w:r>
      <w:proofErr w:type="spellStart"/>
      <w:r w:rsidRPr="00A05B58">
        <w:rPr>
          <w:sz w:val="24"/>
          <w:szCs w:val="24"/>
          <w:lang w:eastAsia="zh-CN"/>
        </w:rPr>
        <w:t>przesyłu</w:t>
      </w:r>
      <w:proofErr w:type="spellEnd"/>
      <w:r w:rsidRPr="00A05B58">
        <w:rPr>
          <w:sz w:val="24"/>
          <w:szCs w:val="24"/>
          <w:lang w:eastAsia="zh-CN"/>
        </w:rPr>
        <w:t xml:space="preserve"> gazu inne niż wymienione w § 2 ust. 1 pkt 20 oraz towarzyszące im tłocznie lub stacje redukcyjne, z wyłączeniem gazociągów o ciśnieniu nie większym niż 0,5 </w:t>
      </w:r>
      <w:proofErr w:type="spellStart"/>
      <w:r w:rsidRPr="00A05B58">
        <w:rPr>
          <w:sz w:val="24"/>
          <w:szCs w:val="24"/>
          <w:lang w:eastAsia="zh-CN"/>
        </w:rPr>
        <w:t>MPa</w:t>
      </w:r>
      <w:proofErr w:type="spellEnd"/>
      <w:r w:rsidRPr="00A05B58">
        <w:rPr>
          <w:sz w:val="24"/>
          <w:szCs w:val="24"/>
          <w:lang w:eastAsia="zh-CN"/>
        </w:rPr>
        <w:t xml:space="preserve"> i przyłączy do budynków; przy czym tłocznie lub stacje redukcyjne budowane, montowane lub przebudowywane przy istniejących instalacjach przesyłowych nie są przedsięwzięciami mogącymi znacząco oddziaływać na środowisko.</w:t>
      </w:r>
    </w:p>
    <w:p w14:paraId="49EDECD0" w14:textId="77777777" w:rsidR="00A05B58" w:rsidRDefault="00A05B58" w:rsidP="00A05B58">
      <w:pPr>
        <w:spacing w:after="0" w:line="360" w:lineRule="auto"/>
        <w:rPr>
          <w:sz w:val="24"/>
          <w:szCs w:val="24"/>
          <w:lang w:eastAsia="zh-CN"/>
        </w:rPr>
      </w:pPr>
      <w:r w:rsidRPr="00A05B58">
        <w:rPr>
          <w:sz w:val="24"/>
          <w:szCs w:val="24"/>
          <w:lang w:eastAsia="zh-CN"/>
        </w:rPr>
        <w:t xml:space="preserve">Zgodnie z art. 71 ust. 2 pkt 2 ustawy z dnia 3 października 2008 r. o udostępnianiu informacji o środowisku i jego ochronie, udziale społeczeństwa w ochronie środowiska oraz  o ocenach oddziaływania na środowisko (Dz. U. z 2024 r. poz. 1112, z </w:t>
      </w:r>
      <w:proofErr w:type="spellStart"/>
      <w:r w:rsidRPr="00A05B58">
        <w:rPr>
          <w:sz w:val="24"/>
          <w:szCs w:val="24"/>
          <w:lang w:eastAsia="zh-CN"/>
        </w:rPr>
        <w:t>późn</w:t>
      </w:r>
      <w:proofErr w:type="spellEnd"/>
      <w:r w:rsidRPr="00A05B58">
        <w:rPr>
          <w:sz w:val="24"/>
          <w:szCs w:val="24"/>
          <w:lang w:eastAsia="zh-CN"/>
        </w:rPr>
        <w:t xml:space="preserve">. zm.) - zwanej dalej ustawą </w:t>
      </w:r>
      <w:proofErr w:type="spellStart"/>
      <w:r w:rsidRPr="00A05B58">
        <w:rPr>
          <w:sz w:val="24"/>
          <w:szCs w:val="24"/>
          <w:lang w:eastAsia="zh-CN"/>
        </w:rPr>
        <w:t>ooś</w:t>
      </w:r>
      <w:proofErr w:type="spellEnd"/>
      <w:r w:rsidRPr="00A05B58">
        <w:rPr>
          <w:sz w:val="24"/>
          <w:szCs w:val="24"/>
          <w:lang w:eastAsia="zh-CN"/>
        </w:rPr>
        <w:t xml:space="preserve"> dla planowanych przedsięwzięć mogących potencjalnie znacząco oddziaływać na środowisko wymagane jest uzyskanie decyzji o środowiskowych uwarunkowaniach. </w:t>
      </w:r>
    </w:p>
    <w:p w14:paraId="203E433E" w14:textId="77777777" w:rsidR="00A05B58" w:rsidRDefault="00A05B58" w:rsidP="00A05B58">
      <w:pPr>
        <w:spacing w:after="0" w:line="360" w:lineRule="auto"/>
        <w:rPr>
          <w:sz w:val="24"/>
          <w:szCs w:val="24"/>
          <w:lang w:eastAsia="zh-CN"/>
        </w:rPr>
      </w:pPr>
      <w:r w:rsidRPr="00A05B58">
        <w:rPr>
          <w:sz w:val="24"/>
          <w:szCs w:val="24"/>
          <w:lang w:eastAsia="zh-CN"/>
        </w:rPr>
        <w:lastRenderedPageBreak/>
        <w:t xml:space="preserve">W myśl art. 75 ust. 1 pkt 1 lit. f ustawy </w:t>
      </w:r>
      <w:proofErr w:type="spellStart"/>
      <w:r w:rsidRPr="00A05B58">
        <w:rPr>
          <w:sz w:val="24"/>
          <w:szCs w:val="24"/>
          <w:lang w:eastAsia="zh-CN"/>
        </w:rPr>
        <w:t>ooś</w:t>
      </w:r>
      <w:proofErr w:type="spellEnd"/>
      <w:r w:rsidRPr="00A05B58">
        <w:rPr>
          <w:sz w:val="24"/>
          <w:szCs w:val="24"/>
          <w:lang w:eastAsia="zh-CN"/>
        </w:rPr>
        <w:t>, organem właściwym do wydania decyzji                                  o środowiskowych uwarunkowaniach dla inwestycji w zakresie terminalu jest regionalny dyrektor ochrony środowiska.</w:t>
      </w:r>
    </w:p>
    <w:p w14:paraId="3451C04F" w14:textId="77777777" w:rsidR="00A05B58" w:rsidRDefault="00A05B58" w:rsidP="00A05B58">
      <w:pPr>
        <w:spacing w:after="0" w:line="360" w:lineRule="auto"/>
        <w:rPr>
          <w:sz w:val="24"/>
          <w:szCs w:val="24"/>
          <w:lang w:eastAsia="zh-CN"/>
        </w:rPr>
      </w:pPr>
      <w:r w:rsidRPr="00A05B58">
        <w:rPr>
          <w:sz w:val="24"/>
          <w:szCs w:val="24"/>
          <w:lang w:eastAsia="zh-CN"/>
        </w:rPr>
        <w:t xml:space="preserve">W związku z powyższym Inwestor, tj. Polska Spółka Gazownictwa Sp. z o.o. z siedzibą w Tarnowie, Oddział Zakład Gazowniczy w Olsztynie reprezentowany przez Pana Tomasza Sojkę, wystąpił do Regionalnego Dyrektora Ochrony w Olsztynie wnioskiem z 27 marca 2025 r., znak: KW/RP2792/25/000011 (data wpływu 31.03.2025 r.) o wydanie decyzji o środowiskowych uwarunkowaniach dla przedsięwzięcia pn. Budowa gazociągu wysokiego ciśnienia DN 300 MOP 5,5 </w:t>
      </w:r>
      <w:proofErr w:type="spellStart"/>
      <w:r w:rsidRPr="00A05B58">
        <w:rPr>
          <w:sz w:val="24"/>
          <w:szCs w:val="24"/>
          <w:lang w:eastAsia="zh-CN"/>
        </w:rPr>
        <w:t>MPa</w:t>
      </w:r>
      <w:proofErr w:type="spellEnd"/>
      <w:r w:rsidRPr="00A05B58">
        <w:rPr>
          <w:sz w:val="24"/>
          <w:szCs w:val="24"/>
          <w:lang w:eastAsia="zh-CN"/>
        </w:rPr>
        <w:t xml:space="preserve"> relacji Bartąg - Wadąg Etap IV. Do wniosku dołączono m.in. kartę informacyjną przedsięwzięcia wraz z załącznikami (w formie papierowe i elektronicznej).</w:t>
      </w:r>
    </w:p>
    <w:p w14:paraId="5E19B26B" w14:textId="77777777" w:rsidR="00A05B58" w:rsidRDefault="00A05B58" w:rsidP="00A05B58">
      <w:pPr>
        <w:spacing w:after="0" w:line="360" w:lineRule="auto"/>
        <w:rPr>
          <w:sz w:val="24"/>
          <w:szCs w:val="24"/>
          <w:lang w:eastAsia="zh-CN"/>
        </w:rPr>
      </w:pPr>
      <w:r w:rsidRPr="00A05B58">
        <w:rPr>
          <w:sz w:val="24"/>
          <w:szCs w:val="24"/>
          <w:lang w:eastAsia="zh-CN"/>
        </w:rPr>
        <w:t>O wszczęciu postępowania administracyjnego w przedmiocie wydania decyzji o środowiskowych uwarunkowaniach dla ww. przedsięwzięcia, strony zostały poinformowane zawiadomieniem z 9</w:t>
      </w:r>
      <w:r>
        <w:rPr>
          <w:sz w:val="24"/>
          <w:szCs w:val="24"/>
          <w:lang w:eastAsia="zh-CN"/>
        </w:rPr>
        <w:t xml:space="preserve"> </w:t>
      </w:r>
      <w:r w:rsidRPr="00A05B58">
        <w:rPr>
          <w:sz w:val="24"/>
          <w:szCs w:val="24"/>
          <w:lang w:eastAsia="zh-CN"/>
        </w:rPr>
        <w:t xml:space="preserve">kwietnia 2025 r., znak: WOOŚ.420.9.2025.AZ.2 oraz stosownie do art. 49 Kpa, w związku z art. 74 ust. 3 ustawy </w:t>
      </w:r>
      <w:proofErr w:type="spellStart"/>
      <w:r w:rsidRPr="00A05B58">
        <w:rPr>
          <w:sz w:val="24"/>
          <w:szCs w:val="24"/>
          <w:lang w:eastAsia="zh-CN"/>
        </w:rPr>
        <w:t>ooś</w:t>
      </w:r>
      <w:proofErr w:type="spellEnd"/>
      <w:r w:rsidRPr="00A05B58">
        <w:rPr>
          <w:sz w:val="24"/>
          <w:szCs w:val="24"/>
          <w:lang w:eastAsia="zh-CN"/>
        </w:rPr>
        <w:t xml:space="preserve"> w sposób zwyczajowo przyjęty - obwieszczeniem z 9 kwietnia 2025 r., znak: WOOŚ.420.9.2025.AZ.4, umieszczonym: na tablicy ogłoszeń i stronie Biuletynu Informacji Publicznej Regionalnej Dyrekcji Ochrony Środowiska w Olsztynie. Ponadto, Regionalny Dyrektor Ochrony Środowiska w Olsztynie pismem z 9 kwietnia 2025 r., znak: WOOŚ.420.9.2025.AZ.5 zgodnie z art. 74 ust. 3aa ustawy </w:t>
      </w:r>
      <w:proofErr w:type="spellStart"/>
      <w:r w:rsidRPr="00A05B58">
        <w:rPr>
          <w:sz w:val="24"/>
          <w:szCs w:val="24"/>
          <w:lang w:eastAsia="zh-CN"/>
        </w:rPr>
        <w:t>ooś</w:t>
      </w:r>
      <w:proofErr w:type="spellEnd"/>
      <w:r w:rsidRPr="00A05B58">
        <w:rPr>
          <w:sz w:val="24"/>
          <w:szCs w:val="24"/>
          <w:lang w:eastAsia="zh-CN"/>
        </w:rPr>
        <w:t xml:space="preserve"> powiadomił Organy Gminy właściwej ze względu na obszar realizacji inwestycji i jej oddziaływania, tj. Wójta Gminy Purda o ww. czynnościach. Zgodnie z ww. art. 74 ust. 3aa ustawy </w:t>
      </w:r>
      <w:proofErr w:type="spellStart"/>
      <w:r w:rsidRPr="00A05B58">
        <w:rPr>
          <w:sz w:val="24"/>
          <w:szCs w:val="24"/>
          <w:lang w:eastAsia="zh-CN"/>
        </w:rPr>
        <w:t>ooś</w:t>
      </w:r>
      <w:proofErr w:type="spellEnd"/>
      <w:r w:rsidRPr="00A05B58">
        <w:rPr>
          <w:sz w:val="24"/>
          <w:szCs w:val="24"/>
          <w:lang w:eastAsia="zh-CN"/>
        </w:rPr>
        <w:t xml:space="preserve"> „(…) Wójt, burmistrz lub prezydent miasta udostępnia powiadomienie w Biuletynie Informacji Publicznej lub dokonuje publicznego ogłoszenia w sposób zwyczajowo przyjęty w danej miejscowości."</w:t>
      </w:r>
    </w:p>
    <w:p w14:paraId="04DCA1AE" w14:textId="77777777" w:rsidR="00A05B58" w:rsidRDefault="00A05B58" w:rsidP="00A05B58">
      <w:pPr>
        <w:spacing w:after="0" w:line="360" w:lineRule="auto"/>
        <w:rPr>
          <w:sz w:val="24"/>
          <w:szCs w:val="24"/>
          <w:lang w:eastAsia="zh-CN"/>
        </w:rPr>
      </w:pPr>
      <w:r w:rsidRPr="00A05B58">
        <w:rPr>
          <w:sz w:val="24"/>
          <w:szCs w:val="24"/>
          <w:lang w:eastAsia="zh-CN"/>
        </w:rPr>
        <w:t>W związku z powyższym Regionalny Dyrektor Ochrony Środowiska w Olsztynie pismem z 9 kwietnia 2025 r., znak: WOOŚ.420.9.2025.AZ.3 wystąpił do Państwowego Powiatowego Inspektora Sanitarnego w Olsztynie oraz do Państwowego Gospodarstwa Wodnego Wody Polskie, Zarządu Zlewni w Olsztynie o opinie w sprawie obowiązku przeprowadzenia dla przedmiotowego przedsięwzięcia oceny oddziaływania na środowisko.</w:t>
      </w:r>
    </w:p>
    <w:p w14:paraId="0FB7AE72" w14:textId="77777777" w:rsidR="00A05B58" w:rsidRDefault="00A05B58" w:rsidP="00A05B58">
      <w:pPr>
        <w:spacing w:after="0" w:line="360" w:lineRule="auto"/>
        <w:rPr>
          <w:sz w:val="24"/>
          <w:szCs w:val="24"/>
          <w:lang w:eastAsia="zh-CN"/>
        </w:rPr>
      </w:pPr>
      <w:r w:rsidRPr="00A05B58">
        <w:rPr>
          <w:sz w:val="24"/>
          <w:szCs w:val="24"/>
          <w:lang w:eastAsia="zh-CN"/>
        </w:rPr>
        <w:t>Państwowy Powiatowy Inspektor Sanitarny w Olsztynie w opinii sanitarnej z 28 kwietnia 2025 r., znak: ZNS.9022.2.35.2025.EK (data wpływu 28.04.2025 r.), wyraził opinię o braku potrzeby przeprowadzenia oceny oddziaływania na środowisko dla rozpatrywanego przedsięwzięcia.</w:t>
      </w:r>
    </w:p>
    <w:p w14:paraId="6462F3F0" w14:textId="27F92480" w:rsidR="00A05B58" w:rsidRPr="00A05B58" w:rsidRDefault="00A05B58" w:rsidP="00A05B58">
      <w:pPr>
        <w:spacing w:after="0" w:line="360" w:lineRule="auto"/>
        <w:rPr>
          <w:sz w:val="24"/>
          <w:szCs w:val="24"/>
          <w:lang w:eastAsia="zh-CN"/>
        </w:rPr>
      </w:pPr>
      <w:r w:rsidRPr="00A05B58">
        <w:rPr>
          <w:sz w:val="24"/>
          <w:szCs w:val="24"/>
          <w:lang w:eastAsia="zh-CN"/>
        </w:rPr>
        <w:t xml:space="preserve">Zarząd Zlewni w Olsztynie pismem z 23 kwietnia 2025 r., znak: BO.ZZŚ.4901.57.2025.KP wezwał tutejszy organ o uzupełnienie przedłożonego wniosku o wykaz działek objętych inwestycja, zarówno dla wariantu I oraz wariantu II projektowanej sieci gazowej. Regionalny Dyrektor </w:t>
      </w:r>
      <w:r w:rsidRPr="00A05B58">
        <w:rPr>
          <w:sz w:val="24"/>
          <w:szCs w:val="24"/>
          <w:lang w:eastAsia="zh-CN"/>
        </w:rPr>
        <w:lastRenderedPageBreak/>
        <w:t xml:space="preserve">Ochrony Środowiska w Olsztynie przy piśmie z 30 kwietnia 2025 r., znak: WOOŚ.420.9.2025.AZ.7 wezwał Inwestora o brakujące informację, które zostały przedłożone przez Wnioskodawcę przy piśmie z 15 maja 2025 r., znak: KW/RP2792/25/000019 (data wpływu 16.05.2025 r.). W związku powyższym Regionalny Dyrektor Ochrony Środowiska w Olsztynie pismem z 19 maja 2025 r., znak: WOOŚ.420.9.2025.AZ.10 wystąpił do Dyrektor Zarządu Zlewni w Olsztynie o opinię o opinie w sprawie obowiązku przeprowadzenia dla przedmiotowego przedsięwzięcia oceny oddziaływania na środowisko, przekazując ww. uzupełnienie. Dyrektor Zarządu Zlewni </w:t>
      </w:r>
    </w:p>
    <w:p w14:paraId="0F6B0061" w14:textId="77777777" w:rsidR="00A05B58" w:rsidRDefault="00A05B58" w:rsidP="00A05B58">
      <w:pPr>
        <w:spacing w:after="0" w:line="360" w:lineRule="auto"/>
        <w:rPr>
          <w:sz w:val="24"/>
          <w:szCs w:val="24"/>
          <w:lang w:eastAsia="zh-CN"/>
        </w:rPr>
      </w:pPr>
      <w:r w:rsidRPr="00A05B58">
        <w:rPr>
          <w:sz w:val="24"/>
          <w:szCs w:val="24"/>
          <w:lang w:eastAsia="zh-CN"/>
        </w:rPr>
        <w:t xml:space="preserve">w Olsztynie w opinii z 30 maja 2025 r., znak: BO.ZZŚ.4901.57.2025.KP (data wpływu 30.05.2025 r.) wyraził opinię o braku potrzeby przeprowadzenia oceny oddziaływania na środowisko dla rozpatrywanego przedsięwzięcia oraz wskazał na konieczność uwzględnienia w decyzji o środowiskowych uwarunkowaniach warunków i wymagań, które zostały określone w sentencji niniejszej decyzji w pkt II, pkt od 2 do 16. </w:t>
      </w:r>
    </w:p>
    <w:p w14:paraId="5ABAB2E9" w14:textId="77777777" w:rsidR="00A05B58" w:rsidRDefault="00A05B58" w:rsidP="00A05B58">
      <w:pPr>
        <w:spacing w:after="0" w:line="360" w:lineRule="auto"/>
        <w:rPr>
          <w:sz w:val="24"/>
          <w:szCs w:val="24"/>
          <w:lang w:eastAsia="zh-CN"/>
        </w:rPr>
      </w:pPr>
      <w:r w:rsidRPr="00A05B58">
        <w:rPr>
          <w:sz w:val="24"/>
          <w:szCs w:val="24"/>
          <w:lang w:eastAsia="zh-CN"/>
        </w:rPr>
        <w:t>Ponadto przy piśmie z 21 maja 2025 r., znak: KW/RP2792/25/000021 Inwestor złożył wniosek wraz z uzasadnieniem o nadanie decyzji o środowiskowych uwarunkowaniach rygoru natychmiastowej wykonalności.</w:t>
      </w:r>
    </w:p>
    <w:p w14:paraId="38578A8C" w14:textId="77777777" w:rsidR="00A05B58" w:rsidRDefault="00A05B58" w:rsidP="00A05B58">
      <w:pPr>
        <w:spacing w:after="0" w:line="360" w:lineRule="auto"/>
        <w:rPr>
          <w:sz w:val="24"/>
          <w:szCs w:val="24"/>
          <w:lang w:eastAsia="zh-CN"/>
        </w:rPr>
      </w:pPr>
      <w:r w:rsidRPr="00A05B58">
        <w:rPr>
          <w:sz w:val="24"/>
          <w:szCs w:val="24"/>
          <w:lang w:eastAsia="zh-CN"/>
        </w:rPr>
        <w:t>Działając zgodnie z art. 10 § 1 ustawy z dnia 14 czerwca 1960 roku Kodeks postępowania administracyjnego, Regionalny Dyrektor Ochrony Środowiska w Olsztynie przed wydaniem decyzji o środowiskowych uwarunkowaniach zawiadomieniem z 2 czerwca 2025 r., znak: WOOŚ.420.9.2025.AZ.14 oraz obwieszczeniem z 2 czerwca 2025 r., znak:</w:t>
      </w:r>
      <w:r>
        <w:rPr>
          <w:sz w:val="24"/>
          <w:szCs w:val="24"/>
          <w:lang w:eastAsia="zh-CN"/>
        </w:rPr>
        <w:t xml:space="preserve"> </w:t>
      </w:r>
      <w:r w:rsidRPr="00A05B58">
        <w:rPr>
          <w:sz w:val="24"/>
          <w:szCs w:val="24"/>
          <w:lang w:eastAsia="zh-CN"/>
        </w:rPr>
        <w:t>WOOŚ.420.9.2025.AZ.13 powiadomił strony o zebranym materiale dowodowym. Jednocześnie poinformowano o możliwości zapoznania i wypowiedzenia się odnośnie do zgromadzonych dowodów i materiałów do dnia 20 czerwca 2025 r.  We wskazanym przez tutejszy organ terminie, strony postępowania nie wniosły żadnych uwag odnośnie do planowanego przedsięwzięcia.</w:t>
      </w:r>
    </w:p>
    <w:p w14:paraId="25BBDEBE" w14:textId="77777777" w:rsidR="00A05B58" w:rsidRDefault="00A05B58" w:rsidP="00A05B58">
      <w:pPr>
        <w:spacing w:after="0" w:line="360" w:lineRule="auto"/>
        <w:rPr>
          <w:sz w:val="24"/>
          <w:szCs w:val="24"/>
          <w:lang w:eastAsia="zh-CN"/>
        </w:rPr>
      </w:pPr>
      <w:r w:rsidRPr="00A05B58">
        <w:rPr>
          <w:sz w:val="24"/>
          <w:szCs w:val="24"/>
          <w:lang w:eastAsia="zh-CN"/>
        </w:rPr>
        <w:t xml:space="preserve">Planowane przedsięwzięcie polegało będzie na budowie gazociągu wysokiego ciśnienia DN 300 MOP 5,5 </w:t>
      </w:r>
      <w:proofErr w:type="spellStart"/>
      <w:r w:rsidRPr="00A05B58">
        <w:rPr>
          <w:sz w:val="24"/>
          <w:szCs w:val="24"/>
          <w:lang w:eastAsia="zh-CN"/>
        </w:rPr>
        <w:t>MPa</w:t>
      </w:r>
      <w:proofErr w:type="spellEnd"/>
      <w:r w:rsidRPr="00A05B58">
        <w:rPr>
          <w:sz w:val="24"/>
          <w:szCs w:val="24"/>
          <w:lang w:eastAsia="zh-CN"/>
        </w:rPr>
        <w:t xml:space="preserve"> relacji Bartąg - Wadąg Etap IV, o długości ok. 1,2 km. Przedmiotowa inwestycja zlokalizowana będzie na działkach ewidencyjnych numer: 158/10, 155/9, 155/10, 155/8, 155/5, 119/1, 153, 119/4, 119/3, 69/6, 68/18, 68/20, 68/7, 68/13, 68/2, 68/14, 68/15, 68/8, 69/3, 71/4, 71/6, 70/4, 70/3 w obrębie Klebark Mały, gmina Purda, powiat olsztyński, województwo warmińsko-mazurskie. Celem projektowanego przedsięwzięcia jest zwiększenie przepustowości istniejącego systemu przesyłowego gazu w obrębie województwa warmińsko-mazurskiego, rozbudowa polskiego systemu przesyłowego, a także dalszy rozwój potencjału połączenia międzysystemowego. Przewiduje się, że z dostarczanego gazu ziemnego korzystać będzie ok. </w:t>
      </w:r>
      <w:r w:rsidRPr="00A05B58">
        <w:rPr>
          <w:sz w:val="24"/>
          <w:szCs w:val="24"/>
          <w:lang w:eastAsia="zh-CN"/>
        </w:rPr>
        <w:lastRenderedPageBreak/>
        <w:t xml:space="preserve">300 tyś. mieszkańców. Przedmiotowa inwestycja, ze względu na swoje strategiczne znaczenie, została objęta ustawą z dnia 24 kwietnia 2009 r. o inwestycjach w zakresie terminalu </w:t>
      </w:r>
      <w:proofErr w:type="spellStart"/>
      <w:r w:rsidRPr="00A05B58">
        <w:rPr>
          <w:sz w:val="24"/>
          <w:szCs w:val="24"/>
          <w:lang w:eastAsia="zh-CN"/>
        </w:rPr>
        <w:t>regazyfikacyjnego</w:t>
      </w:r>
      <w:proofErr w:type="spellEnd"/>
      <w:r w:rsidRPr="00A05B58">
        <w:rPr>
          <w:sz w:val="24"/>
          <w:szCs w:val="24"/>
          <w:lang w:eastAsia="zh-CN"/>
        </w:rPr>
        <w:t xml:space="preserve"> skroplonego gazu ziemnego w Świnoujściu (Dz.U.2024 poz.1286, z </w:t>
      </w:r>
      <w:proofErr w:type="spellStart"/>
      <w:r w:rsidRPr="00A05B58">
        <w:rPr>
          <w:sz w:val="24"/>
          <w:szCs w:val="24"/>
          <w:lang w:eastAsia="zh-CN"/>
        </w:rPr>
        <w:t>późn</w:t>
      </w:r>
      <w:proofErr w:type="spellEnd"/>
      <w:r w:rsidRPr="00A05B58">
        <w:rPr>
          <w:sz w:val="24"/>
          <w:szCs w:val="24"/>
          <w:lang w:eastAsia="zh-CN"/>
        </w:rPr>
        <w:t>. zm.).</w:t>
      </w:r>
    </w:p>
    <w:p w14:paraId="3609DA44" w14:textId="77777777" w:rsidR="00A05B58" w:rsidRDefault="00A05B58" w:rsidP="00A05B58">
      <w:pPr>
        <w:spacing w:after="0" w:line="360" w:lineRule="auto"/>
        <w:rPr>
          <w:sz w:val="24"/>
          <w:szCs w:val="24"/>
          <w:lang w:eastAsia="zh-CN"/>
        </w:rPr>
      </w:pPr>
      <w:r w:rsidRPr="00A05B58">
        <w:rPr>
          <w:sz w:val="24"/>
          <w:szCs w:val="24"/>
          <w:lang w:eastAsia="zh-CN"/>
        </w:rPr>
        <w:t xml:space="preserve">Inwestycja stanowi część większego przedsięwzięcia pn. Budowa gazociągu wysokiego ciśnienia DN300 MOP 5,5 </w:t>
      </w:r>
      <w:proofErr w:type="spellStart"/>
      <w:r w:rsidRPr="00A05B58">
        <w:rPr>
          <w:sz w:val="24"/>
          <w:szCs w:val="24"/>
          <w:lang w:eastAsia="zh-CN"/>
        </w:rPr>
        <w:t>MPa</w:t>
      </w:r>
      <w:proofErr w:type="spellEnd"/>
      <w:r w:rsidRPr="00A05B58">
        <w:rPr>
          <w:sz w:val="24"/>
          <w:szCs w:val="24"/>
          <w:lang w:eastAsia="zh-CN"/>
        </w:rPr>
        <w:t xml:space="preserve"> relacji Bartąg-Wadąg o długości L=ok. 22 km, polegającego na budowie gazociągu w/c DN 300 wraz z infrastrukturą towarzyszącą. </w:t>
      </w:r>
    </w:p>
    <w:p w14:paraId="3488ED12" w14:textId="77777777" w:rsidR="00A05B58" w:rsidRDefault="00A05B58" w:rsidP="00A05B58">
      <w:pPr>
        <w:spacing w:after="0" w:line="360" w:lineRule="auto"/>
        <w:rPr>
          <w:sz w:val="24"/>
          <w:szCs w:val="24"/>
          <w:lang w:eastAsia="zh-CN"/>
        </w:rPr>
      </w:pPr>
      <w:r w:rsidRPr="00A05B58">
        <w:rPr>
          <w:sz w:val="24"/>
          <w:szCs w:val="24"/>
          <w:lang w:eastAsia="zh-CN"/>
        </w:rPr>
        <w:t>W związku z obejściem ogródków działkowych, Inwestor podjął decyzję o zmianie trasy gazociągu, tym samym przesuwając się poza granice obowiązującej dla całego przedsięwzięcia decyzji o środowiskowych uwarunkowaniach, wydanej przez Regionalnego Dyrektora Ochrony Środowiska w Olsztynie, znak WOOŚ.4210.16.2014.BG.23 z dnia 23.02.2015 r. W związku z dokonaną korektą trasy zmianie uległa (w stosunku do ww. decyzji) charakterystyka przedsięwzięcia (m.in. długość gazociągu – wydłużenie trasy, inne działki ewidencyjne, na terenie których będzie położony gazociąg) przez co ww. decyzja z 2015 r. nie może być wykorzystana na potrzeby uzyskiwania decyzji następczych.</w:t>
      </w:r>
    </w:p>
    <w:p w14:paraId="1C3C2BDA" w14:textId="77777777" w:rsidR="00A05B58" w:rsidRDefault="00A05B58" w:rsidP="00A05B58">
      <w:pPr>
        <w:spacing w:after="0" w:line="360" w:lineRule="auto"/>
        <w:rPr>
          <w:sz w:val="24"/>
          <w:szCs w:val="24"/>
          <w:lang w:eastAsia="zh-CN"/>
        </w:rPr>
      </w:pPr>
      <w:r w:rsidRPr="00A05B58">
        <w:rPr>
          <w:sz w:val="24"/>
          <w:szCs w:val="24"/>
          <w:lang w:eastAsia="zh-CN"/>
        </w:rPr>
        <w:t>W związku z powyższym, Inwestor występuje o nową decyzję o środowiskowych uwarunkowaniach dla etapu IV gazociągu DN 300.</w:t>
      </w:r>
    </w:p>
    <w:p w14:paraId="7DE68404" w14:textId="77777777" w:rsidR="00A05B58" w:rsidRDefault="00A05B58" w:rsidP="00A05B58">
      <w:pPr>
        <w:spacing w:after="0" w:line="360" w:lineRule="auto"/>
        <w:rPr>
          <w:sz w:val="24"/>
          <w:szCs w:val="24"/>
          <w:lang w:eastAsia="zh-CN"/>
        </w:rPr>
      </w:pPr>
      <w:r w:rsidRPr="00A05B58">
        <w:rPr>
          <w:sz w:val="24"/>
          <w:szCs w:val="24"/>
          <w:lang w:eastAsia="zh-CN"/>
        </w:rPr>
        <w:t xml:space="preserve">Teren objęty wnioskiem to tereny częściowo zurbanizowane, ogródki działkowe, tereny łąk oraz niewielkie fragmenty zadrzewione. </w:t>
      </w:r>
    </w:p>
    <w:p w14:paraId="0FD72597" w14:textId="77777777" w:rsidR="00A05B58" w:rsidRDefault="00A05B58" w:rsidP="00A05B58">
      <w:pPr>
        <w:spacing w:after="0" w:line="360" w:lineRule="auto"/>
        <w:rPr>
          <w:sz w:val="24"/>
          <w:szCs w:val="24"/>
          <w:lang w:eastAsia="zh-CN"/>
        </w:rPr>
      </w:pPr>
      <w:r w:rsidRPr="00A05B58">
        <w:rPr>
          <w:sz w:val="24"/>
          <w:szCs w:val="24"/>
          <w:lang w:eastAsia="zh-CN"/>
        </w:rPr>
        <w:t>Stałe ograniczenie terenu dla części liniowej wystąpi w obszarze strefy kontrolowanej w pasie o szerokości 6,0 m (po 3,0 m od osi gazociągu). W zakresie przedmiotowego gazociągu DN 300 stałe ograniczenie terenu występuje pod lokalizacje: słupków znacznikowych dla gazociągu, słupków pomiarowych ochrony katodowej, strefy kontrolowanej gazociągu. Dodatkowo słupki zamontowane zostaną w punktach charakterystycznych trasy, tj. w punktach zmiany kierunku przebiegu gazociągu, przy skrzyżowaniach z przeszkodami terenowymi oraz w punktach pośrednich, tak by zapewnić ich widoczność. Słupki będą montowane w terenie, w miejscach łatwo dostępnych, w miarę możliwości przy granicach działek, tak by nie stanowiły przeszkody w ruchu pieszym i kołowym oraz w dotychczasowym rolniczym użytkowaniu gruntów.</w:t>
      </w:r>
    </w:p>
    <w:p w14:paraId="648C1AFD" w14:textId="77777777" w:rsidR="00A05B58" w:rsidRDefault="00A05B58" w:rsidP="00A05B58">
      <w:pPr>
        <w:spacing w:after="0" w:line="360" w:lineRule="auto"/>
        <w:rPr>
          <w:sz w:val="24"/>
          <w:szCs w:val="24"/>
          <w:lang w:eastAsia="zh-CN"/>
        </w:rPr>
      </w:pPr>
      <w:r w:rsidRPr="00A05B58">
        <w:rPr>
          <w:sz w:val="24"/>
          <w:szCs w:val="24"/>
          <w:lang w:eastAsia="zh-CN"/>
        </w:rPr>
        <w:t>Na okres budowy gazociągu DN300 zajęty zostanie pas terenu rolnego o podstawowej szerokości ok. 20,0 m.  Na niektórych odcinkach, w zależności od przekraczanych utrudnień terenowych, pas montażowy zostanie zwężony lub lokalnie poszerzony. Poszerzenia te będą służyć dla potrzeb m.in. zawracania i manewrowania sprzętu, wykonania metod</w:t>
      </w:r>
      <w:r>
        <w:rPr>
          <w:sz w:val="24"/>
          <w:szCs w:val="24"/>
          <w:lang w:eastAsia="zh-CN"/>
        </w:rPr>
        <w:t xml:space="preserve"> </w:t>
      </w:r>
      <w:proofErr w:type="spellStart"/>
      <w:r w:rsidRPr="00A05B58">
        <w:rPr>
          <w:sz w:val="24"/>
          <w:szCs w:val="24"/>
          <w:lang w:eastAsia="zh-CN"/>
        </w:rPr>
        <w:t>bezwykopowych</w:t>
      </w:r>
      <w:proofErr w:type="spellEnd"/>
      <w:r w:rsidRPr="00A05B58">
        <w:rPr>
          <w:sz w:val="24"/>
          <w:szCs w:val="24"/>
          <w:lang w:eastAsia="zh-CN"/>
        </w:rPr>
        <w:t>, i składowania nadmiaru ziemi z wykopu.</w:t>
      </w:r>
    </w:p>
    <w:p w14:paraId="62FAE940" w14:textId="77777777" w:rsidR="00A05B58" w:rsidRDefault="00A05B58" w:rsidP="00A05B58">
      <w:pPr>
        <w:spacing w:after="0" w:line="360" w:lineRule="auto"/>
        <w:rPr>
          <w:sz w:val="24"/>
          <w:szCs w:val="24"/>
          <w:lang w:eastAsia="zh-CN"/>
        </w:rPr>
      </w:pPr>
      <w:r w:rsidRPr="00A05B58">
        <w:rPr>
          <w:sz w:val="24"/>
          <w:szCs w:val="24"/>
          <w:lang w:eastAsia="zh-CN"/>
        </w:rPr>
        <w:lastRenderedPageBreak/>
        <w:t>Przed przystąpieniem do prac ziemnych zebrana zostanie warstwa humusu, a następnie zostanie zabezpieczona przed zmieszaniem z pozostałą masą ziemną z wykopów. Wstępnie przyjęto, że humus zostanie zdjęty na szerokości ok. 7,0 m w zależności od rodzaju gruntu i nachylenia skarp wykopu oraz w przypadku prowadzenia prac odwodnieniowych. Minimalna głębokość przykrycia gazociągu wynosi ok. 1,2 m oraz ok. 1,5 m w przypadku terenów zmeliorowanych. Po zakończeniu budowy odłożona wcześniej warstwa humusu zostanie rozplantowana, a teren przywrócony do stanu pierwotnego. Po zakończeniu prac nie wprowadza się ograniczeń rolniczych użytkowania terenu rolnego w pasie montażowym.</w:t>
      </w:r>
    </w:p>
    <w:p w14:paraId="775D4C27" w14:textId="77777777" w:rsidR="004C0573" w:rsidRDefault="00A05B58" w:rsidP="00A05B58">
      <w:pPr>
        <w:spacing w:after="0" w:line="360" w:lineRule="auto"/>
        <w:rPr>
          <w:sz w:val="24"/>
          <w:szCs w:val="24"/>
          <w:lang w:eastAsia="zh-CN"/>
        </w:rPr>
      </w:pPr>
      <w:r w:rsidRPr="00A05B58">
        <w:rPr>
          <w:sz w:val="24"/>
          <w:szCs w:val="24"/>
          <w:lang w:eastAsia="zh-CN"/>
        </w:rPr>
        <w:t>Podczas budowy gazociągu na polach uprawnych oraz łąkach i pastwiskach zapewniona zostanie konieczność przejazdu/przejścia poprzecznego przez plac budowy w obrębie danej działki ewidencyjnej (w szczególności dotyczy to dużych działek ewidencyjnych). W tym celu pozostawione zostaną krótkie odcinki, które zostaną zrealizowane po zakończeniu pozostałych odcinków na danej działce. Miejsca przejazdów wyznaczone zostaną wcześniej, tak aby zostały uwzględnione przy ściąganiu humusu, rozwózki rur, spawaniu rur i składowaniu martwicy z wykopu.</w:t>
      </w:r>
    </w:p>
    <w:p w14:paraId="11B8415A" w14:textId="77777777" w:rsidR="004C0573" w:rsidRDefault="00A05B58" w:rsidP="00A05B58">
      <w:pPr>
        <w:spacing w:after="0" w:line="360" w:lineRule="auto"/>
        <w:rPr>
          <w:sz w:val="24"/>
          <w:szCs w:val="24"/>
          <w:lang w:eastAsia="zh-CN"/>
        </w:rPr>
      </w:pPr>
      <w:r w:rsidRPr="00A05B58">
        <w:rPr>
          <w:sz w:val="24"/>
          <w:szCs w:val="24"/>
          <w:lang w:eastAsia="zh-CN"/>
        </w:rPr>
        <w:t>Na kilkudziesięciometrowym odcinku projektowany gazociąg przebiega przez działkę leśną. Po zakończeniu budowy, pas terenu leśnego o szerokości  4,0 m (po 2,0 m od osi gazociągu) pozostanie niezalesiony, na trwałe wyłączony z produkcji leśnej. Pozostała powierzchnia terenu zadrzewionego zajęta na okres budowy zostanie ponownie zalesiona i oddana do produkcji leśnej. Z uwagi na konieczności usunięcia z tego terenu drzew i krzewów, a następnie karp, warstwa humusu zostanie zmieszana z pozostałą ziemią, dlatego nie ma możliwości zdjęcia jej w nienaruszonym stanie i późniejszego jej użycia.</w:t>
      </w:r>
    </w:p>
    <w:p w14:paraId="5B48FA82" w14:textId="77777777" w:rsidR="004C0573" w:rsidRDefault="00A05B58" w:rsidP="00A05B58">
      <w:pPr>
        <w:spacing w:after="0" w:line="360" w:lineRule="auto"/>
        <w:rPr>
          <w:sz w:val="24"/>
          <w:szCs w:val="24"/>
          <w:lang w:eastAsia="zh-CN"/>
        </w:rPr>
      </w:pPr>
      <w:r w:rsidRPr="00A05B58">
        <w:rPr>
          <w:sz w:val="24"/>
          <w:szCs w:val="24"/>
          <w:lang w:eastAsia="zh-CN"/>
        </w:rPr>
        <w:t xml:space="preserve">W związku z realizacją przedmiotowej inwestycji konieczna będzie wycinka drzew, która nastąpi poza okresem lęgowym, czyli z wyłączeniem terminu od 1 marca do 31 sierpnia. Przylegające do pasa montażowego drzewa zostaną zabezpieczone przed uszkodzeniem przez sprzęt budowlany. Prace w obrębie bryły korzeniowej drzew/krzewów nieprzeznaczonych do usunięcia wykonane zostaną ręcznie. Wyznaczone zostaną strefę ochronną drzewa/krzewu, w odległości promienia korony powiększonej o 1 m, gdzie prace będą wykonywane w sposób bezkolizyjny z korzeniami, pniem i koroną drzewa/korzeniami krzewów. Ponadto w obrębie rzutu koron drzew nie należy magazynować materiałów i sprzętu budowlanego. Drzewa przewidziane do zachowania oszalować na wysokości 2,0 – 3,0 m od poziomu gruntu lub wygrodzić w odległości min. 1,5 m siatką ogrodzeniową bez </w:t>
      </w:r>
      <w:proofErr w:type="spellStart"/>
      <w:r w:rsidRPr="00A05B58">
        <w:rPr>
          <w:sz w:val="24"/>
          <w:szCs w:val="24"/>
          <w:lang w:eastAsia="zh-CN"/>
        </w:rPr>
        <w:t>kotwienia</w:t>
      </w:r>
      <w:proofErr w:type="spellEnd"/>
      <w:r w:rsidRPr="00A05B58">
        <w:rPr>
          <w:sz w:val="24"/>
          <w:szCs w:val="24"/>
          <w:lang w:eastAsia="zh-CN"/>
        </w:rPr>
        <w:t xml:space="preserve"> w gruncie, przy oszalowaniu pni stworzyć przestrzeń między deskami a pniem stosując warkocze ze słomy lub opaski z gumy. </w:t>
      </w:r>
    </w:p>
    <w:p w14:paraId="13159D69" w14:textId="77777777" w:rsidR="004C0573" w:rsidRDefault="00A05B58" w:rsidP="00A05B58">
      <w:pPr>
        <w:spacing w:after="0" w:line="360" w:lineRule="auto"/>
        <w:rPr>
          <w:sz w:val="24"/>
          <w:szCs w:val="24"/>
          <w:lang w:eastAsia="zh-CN"/>
        </w:rPr>
      </w:pPr>
      <w:r w:rsidRPr="00A05B58">
        <w:rPr>
          <w:sz w:val="24"/>
          <w:szCs w:val="24"/>
          <w:lang w:eastAsia="zh-CN"/>
        </w:rPr>
        <w:lastRenderedPageBreak/>
        <w:t xml:space="preserve">Na odcinkach rurociągu przebiegającego w terenie o wysokim poziomie wód gruntowych (przewyższającym niweletę dna wykopu pod rurociągi) wykonane zostanie czasowe odwodnienie wykopów na okres budowy poprzez igłofiltry czy pompowanie wody bezpośrednio z wykopu.  Odwodnienie spowoduje lokalne obniżenie poziomu zwierciadła wody gruntowej. Nastąpi krótkotrwałe zaburzenie warunków hydrologicznych w miejscu wykonywania odwodnienia. W celu ograniczenia negatywnego wpływu na środowisko zostanie maksymalnie skrócony okres wykonywania odwodnienia, aby nie dopuścić do wystąpienia zjawiska osiadania gruntów występujących w obrębie leja depresji. Odwodnienie wykopów na odcinku 100 m gazociągu nie powinno trwać dłużej niż 7 − 10 dni. W takim przypadku zwierciadło wód podziemnych powinno ustabilizować się na poprzednim poziomie do 24 godzin od zakończenia pompowania. Odbiornikami wód z odwadniania wykopów będą cieki i rowy melioracyjne, występujące w sąsiedztwie planowanych wykopów. W przypadku ich braku woda będzie </w:t>
      </w:r>
      <w:proofErr w:type="spellStart"/>
      <w:r w:rsidRPr="00A05B58">
        <w:rPr>
          <w:sz w:val="24"/>
          <w:szCs w:val="24"/>
          <w:lang w:eastAsia="zh-CN"/>
        </w:rPr>
        <w:t>rozdeszczowywana</w:t>
      </w:r>
      <w:proofErr w:type="spellEnd"/>
      <w:r w:rsidRPr="00A05B58">
        <w:rPr>
          <w:sz w:val="24"/>
          <w:szCs w:val="24"/>
          <w:lang w:eastAsia="zh-CN"/>
        </w:rPr>
        <w:t xml:space="preserve"> na powierzchni terenu w taki sposób, aby nie dopuścić do rozmycia organicznej warstwy gruntu. W przypadku braku możliwości zastosowania powyższych rozwiązań, woda zostanie wywieziona beczkowozem do przedsiębiorstwa oczyszczania ścieków. Końcówki igłofiltrów zakończone są filtrem, co spowoduje, że odbiorniki wód z odwodnienia nie zostaną zanieczyszczone zawiesiną. Do odbiorników zostanie wprowadzona woda o składzie chemicznym identycznym w stosunku do składu wody odpompowanej. W związku z powyższym projektowane prace nie wpłyną na zmianę stosunków hydrogeochemicznych w obrębie wód odbiorników.</w:t>
      </w:r>
    </w:p>
    <w:p w14:paraId="04D71FBE" w14:textId="77777777" w:rsidR="004C0573" w:rsidRDefault="00A05B58" w:rsidP="00A05B58">
      <w:pPr>
        <w:spacing w:after="0" w:line="360" w:lineRule="auto"/>
        <w:rPr>
          <w:sz w:val="24"/>
          <w:szCs w:val="24"/>
          <w:lang w:eastAsia="zh-CN"/>
        </w:rPr>
      </w:pPr>
      <w:r w:rsidRPr="00A05B58">
        <w:rPr>
          <w:sz w:val="24"/>
          <w:szCs w:val="24"/>
          <w:lang w:eastAsia="zh-CN"/>
        </w:rPr>
        <w:t>Gazociąg DN300 zostanie wykonany z rur stalowych, fabrycznie izolowanych. Odcinki rur będą spawane w terenie, dokładność spawów zostanie sprawdzona co najmniej dwoma metodami (np. wizualną i radiograficzną). Gazociąg będzie przystosowany do czyszczenia tłokiem. Ponadto posiadał będzie nowoczesną antykorozyjną izolację oraz będzie wyposażony w automatycznie działającą antykorozyjną czynną ochronę. Czynna ochrona katodowa (inaczej ochrona elektrochemiczna) zapewnia dla metalowych części gazociągu ochronę przed korozją. Ochrona katodowa jest elementem podwyższającym trwałość gazociągu, a w konsekwencji zwiększającym jego bezpieczne użytkowanie na długie lata. Gazociąg wysokiego ciśnienia będzie objęty ochroną katodową.</w:t>
      </w:r>
    </w:p>
    <w:p w14:paraId="5135CF36" w14:textId="136BE0FE" w:rsidR="00A05B58" w:rsidRPr="00A05B58" w:rsidRDefault="00A05B58" w:rsidP="00A05B58">
      <w:pPr>
        <w:spacing w:after="0" w:line="360" w:lineRule="auto"/>
        <w:rPr>
          <w:sz w:val="24"/>
          <w:szCs w:val="24"/>
          <w:lang w:eastAsia="zh-CN"/>
        </w:rPr>
      </w:pPr>
      <w:r w:rsidRPr="00A05B58">
        <w:rPr>
          <w:sz w:val="24"/>
          <w:szCs w:val="24"/>
          <w:lang w:eastAsia="zh-CN"/>
        </w:rPr>
        <w:t>Zaplecze budowy zlokalizowane zostanie poza terenami lasów, terenami zadrzewionymi, a także poza obszarami występowania chronionych gatunków roślin czy siedlisk przyrodniczych. Jeżeli podłączenie zaplecza budowy do sieci wodociągowej i kanalizacyjnej nie będzie możliwe, kontener sanitarny będzie wyposażony w zbiornik wody oraz bezodpływowy zbiornik ścieków.</w:t>
      </w:r>
      <w:r w:rsidR="004C0573">
        <w:rPr>
          <w:sz w:val="24"/>
          <w:szCs w:val="24"/>
          <w:lang w:eastAsia="zh-CN"/>
        </w:rPr>
        <w:t xml:space="preserve"> </w:t>
      </w:r>
      <w:r w:rsidRPr="00A05B58">
        <w:rPr>
          <w:sz w:val="24"/>
          <w:szCs w:val="24"/>
          <w:lang w:eastAsia="zh-CN"/>
        </w:rPr>
        <w:lastRenderedPageBreak/>
        <w:t xml:space="preserve">Powstające ścieki bytowe powinny być regularnie wywożone do najbliższej oczyszczalni ścieków. W czasie budowy woda potrzebna będzie do zaspokojenia potrzeb bytowych pracowników pracujących przy budowie gazociągu (ok. 3,0 m3/d). Woda będzie także potrzebna do przeprowadzenia prób hydraulicznych przed oddaniem gazociągu do eksploatacji. Szacowana ilość wody niezbędna do przeprowadzenia prób hydraulicznych gazociągu wyniesie ok. 105 m3. Tankowanie pojazdów i maszyn budowlanych będzie odbywało się na stacjach benzynowych poza terenem budowy. Teren przeznaczony dla magazynowania odpadów na terenie zaplecza budowy będzie terenem płaskim. Na teren, na którym planowane jest ustawienie kontenera na odpady niebezpieczne, zostanie położona nieprzepuszczalna folia, następnie warstwa piasku </w:t>
      </w:r>
    </w:p>
    <w:p w14:paraId="230BCDFC" w14:textId="77777777" w:rsidR="004C0573" w:rsidRDefault="00A05B58" w:rsidP="00A05B58">
      <w:pPr>
        <w:spacing w:after="0" w:line="360" w:lineRule="auto"/>
        <w:rPr>
          <w:sz w:val="24"/>
          <w:szCs w:val="24"/>
          <w:lang w:eastAsia="zh-CN"/>
        </w:rPr>
      </w:pPr>
      <w:r w:rsidRPr="00A05B58">
        <w:rPr>
          <w:sz w:val="24"/>
          <w:szCs w:val="24"/>
          <w:lang w:eastAsia="zh-CN"/>
        </w:rPr>
        <w:t>o grubości ok. 10,0 cm, na wierzch zostanie położona płyta betonowa, zakończona krawężnikiem w celu wyeliminowania ewentualnych przecieków do gruntu. Tak uszczelnione podłoże, stanowić będzie zabezpieczenie przed przedostaniem się substancji niebezpiecznych do środowiska gruntowo-wodnego. Odpady będą magazynowane w szczelnych, zamkniętych i oznakowanych pojemnikach. Planowane jest także zadaszenie miejsc przeznaczonych na ustawienie kontenerów na odpady niebezpieczne, w celu ochrony przed czynnikami atmosferycznymi. Miejsca te będą także zabezpieczone przed dostępem osób nieuprawnionych. Na wypadek wystąpienia wycieku substancji szkodliwych wykonawca robót budowlanych będzie posiadać sorbenty do neutralizacji substancji ropopochodnych. Wycieki paliwa, olejów czy innych substancji do gruntu zostaną ograniczone poprzez stosowanie sprawnych technicznie pojazdów i maszyn.</w:t>
      </w:r>
    </w:p>
    <w:p w14:paraId="3BABF4C8" w14:textId="16E9FC04" w:rsidR="00A05B58" w:rsidRPr="00A05B58" w:rsidRDefault="00A05B58" w:rsidP="00A05B58">
      <w:pPr>
        <w:spacing w:after="0" w:line="360" w:lineRule="auto"/>
        <w:rPr>
          <w:sz w:val="24"/>
          <w:szCs w:val="24"/>
          <w:lang w:eastAsia="zh-CN"/>
        </w:rPr>
      </w:pPr>
      <w:r w:rsidRPr="00A05B58">
        <w:rPr>
          <w:sz w:val="24"/>
          <w:szCs w:val="24"/>
          <w:lang w:eastAsia="zh-CN"/>
        </w:rPr>
        <w:t xml:space="preserve">Dojazd do placu budowy nastąpi z wykorzystaniem istniejącego układu komunikacyjnego, poruszanie się ciężkiego sprzętu budowlanego będzie realizowane wyłącznie w wyznaczonym pasie montażowym. W celu umożliwienia dojazdu na trasę gazociągu niezbędne będzie wykonanie tymczasowych zjazdów technologicznych z dróg publicznych na drogi montażowe.  Drogi montażowe (tymczasowe) przebiegać będą wzdłuż trasy gazociągu. Konstrukcja tych dróg uzależniona jest od warunków gruntowo-wodnych, istniejących warunków terenowych oraz występujących na trasie przeszkód naturalnych i sztucznych. Drogi technologiczne zlokalizowane w pasie montażowym oraz tymczasowe drogi dojazdowe do pasa montażowego utwardzane płytami betonowymi zostaną rozebrane, a grunty przywrócone do stanu wyjściowego. Wzdłuż trasy gazociągu, przy lokalnych drogach, zlokalizowane zostaną tymczasowe place magazynowe, na które zwożone będą rury oraz obciążniki. Place te lokalizowane będą poza obszarami cennymi przyrodniczo oraz poza obszarami prawnie chronionymi. Rozwózka materiałów wzdłuż trasy gazociągu wykonana będzie przy użyciu zestawów dłużycowych z napędem terenowym, </w:t>
      </w:r>
    </w:p>
    <w:p w14:paraId="2D2A48A3" w14:textId="77777777" w:rsidR="004C0573" w:rsidRDefault="00A05B58" w:rsidP="00A05B58">
      <w:pPr>
        <w:spacing w:after="0" w:line="360" w:lineRule="auto"/>
        <w:rPr>
          <w:sz w:val="24"/>
          <w:szCs w:val="24"/>
          <w:lang w:eastAsia="zh-CN"/>
        </w:rPr>
      </w:pPr>
      <w:r w:rsidRPr="00A05B58">
        <w:rPr>
          <w:sz w:val="24"/>
          <w:szCs w:val="24"/>
          <w:lang w:eastAsia="zh-CN"/>
        </w:rPr>
        <w:lastRenderedPageBreak/>
        <w:t>a rozładunek – za pomocą żurawia bocznego. Pas terenu nad istniejącym uzbrojeniem - gazociągiem DN 300 w zasypanym wykopie, nie może być wykorzystywany do dalszego transportu rur oraz pracy ciężkiego sprzętu budowlanego.</w:t>
      </w:r>
    </w:p>
    <w:p w14:paraId="3BF3EFA4" w14:textId="77777777" w:rsidR="004C0573" w:rsidRDefault="00A05B58" w:rsidP="00A05B58">
      <w:pPr>
        <w:spacing w:after="0" w:line="360" w:lineRule="auto"/>
        <w:rPr>
          <w:sz w:val="24"/>
          <w:szCs w:val="24"/>
          <w:lang w:eastAsia="zh-CN"/>
        </w:rPr>
      </w:pPr>
      <w:r w:rsidRPr="00A05B58">
        <w:rPr>
          <w:sz w:val="24"/>
          <w:szCs w:val="24"/>
          <w:lang w:eastAsia="zh-CN"/>
        </w:rPr>
        <w:t>Gazociąg na całej długości będzie ułożony w ziemi tak, aby miał co najmniej 1,2 m przykrycia licząc od górnej płaszczyzny rury do poziomu gruntu. Prace budowlane na terenach nie będących lasami, na których stwierdzi się występowanie drzew i krzewów poprzedzone będą wycinką tej roślinności. Po zakończeniu robót teren zostanie zrekultywowany, przywrócony do stanu pierwotnego i zwrócony do użytkowania zgodnie z dotychczasowym przeznaczeniem.</w:t>
      </w:r>
    </w:p>
    <w:p w14:paraId="1FD567DA" w14:textId="01EEA9C7" w:rsidR="004C0573" w:rsidRDefault="00A05B58" w:rsidP="00A05B58">
      <w:pPr>
        <w:spacing w:after="0" w:line="360" w:lineRule="auto"/>
        <w:rPr>
          <w:sz w:val="24"/>
          <w:szCs w:val="24"/>
          <w:lang w:eastAsia="zh-CN"/>
        </w:rPr>
      </w:pPr>
      <w:r w:rsidRPr="00A05B58">
        <w:rPr>
          <w:sz w:val="24"/>
          <w:szCs w:val="24"/>
          <w:lang w:eastAsia="zh-CN"/>
        </w:rPr>
        <w:t xml:space="preserve">Gazociąg poddany zostanie próbie szczelności i wytrzymałości. Przeprowadzona próba hydrauliczna ma za zadanie stwierdzić, czy oddany do pracy gazociąg będzie bezpieczny i bezawaryjny w czasie eksploatacji. Z uwagi na brak cieków na trasie projektowanego gazociągu planuje się wykorzystanie dla wykonania prób hydraulicznych wody z sieci wodociągowej.  Odwodnienie gazociągu nastąpi grawitacyjnie lub za pomocą tłoków rozdzielających. Woda płucząca (ściek) i woda po próbach (ścieki) zostanie wywieziona wozami asenizacyjnymi do oczyszczalni ścieków, za zgodą gestorów. </w:t>
      </w:r>
    </w:p>
    <w:p w14:paraId="5CE515CE" w14:textId="77777777" w:rsidR="004C0573" w:rsidRDefault="00A05B58" w:rsidP="00A05B58">
      <w:pPr>
        <w:spacing w:after="0" w:line="360" w:lineRule="auto"/>
        <w:rPr>
          <w:sz w:val="24"/>
          <w:szCs w:val="24"/>
          <w:lang w:eastAsia="zh-CN"/>
        </w:rPr>
      </w:pPr>
      <w:r w:rsidRPr="00A05B58">
        <w:rPr>
          <w:sz w:val="24"/>
          <w:szCs w:val="24"/>
          <w:lang w:eastAsia="zh-CN"/>
        </w:rPr>
        <w:t xml:space="preserve">Gazociąg DN300 będzie zaprojektowany na maksymalne ciśnienie robocze wynoszące 5,5 </w:t>
      </w:r>
      <w:proofErr w:type="spellStart"/>
      <w:r w:rsidRPr="00A05B58">
        <w:rPr>
          <w:sz w:val="24"/>
          <w:szCs w:val="24"/>
          <w:lang w:eastAsia="zh-CN"/>
        </w:rPr>
        <w:t>MPa</w:t>
      </w:r>
      <w:proofErr w:type="spellEnd"/>
      <w:r w:rsidRPr="00A05B58">
        <w:rPr>
          <w:sz w:val="24"/>
          <w:szCs w:val="24"/>
          <w:lang w:eastAsia="zh-CN"/>
        </w:rPr>
        <w:t>. Po ułożeniu i oddaniu do eksploatacji gazociąg zostanie napełniony gazem. Podczas procesu napełniania tzw. „metodą pośrednią” (wypieranie powietrza przez medium robocze – gaz ziemny) wykorzystywana jest pewna ilość azotu (N2). Azot służy jako bufor oddzielający gaz ziemny (wtłaczany do gazociągu) i powietrze (znajdujące się w gazociągu w momencie rozpoczęcia procesu napełniania i wypychane przez wtłaczany gaz).</w:t>
      </w:r>
    </w:p>
    <w:p w14:paraId="5BEF03C4" w14:textId="77777777" w:rsidR="004C0573" w:rsidRDefault="00A05B58" w:rsidP="00A05B58">
      <w:pPr>
        <w:spacing w:after="0" w:line="360" w:lineRule="auto"/>
        <w:rPr>
          <w:sz w:val="24"/>
          <w:szCs w:val="24"/>
          <w:lang w:eastAsia="zh-CN"/>
        </w:rPr>
      </w:pPr>
      <w:r w:rsidRPr="00A05B58">
        <w:rPr>
          <w:sz w:val="24"/>
          <w:szCs w:val="24"/>
          <w:lang w:eastAsia="zh-CN"/>
        </w:rPr>
        <w:t>W okresie realizacji przedsięwzięcia wystąpią uciążliwości związane z emisją substancji zanieczyszczających z procesu spalania paliw w silnikach spalinowych samochodów i innych pojazdów wykorzystywanych przy pracach budowlanych. Zasięg tego oddziaływania ograniczy się jednak do najbliższego otoczenia. Emisja substancji zanieczyszczających w okresie realizacji przedsięwzięcia będzie miała charakter krótkoterminowy i nie spowoduje istotnych bądź długotrwałych zmian w środowisku.</w:t>
      </w:r>
    </w:p>
    <w:p w14:paraId="2717344B" w14:textId="77777777" w:rsidR="004C0573" w:rsidRDefault="00A05B58" w:rsidP="00A05B58">
      <w:pPr>
        <w:spacing w:after="0" w:line="360" w:lineRule="auto"/>
        <w:rPr>
          <w:sz w:val="24"/>
          <w:szCs w:val="24"/>
          <w:lang w:eastAsia="zh-CN"/>
        </w:rPr>
      </w:pPr>
      <w:r w:rsidRPr="00A05B58">
        <w:rPr>
          <w:sz w:val="24"/>
          <w:szCs w:val="24"/>
          <w:lang w:eastAsia="zh-CN"/>
        </w:rPr>
        <w:t>Na etapie eksploatacji gazociągu nie będzie występować zużycie wody ani paliw. Tłoczenie gazu w projektowanym gazociągu DN300 będzie procesem hermetycznym, odbywać się będzie bez udziału osób postronnych oraz nie będzie wymagało dostawy surowców, paliw czy materiałów z zewnątrz.</w:t>
      </w:r>
    </w:p>
    <w:p w14:paraId="4547F06D" w14:textId="77777777" w:rsidR="004C0573" w:rsidRDefault="00A05B58" w:rsidP="00A05B58">
      <w:pPr>
        <w:spacing w:after="0" w:line="360" w:lineRule="auto"/>
        <w:rPr>
          <w:sz w:val="24"/>
          <w:szCs w:val="24"/>
          <w:lang w:eastAsia="zh-CN"/>
        </w:rPr>
      </w:pPr>
      <w:r w:rsidRPr="00A05B58">
        <w:rPr>
          <w:sz w:val="24"/>
          <w:szCs w:val="24"/>
          <w:lang w:eastAsia="zh-CN"/>
        </w:rPr>
        <w:t xml:space="preserve">W fazie budowy źródłem hałasu będą urządzenia wykorzystywane przy pracach ziemnych (praca maszyn i urządzeń budowlanych - koparka, spychacz, itd., a także związane z ruchem pojazdów) </w:t>
      </w:r>
      <w:r w:rsidRPr="00A05B58">
        <w:rPr>
          <w:sz w:val="24"/>
          <w:szCs w:val="24"/>
          <w:lang w:eastAsia="zh-CN"/>
        </w:rPr>
        <w:lastRenderedPageBreak/>
        <w:t xml:space="preserve">oraz przy pracach montażowych (agregat prądotwórczy, sprężarka, dźwig, ładowarka itp.), jak również środki transportu. Na etapie realizacji inwestycji w miarę możliwości ograniczona zostanie jednoczesna praca na placu budowy maszyn budowlanych w celu wyeliminowania nadmiernego lokalnego hałasu. Na terenach występujących w bliskim sąsiedztwie obszarów chronionych akustycznie prace budowlane ograniczone zostaną do pory dziennej. Ponadto zastosowane zostanie ekranowanie najgłośniejszych podzespołów poprzez odpowiednią ich lokalizację względem urządzeń obojętnych akustycznie podczas realizacji </w:t>
      </w:r>
      <w:proofErr w:type="spellStart"/>
      <w:r w:rsidRPr="00A05B58">
        <w:rPr>
          <w:sz w:val="24"/>
          <w:szCs w:val="24"/>
          <w:lang w:eastAsia="zh-CN"/>
        </w:rPr>
        <w:t>mikrotunellingu</w:t>
      </w:r>
      <w:proofErr w:type="spellEnd"/>
      <w:r w:rsidRPr="00A05B58">
        <w:rPr>
          <w:sz w:val="24"/>
          <w:szCs w:val="24"/>
          <w:lang w:eastAsia="zh-CN"/>
        </w:rPr>
        <w:t xml:space="preserve"> w wymaganych miejscach.</w:t>
      </w:r>
    </w:p>
    <w:p w14:paraId="29569735" w14:textId="77777777" w:rsidR="004C0573" w:rsidRDefault="00A05B58" w:rsidP="00A05B58">
      <w:pPr>
        <w:spacing w:after="0" w:line="360" w:lineRule="auto"/>
        <w:rPr>
          <w:sz w:val="24"/>
          <w:szCs w:val="24"/>
          <w:lang w:eastAsia="zh-CN"/>
        </w:rPr>
      </w:pPr>
      <w:r w:rsidRPr="00A05B58">
        <w:rPr>
          <w:sz w:val="24"/>
          <w:szCs w:val="24"/>
          <w:lang w:eastAsia="zh-CN"/>
        </w:rPr>
        <w:t xml:space="preserve">Budowa gazociągu nie powinna powodować zagrożeń dla środowiska naturalnego. Hermetyczny </w:t>
      </w:r>
      <w:proofErr w:type="spellStart"/>
      <w:r w:rsidRPr="00A05B58">
        <w:rPr>
          <w:sz w:val="24"/>
          <w:szCs w:val="24"/>
          <w:lang w:eastAsia="zh-CN"/>
        </w:rPr>
        <w:t>przesył</w:t>
      </w:r>
      <w:proofErr w:type="spellEnd"/>
      <w:r w:rsidRPr="00A05B58">
        <w:rPr>
          <w:sz w:val="24"/>
          <w:szCs w:val="24"/>
          <w:lang w:eastAsia="zh-CN"/>
        </w:rPr>
        <w:t xml:space="preserve"> gazu i mało znaczące emisje zanieczyszczeń do powietrza, wody, gleby (w przypadku awarii) w żadnym stopniu nie będą stanowiły zagrożenia dla świata zwierzęcego czy roślinnego, a także ludzi. Gazociąg jest układem hermetycznym. Podczas normalnej pracy gazociągu, nie występuje emisja przesyłanego gazu do atmosfery. Emisja gazu może nastąpić tylko w czasie awarii odcinka gazociągu i awaryjnego zrzutu gazu z wyznaczonego odcinka gazociągu. Planowane przedsięwzięcie nie będzie się wiązało z ponadnormatywną emisją hałasu w fazie niezakłóconej eksploatacji.</w:t>
      </w:r>
    </w:p>
    <w:p w14:paraId="20C83F46" w14:textId="77777777" w:rsidR="004C0573" w:rsidRDefault="00A05B58" w:rsidP="00A05B58">
      <w:pPr>
        <w:spacing w:after="0" w:line="360" w:lineRule="auto"/>
        <w:rPr>
          <w:sz w:val="24"/>
          <w:szCs w:val="24"/>
          <w:lang w:eastAsia="zh-CN"/>
        </w:rPr>
      </w:pPr>
      <w:r w:rsidRPr="00A05B58">
        <w:rPr>
          <w:sz w:val="24"/>
          <w:szCs w:val="24"/>
          <w:lang w:eastAsia="zh-CN"/>
        </w:rPr>
        <w:t>Na etapie prawidłowego, bezawaryjnego eksploatowania zaprojektowanego gazociągu DN300 odpady nie będą powstawały. Odpady związane z niezbędnymi naprawami eksploatacyjnymi i przeglądami konserwacyjnymi wytwarzać będą uprawnione firmy jako wykonawcy usługi, a powstające podczas tych prac odpady wywożone będą do unieszkodliwiania w instalacjach do tego przygotowanych. Zakłada się, że potrzeba takich napraw serwisowych nie nastąpi wcześniej niż po kilkunastu latach eksploatacji.</w:t>
      </w:r>
    </w:p>
    <w:p w14:paraId="6E2C4B2B" w14:textId="77777777" w:rsidR="004C0573" w:rsidRDefault="00A05B58" w:rsidP="00A05B58">
      <w:pPr>
        <w:spacing w:after="0" w:line="360" w:lineRule="auto"/>
        <w:rPr>
          <w:sz w:val="24"/>
          <w:szCs w:val="24"/>
          <w:lang w:eastAsia="zh-CN"/>
        </w:rPr>
      </w:pPr>
      <w:r w:rsidRPr="00A05B58">
        <w:rPr>
          <w:sz w:val="24"/>
          <w:szCs w:val="24"/>
          <w:lang w:eastAsia="zh-CN"/>
        </w:rPr>
        <w:t>Ze względu na rodzaj oddziaływań i przejściowy charakter planowane prace, związane z realizacją przedsięwzięcia nie będą negatywnie wpływać na istniejący klimat, a wszystkie emisje będą miały charakter miejscowy, okresowy i ustaną po zakończeniu prac montażowo-budowlanych. Również na etapie eksploatacji przedmiotowe przedsięwzięcie nie będzie naruszać standardów jakości środowiska. Oddziaływanie przedmiotowego przedsięwzięcia nie ma charakteru długofalowego ani tendencji do narastania, nie wpływa na zjawiska pogodowe, ani na liczbę klęsk żywiołowych, nie wpłynie także na zwiększenie emisji gazów cieplarnianych. Przedmiotowa inwestycja nie wpływa zatem w żaden sposób na zmiany klimatyczne w skali lokalnej, regionalnej, jak i globalnej.</w:t>
      </w:r>
    </w:p>
    <w:p w14:paraId="02185F7B" w14:textId="77777777" w:rsidR="004C0573" w:rsidRDefault="00A05B58" w:rsidP="00A05B58">
      <w:pPr>
        <w:spacing w:after="0" w:line="360" w:lineRule="auto"/>
        <w:rPr>
          <w:sz w:val="24"/>
          <w:szCs w:val="24"/>
          <w:lang w:eastAsia="zh-CN"/>
        </w:rPr>
      </w:pPr>
      <w:r w:rsidRPr="00A05B58">
        <w:rPr>
          <w:sz w:val="24"/>
          <w:szCs w:val="24"/>
          <w:lang w:eastAsia="zh-CN"/>
        </w:rPr>
        <w:t xml:space="preserve">Zgodnie z Rozporządzeniem Ministra Infrastruktury z 29 listopada 2022 r. w sprawie Planu gospodarowania wodami na obszarze dorzecza Pregoły (Dz. U. z 2023 r. poz. 207) przedmiotowe </w:t>
      </w:r>
      <w:r w:rsidRPr="00A05B58">
        <w:rPr>
          <w:sz w:val="24"/>
          <w:szCs w:val="24"/>
          <w:lang w:eastAsia="zh-CN"/>
        </w:rPr>
        <w:lastRenderedPageBreak/>
        <w:t>zadanie będzie realizowane w zlewni: jednolitej części wód powierzchniowych rzecznych (JCWP): „Kanał Klebarski” (kod JCWP: RW70000958448899), która została określona jako naturalna, monitorowana część wód o złym stanie, zagrożona ryzykiem nieosiągnięcia celów środowiskowych. Celem środowiskowym dla JCWP „Kanał Klebarski” zgodnie z ww. planem, jest osiągnięcie umiarkowanego stanu ekologicznego (złagodzone wskaźniki: [OWO, IO, EFI+PL/ IBI_PL]; pozostałe wskaźniki − II klasa jakości); zapewnienie drożności cieku dla migracji ichtiofauny oraz dobrego stanu chemicznego. JCWP przeznaczona do celów rekreacyjnych, w tym kąpieliskowych.</w:t>
      </w:r>
    </w:p>
    <w:p w14:paraId="4518EB0C" w14:textId="77777777" w:rsidR="004C0573" w:rsidRDefault="00A05B58" w:rsidP="00A05B58">
      <w:pPr>
        <w:spacing w:after="0" w:line="360" w:lineRule="auto"/>
        <w:rPr>
          <w:sz w:val="24"/>
          <w:szCs w:val="24"/>
          <w:lang w:eastAsia="zh-CN"/>
        </w:rPr>
      </w:pPr>
      <w:r w:rsidRPr="00A05B58">
        <w:rPr>
          <w:sz w:val="24"/>
          <w:szCs w:val="24"/>
          <w:lang w:eastAsia="zh-CN"/>
        </w:rPr>
        <w:t xml:space="preserve">Ze względu na ryzyko nieosiągnięcia celów środowiskowych przez ww. JCWP zostało dla niej ustanowione odstępstwo czasowe z art. 4 ust. 4 Ramowej Dyrektywy Wodnej − odroczenie terminu osiągnięcia celu środowiskowego do 2027 r. oraz z art. 4 ust. 5 - OWO, IO, EFI+PL/ IBI_PL. </w:t>
      </w:r>
    </w:p>
    <w:p w14:paraId="597543F5" w14:textId="77777777" w:rsidR="004C0573" w:rsidRDefault="00A05B58" w:rsidP="00A05B58">
      <w:pPr>
        <w:spacing w:after="0" w:line="360" w:lineRule="auto"/>
        <w:rPr>
          <w:sz w:val="24"/>
          <w:szCs w:val="24"/>
          <w:lang w:eastAsia="zh-CN"/>
        </w:rPr>
      </w:pPr>
      <w:r w:rsidRPr="00A05B58">
        <w:rPr>
          <w:sz w:val="24"/>
          <w:szCs w:val="24"/>
          <w:lang w:eastAsia="zh-CN"/>
        </w:rPr>
        <w:t>Odstępstwo polegające na odroczeniu terminu osiągnięcia celów środowiskowych jest związane z tym, że nie są osiągnięte (lub są zagrożone) cele środowiskowe JCWP w zakresie wskaźników: BZT5. Jest to spowodowane warunkami naturalnymi a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w:t>
      </w:r>
    </w:p>
    <w:p w14:paraId="4EB06802" w14:textId="77777777" w:rsidR="004C0573" w:rsidRDefault="00A05B58" w:rsidP="00A05B58">
      <w:pPr>
        <w:spacing w:after="0" w:line="360" w:lineRule="auto"/>
        <w:rPr>
          <w:sz w:val="24"/>
          <w:szCs w:val="24"/>
          <w:lang w:eastAsia="zh-CN"/>
        </w:rPr>
      </w:pPr>
      <w:r w:rsidRPr="00A05B58">
        <w:rPr>
          <w:sz w:val="24"/>
          <w:szCs w:val="24"/>
          <w:lang w:eastAsia="zh-CN"/>
        </w:rPr>
        <w:t>Odstępstwo polegające na złagodzeniu celów środowiskowych jest związane z tym, że nie są osiągnięte cele środowiskowe JCWP w zakresie wskaźników: OWO, IO, EFI+PL/ IBI_PL. Jest to spowodowane czynnikami, które trwale uniemożliwiają osiągnięcie celów środowiskowych. Presje trwale uniemożliwiające osiągnięcie celów środowiskowych zaspokajają ważne potrzeby społeczno-gospodarcze i na obecnym etapie stwierdza się brak alternatywnych opcji zaspokojenia tych potrzeb. Warunkiem odstępstwa jest pełne i terminowe wdrożenie programu działań.</w:t>
      </w:r>
    </w:p>
    <w:p w14:paraId="7507ED47" w14:textId="77777777" w:rsidR="004C0573" w:rsidRDefault="00A05B58" w:rsidP="00A05B58">
      <w:pPr>
        <w:spacing w:after="0" w:line="360" w:lineRule="auto"/>
        <w:rPr>
          <w:sz w:val="24"/>
          <w:szCs w:val="24"/>
          <w:lang w:eastAsia="zh-CN"/>
        </w:rPr>
      </w:pPr>
      <w:r w:rsidRPr="00A05B58">
        <w:rPr>
          <w:sz w:val="24"/>
          <w:szCs w:val="24"/>
          <w:lang w:eastAsia="zh-CN"/>
        </w:rPr>
        <w:t>Ponadto planowane przedsięwzięcie położone jest w obszarze monitorowanej, jednolitej części wód podziemnych (</w:t>
      </w:r>
      <w:proofErr w:type="spellStart"/>
      <w:r w:rsidRPr="00A05B58">
        <w:rPr>
          <w:sz w:val="24"/>
          <w:szCs w:val="24"/>
          <w:lang w:eastAsia="zh-CN"/>
        </w:rPr>
        <w:t>JCWPd</w:t>
      </w:r>
      <w:proofErr w:type="spellEnd"/>
      <w:r w:rsidRPr="00A05B58">
        <w:rPr>
          <w:sz w:val="24"/>
          <w:szCs w:val="24"/>
          <w:lang w:eastAsia="zh-CN"/>
        </w:rPr>
        <w:t xml:space="preserve">) o kodzie: GW700020, której stan oceniony został jako dobry, a z oceny stanu wynika, że jest ona niezagrożona ryzykiem nieosiągnięcia celów środowiskowych. Celem środowiskowym dla </w:t>
      </w:r>
      <w:proofErr w:type="spellStart"/>
      <w:r w:rsidRPr="00A05B58">
        <w:rPr>
          <w:sz w:val="24"/>
          <w:szCs w:val="24"/>
          <w:lang w:eastAsia="zh-CN"/>
        </w:rPr>
        <w:t>JCWPd</w:t>
      </w:r>
      <w:proofErr w:type="spellEnd"/>
      <w:r w:rsidRPr="00A05B58">
        <w:rPr>
          <w:sz w:val="24"/>
          <w:szCs w:val="24"/>
          <w:lang w:eastAsia="zh-CN"/>
        </w:rPr>
        <w:t xml:space="preserve"> zgodnie z ww. planem jest osiągnięcie dobrego stanu chemicznego oraz dobrego stanu ilościowego.</w:t>
      </w:r>
    </w:p>
    <w:p w14:paraId="69676590" w14:textId="77777777" w:rsidR="004C0573" w:rsidRDefault="00A05B58" w:rsidP="00A05B58">
      <w:pPr>
        <w:spacing w:after="0" w:line="360" w:lineRule="auto"/>
        <w:rPr>
          <w:sz w:val="24"/>
          <w:szCs w:val="24"/>
          <w:lang w:eastAsia="zh-CN"/>
        </w:rPr>
      </w:pPr>
      <w:r w:rsidRPr="00A05B58">
        <w:rPr>
          <w:sz w:val="24"/>
          <w:szCs w:val="24"/>
          <w:lang w:eastAsia="zh-CN"/>
        </w:rPr>
        <w:t xml:space="preserve">Inwestycja zlokalizowana będzie również na obszarze Głównego Zbiornika Wód Podziemnych − Olsztyn (GZWP nr 213). Jest to czwartorzędowy zbiornik o charakterze porowym o głębokości 20 − 50 m i powierzchni 1 577,2 km², a szacunkowe zasoby dyspozycyjne kształtują się na poziomie </w:t>
      </w:r>
      <w:r w:rsidRPr="00A05B58">
        <w:rPr>
          <w:sz w:val="24"/>
          <w:szCs w:val="24"/>
          <w:lang w:eastAsia="zh-CN"/>
        </w:rPr>
        <w:lastRenderedPageBreak/>
        <w:t>290 tys. m³/dobę. Poziom wody tego zbiornika jest izolowany od powierzchni ciągłym kompleksem utworów słabo przepuszczalnych o miąższościach ponad 50 m. Przedmiotowe przedsięwzięcie nie spowoduje ingerencji ww. GZWP.</w:t>
      </w:r>
    </w:p>
    <w:p w14:paraId="1DA616C8" w14:textId="77777777" w:rsidR="004C0573" w:rsidRDefault="00A05B58" w:rsidP="00A05B58">
      <w:pPr>
        <w:spacing w:after="0" w:line="360" w:lineRule="auto"/>
        <w:rPr>
          <w:sz w:val="24"/>
          <w:szCs w:val="24"/>
          <w:lang w:eastAsia="zh-CN"/>
        </w:rPr>
      </w:pPr>
      <w:r w:rsidRPr="00A05B58">
        <w:rPr>
          <w:sz w:val="24"/>
          <w:szCs w:val="24"/>
          <w:lang w:eastAsia="zh-CN"/>
        </w:rPr>
        <w:t>Z opinii Dyrektora Zarządu Zlewni w Olsztynie wynika, że przedsięwzięcie będzie realizowane poza miejscem występowania obszarów wodno-błotnych chronionych na mocy Konwencji o obszarach wodno-błotnych mających znaczenie międzynarodowe, zwłaszcza jako środowisko życiowe ptactwa wodnego, jak również poza obszarami siedlisk łęgowych oraz ujść rzek. Zadanie zlokalizowane zostanie poza obszarami wybrzeży, górskimi, leśnymi, poza obszarami ochronnymi zbiorników wód śródlądowych oraz obszarami przylegającymi do jezior. Zadanie nie przecina żadnych cieków. Najbliższy ciek Kanał O.Z.O.S (identyfikator hydrograficzny: 58448834) zlokalizowany jest w odległości ok. 400 m od obszaru planowanego przedsięwzięcia. W odległości ok. 50 m od zachodniej granicy terenu inwestycji znajduje się obszar o znacznym uwilgotnieniu. Ponadto przedmiotowe przedsięwzięcie przecinają urządzenia melioracji wodnych − rów oraz urządzenia drenarskie. Jeżeli zajdzie taka konieczność, w przypadku uszkodzenia urządzeń melioracyjnych z planowaną inwestycją, zostaną one odbudowane i udrożnione a system drenowania przywrócony do stanu pierwotnego.</w:t>
      </w:r>
    </w:p>
    <w:p w14:paraId="4A557B72" w14:textId="77777777" w:rsidR="004C0573" w:rsidRDefault="00A05B58" w:rsidP="00A05B58">
      <w:pPr>
        <w:spacing w:after="0" w:line="360" w:lineRule="auto"/>
        <w:rPr>
          <w:sz w:val="24"/>
          <w:szCs w:val="24"/>
          <w:lang w:eastAsia="zh-CN"/>
        </w:rPr>
      </w:pPr>
      <w:r w:rsidRPr="00A05B58">
        <w:rPr>
          <w:sz w:val="24"/>
          <w:szCs w:val="24"/>
          <w:lang w:eastAsia="zh-CN"/>
        </w:rPr>
        <w:t>Na etapie realizacji jak i eksploatacji przedmiotowego przedsięwzięcia nie będzie dochodziło do poboru wód z ww. JCWP, a także nie będzie realizowane odprowadzanie do niej wód oraz ścieków. Na potrzeby przedmiotowego przedsięwzięcia nie będzie wykonywane ujęcie wód podziemnych.</w:t>
      </w:r>
    </w:p>
    <w:p w14:paraId="22CF562A" w14:textId="3A181E77" w:rsidR="00A05B58" w:rsidRPr="00A05B58" w:rsidRDefault="00A05B58" w:rsidP="00A05B58">
      <w:pPr>
        <w:spacing w:after="0" w:line="360" w:lineRule="auto"/>
        <w:rPr>
          <w:sz w:val="24"/>
          <w:szCs w:val="24"/>
          <w:lang w:eastAsia="zh-CN"/>
        </w:rPr>
      </w:pPr>
      <w:r w:rsidRPr="00A05B58">
        <w:rPr>
          <w:sz w:val="24"/>
          <w:szCs w:val="24"/>
          <w:lang w:eastAsia="zh-CN"/>
        </w:rPr>
        <w:t xml:space="preserve">Zamierzenie jest położone poza obszarami szczególnego zagrożenia powodzią </w:t>
      </w:r>
    </w:p>
    <w:p w14:paraId="256B99C0" w14:textId="77777777" w:rsidR="004C0573" w:rsidRDefault="00A05B58" w:rsidP="00A05B58">
      <w:pPr>
        <w:spacing w:after="0" w:line="360" w:lineRule="auto"/>
        <w:rPr>
          <w:sz w:val="24"/>
          <w:szCs w:val="24"/>
          <w:lang w:eastAsia="zh-CN"/>
        </w:rPr>
      </w:pPr>
      <w:r w:rsidRPr="00A05B58">
        <w:rPr>
          <w:sz w:val="24"/>
          <w:szCs w:val="24"/>
          <w:lang w:eastAsia="zh-CN"/>
        </w:rPr>
        <w:t xml:space="preserve">w rozumieniu art. 16 pkt 34 ustawa z dnia 20 lipca 2017 r. Prawo wodne (Dz.U. z 2024 r. poz. 1087 z </w:t>
      </w:r>
      <w:proofErr w:type="spellStart"/>
      <w:r w:rsidRPr="00A05B58">
        <w:rPr>
          <w:sz w:val="24"/>
          <w:szCs w:val="24"/>
          <w:lang w:eastAsia="zh-CN"/>
        </w:rPr>
        <w:t>późn</w:t>
      </w:r>
      <w:proofErr w:type="spellEnd"/>
      <w:r w:rsidRPr="00A05B58">
        <w:rPr>
          <w:sz w:val="24"/>
          <w:szCs w:val="24"/>
          <w:lang w:eastAsia="zh-CN"/>
        </w:rPr>
        <w:t>. zm.).</w:t>
      </w:r>
    </w:p>
    <w:p w14:paraId="07D9171B" w14:textId="77777777" w:rsidR="004C0573" w:rsidRDefault="00A05B58" w:rsidP="00A05B58">
      <w:pPr>
        <w:spacing w:after="0" w:line="360" w:lineRule="auto"/>
        <w:rPr>
          <w:sz w:val="24"/>
          <w:szCs w:val="24"/>
          <w:lang w:eastAsia="zh-CN"/>
        </w:rPr>
      </w:pPr>
      <w:r w:rsidRPr="00A05B58">
        <w:rPr>
          <w:sz w:val="24"/>
          <w:szCs w:val="24"/>
          <w:lang w:eastAsia="zh-CN"/>
        </w:rPr>
        <w:t>Uwzględniając charakter, skalę i lokalizację przedsięwzięcia oraz planowane rozwiązania techniczne chroniące środowisko, nie przewiduje się negatywnego oddziaływania przedmiotowego przedsięwzięcia na stan jednolitych części wód oraz na realizację celów środowiskowych, określonych dla nich, w „Planie gospodarowania wodami na obszarze dorzecza Pregoły”, przyjętym Rozporządzeniem Ministra Infrastruktury z 29 listopada 2022 r. (Dz.U. z 2023 r. poz. 207).</w:t>
      </w:r>
    </w:p>
    <w:p w14:paraId="1BECF169" w14:textId="77777777" w:rsidR="004C0573" w:rsidRDefault="00A05B58" w:rsidP="00A05B58">
      <w:pPr>
        <w:spacing w:after="0" w:line="360" w:lineRule="auto"/>
        <w:rPr>
          <w:sz w:val="24"/>
          <w:szCs w:val="24"/>
          <w:lang w:eastAsia="zh-CN"/>
        </w:rPr>
      </w:pPr>
      <w:r w:rsidRPr="00A05B58">
        <w:rPr>
          <w:sz w:val="24"/>
          <w:szCs w:val="24"/>
          <w:lang w:eastAsia="zh-CN"/>
        </w:rPr>
        <w:t xml:space="preserve">Inwestycja nie jest zlokalizowana na obszarze przyrodniczo cennym, objętym ochroną w rozumieniu ustawy z dnia 16 kwietnia 2004 r. o ochronie przyrody (Dz. U. z 2024 r. poz. 1478, z </w:t>
      </w:r>
      <w:proofErr w:type="spellStart"/>
      <w:r w:rsidRPr="00A05B58">
        <w:rPr>
          <w:sz w:val="24"/>
          <w:szCs w:val="24"/>
          <w:lang w:eastAsia="zh-CN"/>
        </w:rPr>
        <w:t>późn</w:t>
      </w:r>
      <w:proofErr w:type="spellEnd"/>
      <w:r w:rsidRPr="00A05B58">
        <w:rPr>
          <w:sz w:val="24"/>
          <w:szCs w:val="24"/>
          <w:lang w:eastAsia="zh-CN"/>
        </w:rPr>
        <w:t xml:space="preserve">. zm.). Najbliżej zlokalizowany obszar Natura 2000 to Puszcza Napiwodzko – </w:t>
      </w:r>
      <w:proofErr w:type="spellStart"/>
      <w:r w:rsidRPr="00A05B58">
        <w:rPr>
          <w:sz w:val="24"/>
          <w:szCs w:val="24"/>
          <w:lang w:eastAsia="zh-CN"/>
        </w:rPr>
        <w:t>Ramucka</w:t>
      </w:r>
      <w:proofErr w:type="spellEnd"/>
      <w:r w:rsidRPr="00A05B58">
        <w:rPr>
          <w:sz w:val="24"/>
          <w:szCs w:val="24"/>
          <w:lang w:eastAsia="zh-CN"/>
        </w:rPr>
        <w:t xml:space="preserve"> PLB280007 oddalony o ok. 5,5 km od planowanego przedsięwzięcia. Przedmiotowa inwestycja </w:t>
      </w:r>
      <w:r w:rsidRPr="00A05B58">
        <w:rPr>
          <w:sz w:val="24"/>
          <w:szCs w:val="24"/>
          <w:lang w:eastAsia="zh-CN"/>
        </w:rPr>
        <w:lastRenderedPageBreak/>
        <w:t>nie będzie negatywnie oddziaływać na cele i przedmiot ochrony ww. obszaru, jak również nie naruszy jego integralności. Oddziaływanie inwestycji na środowisko ograniczone będzie tylko do fazy realizacji inwestycji, zaś jej eksploatacja nie będzie się wiązać z emisją do środowiska, a także z innymi uciążliwościami. Przedmiotowa inwestycja zlokalizowana jest poza granicami korytarzy ekologicznych.</w:t>
      </w:r>
    </w:p>
    <w:p w14:paraId="628F694A" w14:textId="77777777" w:rsidR="004C0573" w:rsidRDefault="00A05B58" w:rsidP="00A05B58">
      <w:pPr>
        <w:spacing w:after="0" w:line="360" w:lineRule="auto"/>
        <w:rPr>
          <w:sz w:val="24"/>
          <w:szCs w:val="24"/>
          <w:lang w:eastAsia="zh-CN"/>
        </w:rPr>
      </w:pPr>
      <w:r w:rsidRPr="00A05B58">
        <w:rPr>
          <w:sz w:val="24"/>
          <w:szCs w:val="24"/>
          <w:lang w:eastAsia="zh-CN"/>
        </w:rPr>
        <w:t>Należy jednak  wskazać, że brak negatywnego oddziaływania stwierdzono przy założeniu, że inwestycja będzie realizowana zgodnie z założeniami ustawy o ochronie przyrody, która określa zakazy obowiązujące w stosunku do roślin, zwierząt oraz grzybów objętych ochroną gatunkową oraz jasno wskazuje, że wszelkie odstępstwa od wprowadzonych zakazów są możliwe jedynie po uzyskaniu zgody regionalnego dyrektora ochrony środowiska na podstawie:</w:t>
      </w:r>
    </w:p>
    <w:p w14:paraId="286BE6B6" w14:textId="77777777" w:rsidR="004C0573" w:rsidRDefault="00A05B58" w:rsidP="00A05B58">
      <w:pPr>
        <w:pStyle w:val="Akapitzlist"/>
        <w:numPr>
          <w:ilvl w:val="0"/>
          <w:numId w:val="25"/>
        </w:numPr>
        <w:spacing w:after="0" w:line="360" w:lineRule="auto"/>
        <w:rPr>
          <w:sz w:val="24"/>
          <w:szCs w:val="24"/>
          <w:lang w:eastAsia="zh-CN"/>
        </w:rPr>
      </w:pPr>
      <w:r w:rsidRPr="004C0573">
        <w:rPr>
          <w:sz w:val="24"/>
          <w:szCs w:val="24"/>
          <w:lang w:eastAsia="zh-CN"/>
        </w:rPr>
        <w:t>rozporządzenia Ministra Środowiska z dnia 09 października 2014 r. w sprawie ochrony gatunkowej grzybów (Dz. U. z 2014 r., poz. 1408),</w:t>
      </w:r>
    </w:p>
    <w:p w14:paraId="25C16B23" w14:textId="77777777" w:rsidR="004C0573" w:rsidRDefault="00A05B58" w:rsidP="00A05B58">
      <w:pPr>
        <w:pStyle w:val="Akapitzlist"/>
        <w:numPr>
          <w:ilvl w:val="0"/>
          <w:numId w:val="25"/>
        </w:numPr>
        <w:spacing w:after="0" w:line="360" w:lineRule="auto"/>
        <w:rPr>
          <w:sz w:val="24"/>
          <w:szCs w:val="24"/>
          <w:lang w:eastAsia="zh-CN"/>
        </w:rPr>
      </w:pPr>
      <w:r w:rsidRPr="004C0573">
        <w:rPr>
          <w:sz w:val="24"/>
          <w:szCs w:val="24"/>
          <w:lang w:eastAsia="zh-CN"/>
        </w:rPr>
        <w:t>rozporządzenia Ministra Środowiska z dnia 09 października 2014 r. w sprawie ochrony gatunkowej roślin (Dz. U. z 2014 r., poz. 1409),</w:t>
      </w:r>
    </w:p>
    <w:p w14:paraId="77B59A84" w14:textId="77777777" w:rsidR="004C0573" w:rsidRDefault="00A05B58" w:rsidP="00A05B58">
      <w:pPr>
        <w:pStyle w:val="Akapitzlist"/>
        <w:numPr>
          <w:ilvl w:val="0"/>
          <w:numId w:val="25"/>
        </w:numPr>
        <w:spacing w:after="0" w:line="360" w:lineRule="auto"/>
        <w:rPr>
          <w:sz w:val="24"/>
          <w:szCs w:val="24"/>
          <w:lang w:eastAsia="zh-CN"/>
        </w:rPr>
      </w:pPr>
      <w:r w:rsidRPr="004C0573">
        <w:rPr>
          <w:sz w:val="24"/>
          <w:szCs w:val="24"/>
          <w:lang w:eastAsia="zh-CN"/>
        </w:rPr>
        <w:t>rozporządzenia Ministra Środowiska z dnia 16 grudnia 2016 r. w sprawie ochrony gatunkowej zwierząt (Dz. U. z 2022 r., poz. 2380).</w:t>
      </w:r>
    </w:p>
    <w:p w14:paraId="49E8082B" w14:textId="77777777" w:rsidR="004C0573" w:rsidRDefault="00A05B58" w:rsidP="00A05B58">
      <w:pPr>
        <w:spacing w:after="0" w:line="360" w:lineRule="auto"/>
        <w:rPr>
          <w:sz w:val="24"/>
          <w:szCs w:val="24"/>
          <w:lang w:eastAsia="zh-CN"/>
        </w:rPr>
      </w:pPr>
      <w:r w:rsidRPr="004C0573">
        <w:rPr>
          <w:sz w:val="24"/>
          <w:szCs w:val="24"/>
          <w:lang w:eastAsia="zh-CN"/>
        </w:rPr>
        <w:t>W związku z powyższym przed wykonaniem jakichkolwiek prac, które będą się wiązały z niszczeniem siedlisk przyrodniczych, miejsc rozrodu i regularnego przebywania zwierząt, umyślnym zabijaniem osobników, wycinką drzew, zgodnie z art. 56 ustawy o ochronie przyrody należy każdorazowo wystąpić do Regionalnego Dyrektora Ochrony Środowiska w Olsztynie z odpowiednim wnioskiem o wydanie stosownego zezwolenia na wykonanie czynności zabronionych.</w:t>
      </w:r>
    </w:p>
    <w:p w14:paraId="2B4A40E0" w14:textId="77777777" w:rsidR="004C0573" w:rsidRDefault="00A05B58" w:rsidP="00A05B58">
      <w:pPr>
        <w:spacing w:after="0" w:line="360" w:lineRule="auto"/>
        <w:rPr>
          <w:sz w:val="24"/>
          <w:szCs w:val="24"/>
          <w:lang w:eastAsia="zh-CN"/>
        </w:rPr>
      </w:pPr>
      <w:r w:rsidRPr="00A05B58">
        <w:rPr>
          <w:sz w:val="24"/>
          <w:szCs w:val="24"/>
          <w:lang w:eastAsia="zh-CN"/>
        </w:rPr>
        <w:t>Z uwagi na rodzaj i skalę przedsięwzięcia, oddziaływania będą miały zasięg lokalny bez ryzyka transgranicznych oddziaływań i nie spowodują istotnych zmian w środowisku. Ponadto, z uwagi na zakres oddziaływań planowanej inwestycji oraz istniejący sposób zagospodarowania terenów sąsiednich nie przewiduje się możliwości kumulowania negatywnych oddziaływań.</w:t>
      </w:r>
    </w:p>
    <w:p w14:paraId="208C28C4" w14:textId="77777777" w:rsidR="004C0573" w:rsidRDefault="00A05B58" w:rsidP="00A05B58">
      <w:pPr>
        <w:spacing w:after="0" w:line="360" w:lineRule="auto"/>
        <w:rPr>
          <w:sz w:val="24"/>
          <w:szCs w:val="24"/>
          <w:lang w:eastAsia="zh-CN"/>
        </w:rPr>
      </w:pPr>
      <w:r w:rsidRPr="00A05B58">
        <w:rPr>
          <w:sz w:val="24"/>
          <w:szCs w:val="24"/>
          <w:lang w:eastAsia="zh-CN"/>
        </w:rPr>
        <w:t xml:space="preserve">Planowana inwestycja w minimalnym stopniu jest zagrożona wystąpieniem katastrofy naturalnej. Przedmiotowa inwestycja będzie najbardziej narażona na ryzyko wystąpienia pożarów, huraganów i trąb powietrznych, a także burz. Wydaje się jednak, że z powodu zastosowanych działań adaptacyjnych (odpowiednio wzmocnione fundamenty, kotwy, instalacja odgromowa) wpływ tych zjawisk zostanie ograniczony. Jednocześnie ryzyko zdarzeń w cyberprzestrzeni i ataków terrorystycznych będzie uwzględnione w ramach obowiązujących w Spółce procedur kontrolnych i nadzorczych. Jeśli chodzi o ryzyko katastrofy budowlanej, należy </w:t>
      </w:r>
      <w:r w:rsidRPr="00A05B58">
        <w:rPr>
          <w:sz w:val="24"/>
          <w:szCs w:val="24"/>
          <w:lang w:eastAsia="zh-CN"/>
        </w:rPr>
        <w:lastRenderedPageBreak/>
        <w:t>zauważyć, że zgodnie z art. 73 ust 2 pkt 3 ustawy z dnia 7 lipca 1994 r. – Prawo budowlane „awaria instalacji nie jest katastrofą budowlaną”. Projektowana technologia przewiduje zastosowanie najnowocześniejszego wyposażenia, o niskim stopniu awaryjności, energooszczędnego, o niskim poziomie materiałochłonności, w zautomatyzowanej obsłudze.</w:t>
      </w:r>
    </w:p>
    <w:p w14:paraId="1C934510" w14:textId="77777777" w:rsidR="004C0573" w:rsidRDefault="00A05B58" w:rsidP="00A05B58">
      <w:pPr>
        <w:spacing w:after="0" w:line="360" w:lineRule="auto"/>
        <w:rPr>
          <w:sz w:val="24"/>
          <w:szCs w:val="24"/>
          <w:lang w:eastAsia="zh-CN"/>
        </w:rPr>
      </w:pPr>
      <w:r w:rsidRPr="00A05B58">
        <w:rPr>
          <w:sz w:val="24"/>
          <w:szCs w:val="24"/>
          <w:lang w:eastAsia="zh-CN"/>
        </w:rPr>
        <w:t xml:space="preserve">Przy piśmie z 21 maja 2025 r., znak: KW/RP2792/25/000021 Inwestor złożył wniosek wraz z uzasadnieniem o nadanie decyzji o środowiskowych uwarunkowaniach rygoru natychmiastowej wykonalności, zgodnie z art. 108 kpa. Realizacja przedmiotowego gazociągu jest strategiczną inwestycją towarzyszącą budowie terminalu LNG, w związku z czym jest realizowana na mocy ustawy z dnia 24 kwietnia 2009 r. o inwestycjach w zakresie terminalu </w:t>
      </w:r>
      <w:proofErr w:type="spellStart"/>
      <w:r w:rsidRPr="00A05B58">
        <w:rPr>
          <w:sz w:val="24"/>
          <w:szCs w:val="24"/>
          <w:lang w:eastAsia="zh-CN"/>
        </w:rPr>
        <w:t>regazyfikacyjnego</w:t>
      </w:r>
      <w:proofErr w:type="spellEnd"/>
      <w:r w:rsidRPr="00A05B58">
        <w:rPr>
          <w:sz w:val="24"/>
          <w:szCs w:val="24"/>
          <w:lang w:eastAsia="zh-CN"/>
        </w:rPr>
        <w:t xml:space="preserve"> skroplonego gazu ziemnego LNG w Świnoujściu (Dz. U. z 2024 r. poz. 1286 z </w:t>
      </w:r>
      <w:proofErr w:type="spellStart"/>
      <w:r w:rsidRPr="00A05B58">
        <w:rPr>
          <w:sz w:val="24"/>
          <w:szCs w:val="24"/>
          <w:lang w:eastAsia="zh-CN"/>
        </w:rPr>
        <w:t>późn</w:t>
      </w:r>
      <w:proofErr w:type="spellEnd"/>
      <w:r w:rsidRPr="00A05B58">
        <w:rPr>
          <w:sz w:val="24"/>
          <w:szCs w:val="24"/>
          <w:lang w:eastAsia="zh-CN"/>
        </w:rPr>
        <w:t xml:space="preserve">. zm.), mającą na celu poprawę bezpieczeństwa energetycznego Państwa. Gazociąg wysokiego ciśnienia ma status inwestycji celu publicznego, gdyż jest przedsięwzięciem o znaczeniu krajowym (ma na celu urzeczywistnienie interesu publicznego, istotnego dla zbiorowości) oraz stanowi realizację celów, o których mowa w art. 6 ustawy z dnia 14 września 2018 r. o planowaniu i zagospodarowaniu przestrzennym (Dz. U. z 2021 r. poz. 1130 z </w:t>
      </w:r>
      <w:proofErr w:type="spellStart"/>
      <w:r w:rsidRPr="00A05B58">
        <w:rPr>
          <w:sz w:val="24"/>
          <w:szCs w:val="24"/>
          <w:lang w:eastAsia="zh-CN"/>
        </w:rPr>
        <w:t>późn</w:t>
      </w:r>
      <w:proofErr w:type="spellEnd"/>
      <w:r w:rsidRPr="00A05B58">
        <w:rPr>
          <w:sz w:val="24"/>
          <w:szCs w:val="24"/>
          <w:lang w:eastAsia="zh-CN"/>
        </w:rPr>
        <w:t>. zm.). Zgodnie z powołanym przepisem, celami publicznymi w rozumieniu ustawy są m. in. budowa i utrzymywanie ciągów drenażowych, przewodów i urządzeń służących do przesyłania lub dystrybucji płynów, pary, gazów i energii elektrycznej, a także innych obiektów i urządzeń niezbędnych do korzystania z tych przewodów i urządzeń. Z powyższego wynika również, że działalność prowadzona przez Wnioskodawcę ma na celu m.in. zapewnienie dostępu do stałego i ekonomicznie zbilansowanego źródła energii wykorzystywanej na potrzeby społeczeństwa, przy jednoczesnym przeciwdziałaniu zmianom klimatu, a planowane przedsięwzięcie jest kwalifikowane jako inwestycja celu publicznego.</w:t>
      </w:r>
    </w:p>
    <w:p w14:paraId="7FD49215" w14:textId="7794A538" w:rsidR="00A05B58" w:rsidRPr="00A05B58" w:rsidRDefault="00A05B58" w:rsidP="00A05B58">
      <w:pPr>
        <w:spacing w:after="0" w:line="360" w:lineRule="auto"/>
        <w:rPr>
          <w:sz w:val="24"/>
          <w:szCs w:val="24"/>
          <w:lang w:eastAsia="zh-CN"/>
        </w:rPr>
      </w:pPr>
      <w:r w:rsidRPr="00A05B58">
        <w:rPr>
          <w:sz w:val="24"/>
          <w:szCs w:val="24"/>
          <w:lang w:eastAsia="zh-CN"/>
        </w:rPr>
        <w:t xml:space="preserve">Wnioskodawca podjął działania zmierzające do zapewnienia w danym czasie obsługi realizowanego przedsięwzięcia poprzez zawarcie kontraktów z podmiotami zewnętrznymi, </w:t>
      </w:r>
    </w:p>
    <w:p w14:paraId="249BB505" w14:textId="77777777" w:rsidR="004C0573" w:rsidRDefault="00A05B58" w:rsidP="00A05B58">
      <w:pPr>
        <w:spacing w:after="0" w:line="360" w:lineRule="auto"/>
        <w:rPr>
          <w:sz w:val="24"/>
          <w:szCs w:val="24"/>
          <w:lang w:eastAsia="zh-CN"/>
        </w:rPr>
      </w:pPr>
      <w:r w:rsidRPr="00A05B58">
        <w:rPr>
          <w:sz w:val="24"/>
          <w:szCs w:val="24"/>
          <w:lang w:eastAsia="zh-CN"/>
        </w:rPr>
        <w:t>w szczególności m.in. dla zagwarantowania dostępności wykwalifikowanej kadry. Długotrwałe i kompleksowe procedury uzgodnień rodzą jednak ryzyko, iż Wnioskodawca, bez swojej winy nie będzie w stanie dochować terminów harmonogramu, co może oznaczać konieczność wstrzymania prac lub nawet całkowite ich zaniechanie. Taka zaś ewentualność stanowi zagrożenie dla wskazanego powyżej interesu społecznego.</w:t>
      </w:r>
    </w:p>
    <w:p w14:paraId="43C7E2DF" w14:textId="77777777" w:rsidR="004C0573" w:rsidRDefault="00A05B58" w:rsidP="00A05B58">
      <w:pPr>
        <w:spacing w:after="0" w:line="360" w:lineRule="auto"/>
        <w:rPr>
          <w:sz w:val="24"/>
          <w:szCs w:val="24"/>
          <w:lang w:eastAsia="zh-CN"/>
        </w:rPr>
      </w:pPr>
      <w:r w:rsidRPr="00A05B58">
        <w:rPr>
          <w:sz w:val="24"/>
          <w:szCs w:val="24"/>
          <w:lang w:eastAsia="zh-CN"/>
        </w:rPr>
        <w:t xml:space="preserve">Realizacja projektu przyczyni się do poprawy bezpieczeństwa energetycznego i redukcji kosztów społecznych i ekonomicznych. Ponadto doprowadzanie ciepła i energii elektrycznej poprzez </w:t>
      </w:r>
      <w:r w:rsidRPr="00A05B58">
        <w:rPr>
          <w:sz w:val="24"/>
          <w:szCs w:val="24"/>
          <w:lang w:eastAsia="zh-CN"/>
        </w:rPr>
        <w:lastRenderedPageBreak/>
        <w:t>wykorzystanie takich surowców jak gaz, jest znacznie bardziej przyjazne środowisku niż wykorzystywanie tradycyjnych metod, tj. energii pozyskiwanej ze spalania węgla.</w:t>
      </w:r>
    </w:p>
    <w:p w14:paraId="49B8D8C6" w14:textId="55088AF6" w:rsidR="00A05B58" w:rsidRPr="00A05B58" w:rsidRDefault="00A05B58" w:rsidP="00A05B58">
      <w:pPr>
        <w:spacing w:after="0" w:line="360" w:lineRule="auto"/>
        <w:rPr>
          <w:sz w:val="24"/>
          <w:szCs w:val="24"/>
          <w:lang w:eastAsia="zh-CN"/>
        </w:rPr>
      </w:pPr>
      <w:r w:rsidRPr="00A05B58">
        <w:rPr>
          <w:sz w:val="24"/>
          <w:szCs w:val="24"/>
          <w:lang w:eastAsia="zh-CN"/>
        </w:rPr>
        <w:t xml:space="preserve">Z uwagi na powyższe oraz biorąc pod uwagę zapisy art 34 ust.1 ustawy z dnia </w:t>
      </w:r>
    </w:p>
    <w:p w14:paraId="76E94BCA" w14:textId="77777777" w:rsidR="004C0573" w:rsidRDefault="00A05B58" w:rsidP="00A05B58">
      <w:pPr>
        <w:spacing w:after="0" w:line="360" w:lineRule="auto"/>
        <w:rPr>
          <w:sz w:val="24"/>
          <w:szCs w:val="24"/>
          <w:lang w:eastAsia="zh-CN"/>
        </w:rPr>
      </w:pPr>
      <w:r w:rsidRPr="00A05B58">
        <w:rPr>
          <w:sz w:val="24"/>
          <w:szCs w:val="24"/>
          <w:lang w:eastAsia="zh-CN"/>
        </w:rPr>
        <w:t xml:space="preserve">24 kwietnia 2009 r. o inwestycjach w zakresie terminalu </w:t>
      </w:r>
      <w:proofErr w:type="spellStart"/>
      <w:r w:rsidRPr="00A05B58">
        <w:rPr>
          <w:sz w:val="24"/>
          <w:szCs w:val="24"/>
          <w:lang w:eastAsia="zh-CN"/>
        </w:rPr>
        <w:t>regazyfikacyjnego</w:t>
      </w:r>
      <w:proofErr w:type="spellEnd"/>
      <w:r w:rsidRPr="00A05B58">
        <w:rPr>
          <w:sz w:val="24"/>
          <w:szCs w:val="24"/>
          <w:lang w:eastAsia="zh-CN"/>
        </w:rPr>
        <w:t xml:space="preserve"> skroplonego gazu ziemnego LNG w Świnoujściu (Dz. U. z 2024 r. poz. 1286 z </w:t>
      </w:r>
      <w:proofErr w:type="spellStart"/>
      <w:r w:rsidRPr="00A05B58">
        <w:rPr>
          <w:sz w:val="24"/>
          <w:szCs w:val="24"/>
          <w:lang w:eastAsia="zh-CN"/>
        </w:rPr>
        <w:t>późn</w:t>
      </w:r>
      <w:proofErr w:type="spellEnd"/>
      <w:r w:rsidRPr="00A05B58">
        <w:rPr>
          <w:sz w:val="24"/>
          <w:szCs w:val="24"/>
          <w:lang w:eastAsia="zh-CN"/>
        </w:rPr>
        <w:t xml:space="preserve">. zm.) niniejsza decyzja podlega natychmiastowemu wykonaniu. </w:t>
      </w:r>
    </w:p>
    <w:p w14:paraId="44D0226C" w14:textId="77777777" w:rsidR="004C0573" w:rsidRDefault="00A05B58" w:rsidP="00A05B58">
      <w:pPr>
        <w:spacing w:after="0" w:line="360" w:lineRule="auto"/>
        <w:rPr>
          <w:sz w:val="24"/>
          <w:szCs w:val="24"/>
          <w:lang w:eastAsia="zh-CN"/>
        </w:rPr>
      </w:pPr>
      <w:r w:rsidRPr="00A05B58">
        <w:rPr>
          <w:sz w:val="24"/>
          <w:szCs w:val="24"/>
          <w:lang w:eastAsia="zh-CN"/>
        </w:rPr>
        <w:t>Regionalny Dyrektor Ochrony Środowiska w Olsztynie, po przeanalizowaniu karty informacyjnej przedsięwzięcia oraz uwzględnieniu łącznych uwarunkowań określonych w art. 63 ust. 1 ww. ustawy z dnia 3 października 2008 r. o udostępnianiu informacji o środowisku…, a w szczególności rodzaju, charakteru, usytuowania oraz skali możliwego oddziaływania przedsięwzięcia stwierdził, że dla planowanego przedsięwzięcia nie istnieje konieczność przeprowadzenia oceny oddziaływania na środowisko.</w:t>
      </w:r>
    </w:p>
    <w:p w14:paraId="7A4831D1" w14:textId="7D069F1F" w:rsidR="002953FF" w:rsidRPr="000E7192" w:rsidRDefault="00A05B58" w:rsidP="004C0573">
      <w:pPr>
        <w:spacing w:after="100" w:afterAutospacing="1" w:line="360" w:lineRule="auto"/>
        <w:rPr>
          <w:sz w:val="24"/>
          <w:szCs w:val="24"/>
          <w:lang w:eastAsia="zh-CN"/>
        </w:rPr>
      </w:pPr>
      <w:r w:rsidRPr="00A05B58">
        <w:rPr>
          <w:sz w:val="24"/>
          <w:szCs w:val="24"/>
          <w:lang w:eastAsia="zh-CN"/>
        </w:rPr>
        <w:t>Mając powyższe na uwadze orzeczono jak w sentencji</w:t>
      </w:r>
      <w:r w:rsidR="002953FF" w:rsidRPr="002953FF">
        <w:rPr>
          <w:sz w:val="24"/>
          <w:szCs w:val="24"/>
          <w:lang w:eastAsia="zh-CN"/>
        </w:rPr>
        <w:t>.</w:t>
      </w:r>
    </w:p>
    <w:p w14:paraId="4669A5D7"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2F690E42" w14:textId="77777777" w:rsidR="004C0573" w:rsidRDefault="004C0573" w:rsidP="004C0573">
      <w:pPr>
        <w:spacing w:after="0" w:line="360" w:lineRule="auto"/>
        <w:rPr>
          <w:bCs/>
          <w:sz w:val="24"/>
          <w:szCs w:val="24"/>
          <w:lang w:eastAsia="zh-CN"/>
        </w:rPr>
      </w:pPr>
      <w:r>
        <w:rPr>
          <w:bCs/>
          <w:sz w:val="24"/>
          <w:szCs w:val="24"/>
          <w:lang w:eastAsia="zh-CN"/>
        </w:rPr>
        <w:t xml:space="preserve">Zgodnie z </w:t>
      </w:r>
      <w:r w:rsidR="000E7192" w:rsidRPr="000E7192">
        <w:rPr>
          <w:bCs/>
          <w:sz w:val="24"/>
          <w:szCs w:val="24"/>
          <w:lang w:eastAsia="zh-CN"/>
        </w:rPr>
        <w:t xml:space="preserve"> </w:t>
      </w:r>
      <w:r w:rsidRPr="004C0573">
        <w:rPr>
          <w:bCs/>
          <w:sz w:val="24"/>
          <w:szCs w:val="24"/>
          <w:lang w:eastAsia="zh-CN"/>
        </w:rPr>
        <w:t xml:space="preserve">art. 34 ust. 1 ustawy z dnia 24 kwietnia 2009 r. o inwestycjach w zakresie terminalu </w:t>
      </w:r>
      <w:proofErr w:type="spellStart"/>
      <w:r w:rsidRPr="004C0573">
        <w:rPr>
          <w:bCs/>
          <w:sz w:val="24"/>
          <w:szCs w:val="24"/>
          <w:lang w:eastAsia="zh-CN"/>
        </w:rPr>
        <w:t>regazyfikacyjnego</w:t>
      </w:r>
      <w:proofErr w:type="spellEnd"/>
      <w:r w:rsidRPr="004C0573">
        <w:rPr>
          <w:bCs/>
          <w:sz w:val="24"/>
          <w:szCs w:val="24"/>
          <w:lang w:eastAsia="zh-CN"/>
        </w:rPr>
        <w:t xml:space="preserve"> skroplonego gazu ziemnego LNG w Świnoujściu (Dz. U. z 2024 r. poz. 1286 z </w:t>
      </w:r>
      <w:proofErr w:type="spellStart"/>
      <w:r w:rsidRPr="004C0573">
        <w:rPr>
          <w:bCs/>
          <w:sz w:val="24"/>
          <w:szCs w:val="24"/>
          <w:lang w:eastAsia="zh-CN"/>
        </w:rPr>
        <w:t>późn</w:t>
      </w:r>
      <w:proofErr w:type="spellEnd"/>
      <w:r w:rsidRPr="004C0573">
        <w:rPr>
          <w:bCs/>
          <w:sz w:val="24"/>
          <w:szCs w:val="24"/>
          <w:lang w:eastAsia="zh-CN"/>
        </w:rPr>
        <w:t>. zm.) niniejsza decyzja podlega natychmiastowemu wykonaniu.</w:t>
      </w:r>
    </w:p>
    <w:p w14:paraId="4283AA3F" w14:textId="77777777" w:rsidR="004C0573" w:rsidRDefault="004C0573" w:rsidP="004C0573">
      <w:pPr>
        <w:spacing w:after="0" w:line="360" w:lineRule="auto"/>
        <w:rPr>
          <w:bCs/>
          <w:sz w:val="24"/>
          <w:szCs w:val="24"/>
          <w:lang w:eastAsia="zh-CN"/>
        </w:rPr>
      </w:pPr>
      <w:r w:rsidRPr="004C0573">
        <w:rPr>
          <w:bCs/>
          <w:sz w:val="24"/>
          <w:szCs w:val="24"/>
          <w:lang w:eastAsia="zh-CN"/>
        </w:rPr>
        <w:t>Od niniejszej decyzji służy stronom prawo wniesienia odwołania do Generalnego Dyrektora Ochrony Środowiska, za pośrednictwem Regionalnego Dyrektora Ochrony Środowiska w Olsztynie. Na podstawie art. 34 ust. 2 ww. ustawy odwołanie wnosi się w terminie 7 dni od dnia doręczenia decyzji albo w terminie 14 dni od dnia, w którym zawiadomienie ojej wydaniu w drodze obwieszczenia uważa się za dokonane. Zgodnie z art. 34 ust. 3 ww. ustawy odwołanie powinno zawierać zarzuty odnoszące się do decyzji, określać istotę i zakres żądania będącego przedmiotem odwołania oraz wskazywać dowody uzasadniające to żądanie.</w:t>
      </w:r>
    </w:p>
    <w:p w14:paraId="304585B4" w14:textId="77777777" w:rsidR="004C0573" w:rsidRDefault="004C0573" w:rsidP="004C0573">
      <w:pPr>
        <w:spacing w:after="0" w:line="360" w:lineRule="auto"/>
        <w:rPr>
          <w:bCs/>
          <w:sz w:val="24"/>
          <w:szCs w:val="24"/>
          <w:lang w:eastAsia="zh-CN"/>
        </w:rPr>
      </w:pPr>
      <w:r w:rsidRPr="004C0573">
        <w:rPr>
          <w:bCs/>
          <w:sz w:val="24"/>
          <w:szCs w:val="24"/>
          <w:lang w:eastAsia="zh-CN"/>
        </w:rPr>
        <w:t xml:space="preserve">Zgodnie z art. 57 § 5 kodeksu postępowania administracyjnego termin uważa się za zachowany, jeżeli przed jego upływem pismo zostało m.in. wysłane na adres do doręczeń elektronicznych organu administracji publicznej, a nadawca otrzymał dowód otrzymania, o którym mowa w art. 41 ustawy z dnia 18 listopada 2020 r. o doręczeniach elektronicznych;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w:t>
      </w:r>
      <w:r w:rsidRPr="004C0573">
        <w:rPr>
          <w:bCs/>
          <w:sz w:val="24"/>
          <w:szCs w:val="24"/>
          <w:lang w:eastAsia="zh-CN"/>
        </w:rPr>
        <w:lastRenderedPageBreak/>
        <w:t>państwie członkowskim Europejskiego Porozumienia o Wolnym Handlu (EFTA) - stronie umowy o Europejskim Obszarze Gospodarczym.</w:t>
      </w:r>
    </w:p>
    <w:p w14:paraId="664FE966" w14:textId="025FCCEE" w:rsidR="000E7192" w:rsidRDefault="004C0573" w:rsidP="004C0573">
      <w:pPr>
        <w:spacing w:after="0" w:line="360" w:lineRule="auto"/>
        <w:rPr>
          <w:bCs/>
          <w:sz w:val="24"/>
          <w:szCs w:val="24"/>
          <w:lang w:eastAsia="zh-CN"/>
        </w:rPr>
      </w:pPr>
      <w:r w:rsidRPr="004C0573">
        <w:rPr>
          <w:bCs/>
          <w:sz w:val="24"/>
          <w:szCs w:val="24"/>
          <w:lang w:eastAsia="zh-CN"/>
        </w:rPr>
        <w:t>W myśl art. 127a § 1 i § 2 Kodeksu postępowania administracyjnego przed upływem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3E3D4725" w14:textId="77777777" w:rsidR="004C0573" w:rsidRPr="000E7192" w:rsidRDefault="004C0573" w:rsidP="004C0573">
      <w:pPr>
        <w:spacing w:after="0" w:line="360" w:lineRule="auto"/>
        <w:rPr>
          <w:bCs/>
          <w:sz w:val="24"/>
          <w:szCs w:val="24"/>
          <w:lang w:eastAsia="zh-CN"/>
        </w:rPr>
      </w:pPr>
    </w:p>
    <w:p w14:paraId="36CBDAA3" w14:textId="328AC3E2" w:rsidR="001B5B56" w:rsidRPr="000E7192" w:rsidRDefault="004C0573" w:rsidP="000E7192">
      <w:pPr>
        <w:widowControl w:val="0"/>
        <w:suppressAutoHyphens/>
        <w:spacing w:after="0" w:line="360" w:lineRule="auto"/>
        <w:jc w:val="both"/>
        <w:rPr>
          <w:rFonts w:eastAsia="Lucida Sans Unicode" w:cstheme="minorHAnsi"/>
          <w:kern w:val="1"/>
          <w:sz w:val="24"/>
          <w:szCs w:val="24"/>
        </w:rPr>
      </w:pPr>
      <w:r>
        <w:rPr>
          <w:rFonts w:eastAsia="Lucida Sans Unicode" w:cstheme="minorHAnsi"/>
          <w:kern w:val="1"/>
          <w:sz w:val="24"/>
          <w:szCs w:val="24"/>
        </w:rPr>
        <w:t xml:space="preserve">Z up. </w:t>
      </w:r>
      <w:r w:rsidR="001B5B56" w:rsidRPr="000E7192">
        <w:rPr>
          <w:rFonts w:eastAsia="Lucida Sans Unicode" w:cstheme="minorHAnsi"/>
          <w:kern w:val="1"/>
          <w:sz w:val="24"/>
          <w:szCs w:val="24"/>
        </w:rPr>
        <w:t>Regionaln</w:t>
      </w:r>
      <w:r>
        <w:rPr>
          <w:rFonts w:eastAsia="Lucida Sans Unicode" w:cstheme="minorHAnsi"/>
          <w:kern w:val="1"/>
          <w:sz w:val="24"/>
          <w:szCs w:val="24"/>
        </w:rPr>
        <w:t>ego</w:t>
      </w:r>
      <w:r w:rsidR="001B5B56" w:rsidRPr="000E7192">
        <w:rPr>
          <w:rFonts w:eastAsia="Lucida Sans Unicode" w:cstheme="minorHAnsi"/>
          <w:kern w:val="1"/>
          <w:sz w:val="24"/>
          <w:szCs w:val="24"/>
        </w:rPr>
        <w:t xml:space="preserve"> Dyrektor</w:t>
      </w:r>
      <w:r>
        <w:rPr>
          <w:rFonts w:eastAsia="Lucida Sans Unicode" w:cstheme="minorHAnsi"/>
          <w:kern w:val="1"/>
          <w:sz w:val="24"/>
          <w:szCs w:val="24"/>
        </w:rPr>
        <w:t>a</w:t>
      </w:r>
    </w:p>
    <w:p w14:paraId="2AF04D99" w14:textId="10897192" w:rsidR="001B5B56" w:rsidRPr="000E7192" w:rsidRDefault="001B5B56" w:rsidP="000E7192">
      <w:pPr>
        <w:widowControl w:val="0"/>
        <w:suppressAutoHyphens/>
        <w:spacing w:after="0" w:line="360" w:lineRule="auto"/>
        <w:jc w:val="both"/>
        <w:rPr>
          <w:rFonts w:eastAsia="Lucida Sans Unicode" w:cstheme="minorHAnsi"/>
          <w:kern w:val="1"/>
          <w:sz w:val="24"/>
          <w:szCs w:val="24"/>
        </w:rPr>
      </w:pPr>
      <w:r w:rsidRPr="000E7192">
        <w:rPr>
          <w:rFonts w:eastAsia="Lucida Sans Unicode" w:cstheme="minorHAnsi"/>
          <w:kern w:val="1"/>
          <w:sz w:val="24"/>
          <w:szCs w:val="24"/>
        </w:rPr>
        <w:t>Ochrony Środowiska w Olsztynie</w:t>
      </w:r>
    </w:p>
    <w:p w14:paraId="5FDDAC90" w14:textId="02A0BB6E" w:rsidR="00AA7C36" w:rsidRDefault="004C0573" w:rsidP="000E7192">
      <w:pPr>
        <w:widowControl w:val="0"/>
        <w:suppressAutoHyphens/>
        <w:spacing w:after="0" w:line="360" w:lineRule="auto"/>
        <w:jc w:val="both"/>
        <w:rPr>
          <w:rFonts w:eastAsia="Lucida Sans Unicode" w:cstheme="minorHAnsi"/>
          <w:kern w:val="1"/>
          <w:sz w:val="24"/>
          <w:szCs w:val="24"/>
        </w:rPr>
      </w:pPr>
      <w:r>
        <w:rPr>
          <w:rFonts w:eastAsia="Lucida Sans Unicode" w:cstheme="minorHAnsi"/>
          <w:kern w:val="1"/>
          <w:sz w:val="24"/>
          <w:szCs w:val="24"/>
        </w:rPr>
        <w:t xml:space="preserve">Marta </w:t>
      </w:r>
      <w:proofErr w:type="spellStart"/>
      <w:r>
        <w:rPr>
          <w:rFonts w:eastAsia="Lucida Sans Unicode" w:cstheme="minorHAnsi"/>
          <w:kern w:val="1"/>
          <w:sz w:val="24"/>
          <w:szCs w:val="24"/>
        </w:rPr>
        <w:t>Harhaj</w:t>
      </w:r>
      <w:proofErr w:type="spellEnd"/>
    </w:p>
    <w:p w14:paraId="516B994F" w14:textId="77777777" w:rsidR="004C0573" w:rsidRDefault="004C0573" w:rsidP="000E7192">
      <w:pPr>
        <w:widowControl w:val="0"/>
        <w:suppressAutoHyphens/>
        <w:spacing w:after="0" w:line="360" w:lineRule="auto"/>
        <w:jc w:val="both"/>
        <w:rPr>
          <w:rFonts w:eastAsia="Lucida Sans Unicode" w:cstheme="minorHAnsi"/>
          <w:kern w:val="1"/>
          <w:sz w:val="24"/>
          <w:szCs w:val="24"/>
        </w:rPr>
      </w:pPr>
      <w:r>
        <w:rPr>
          <w:rFonts w:eastAsia="Lucida Sans Unicode" w:cstheme="minorHAnsi"/>
          <w:kern w:val="1"/>
          <w:sz w:val="24"/>
          <w:szCs w:val="24"/>
        </w:rPr>
        <w:t xml:space="preserve">Naczelnik Wydziału Ocen Oddziaływania na </w:t>
      </w:r>
    </w:p>
    <w:p w14:paraId="06CB9932" w14:textId="559BB495" w:rsidR="004C0573" w:rsidRPr="000E7192" w:rsidRDefault="004C0573" w:rsidP="000E7192">
      <w:pPr>
        <w:widowControl w:val="0"/>
        <w:suppressAutoHyphens/>
        <w:spacing w:after="0" w:line="360" w:lineRule="auto"/>
        <w:jc w:val="both"/>
        <w:rPr>
          <w:rFonts w:eastAsia="Lucida Sans Unicode" w:cstheme="minorHAnsi"/>
          <w:kern w:val="1"/>
          <w:sz w:val="24"/>
          <w:szCs w:val="24"/>
        </w:rPr>
      </w:pPr>
      <w:r>
        <w:rPr>
          <w:rFonts w:eastAsia="Lucida Sans Unicode" w:cstheme="minorHAnsi"/>
          <w:kern w:val="1"/>
          <w:sz w:val="24"/>
          <w:szCs w:val="24"/>
        </w:rPr>
        <w:t>Środowisko</w:t>
      </w:r>
    </w:p>
    <w:p w14:paraId="02EF9EF5" w14:textId="014FEECE" w:rsidR="000E7192" w:rsidRPr="000E7192" w:rsidRDefault="000E7192" w:rsidP="000E7192">
      <w:pPr>
        <w:widowControl w:val="0"/>
        <w:suppressAutoHyphens/>
        <w:spacing w:after="100" w:afterAutospacing="1" w:line="360" w:lineRule="auto"/>
        <w:jc w:val="both"/>
        <w:rPr>
          <w:rFonts w:eastAsia="Lucida Sans Unicode" w:cstheme="minorHAnsi"/>
          <w:kern w:val="1"/>
          <w:sz w:val="24"/>
          <w:szCs w:val="24"/>
        </w:rPr>
      </w:pPr>
      <w:r w:rsidRPr="000E7192">
        <w:rPr>
          <w:rFonts w:eastAsia="Lucida Sans Unicode" w:cstheme="minorHAnsi"/>
          <w:kern w:val="1"/>
          <w:sz w:val="24"/>
          <w:szCs w:val="24"/>
        </w:rPr>
        <w:t>/podpis elektroniczny/</w:t>
      </w:r>
    </w:p>
    <w:p w14:paraId="01AB2A42" w14:textId="77777777" w:rsidR="000D2E70" w:rsidRPr="004C0573" w:rsidRDefault="000D2E70" w:rsidP="000D2E70">
      <w:pPr>
        <w:widowControl w:val="0"/>
        <w:suppressAutoHyphens/>
        <w:autoSpaceDN w:val="0"/>
        <w:spacing w:after="0" w:line="360" w:lineRule="auto"/>
        <w:textAlignment w:val="baseline"/>
        <w:rPr>
          <w:rFonts w:eastAsia="Lucida Sans Unicode" w:cstheme="minorHAnsi"/>
          <w:color w:val="000000" w:themeColor="text1"/>
          <w:kern w:val="3"/>
          <w:sz w:val="24"/>
          <w:szCs w:val="24"/>
          <w:lang w:eastAsia="zh-CN"/>
        </w:rPr>
      </w:pPr>
      <w:r w:rsidRPr="004C0573">
        <w:rPr>
          <w:rFonts w:eastAsia="Lucida Sans Unicode" w:cstheme="minorHAnsi"/>
          <w:color w:val="000000" w:themeColor="text1"/>
          <w:kern w:val="3"/>
          <w:sz w:val="24"/>
          <w:szCs w:val="24"/>
          <w:lang w:eastAsia="zh-CN"/>
        </w:rPr>
        <w:t>Załącznik:</w:t>
      </w:r>
    </w:p>
    <w:p w14:paraId="526A8E90" w14:textId="17E4A32F" w:rsidR="000D2E70" w:rsidRPr="000D2E70" w:rsidRDefault="000D2E70" w:rsidP="000D2E70">
      <w:pPr>
        <w:widowControl w:val="0"/>
        <w:numPr>
          <w:ilvl w:val="1"/>
          <w:numId w:val="20"/>
        </w:numPr>
        <w:suppressAutoHyphens/>
        <w:autoSpaceDN w:val="0"/>
        <w:spacing w:after="100" w:afterAutospacing="1" w:line="360" w:lineRule="auto"/>
        <w:ind w:left="641" w:hanging="357"/>
        <w:textAlignment w:val="baseline"/>
        <w:rPr>
          <w:rFonts w:eastAsia="Lucida Sans Unicode" w:cstheme="minorHAnsi"/>
          <w:color w:val="000000" w:themeColor="text1"/>
          <w:kern w:val="3"/>
          <w:sz w:val="24"/>
          <w:szCs w:val="24"/>
          <w:lang w:eastAsia="zh-CN"/>
        </w:rPr>
      </w:pPr>
      <w:r w:rsidRPr="000D2E70">
        <w:rPr>
          <w:rFonts w:eastAsia="Lucida Sans Unicode" w:cstheme="minorHAnsi"/>
          <w:color w:val="000000" w:themeColor="text1"/>
          <w:kern w:val="3"/>
          <w:sz w:val="24"/>
          <w:szCs w:val="24"/>
          <w:lang w:eastAsia="zh-CN"/>
        </w:rPr>
        <w:t>Charakterystyka planowanego przedsięwzięcia</w:t>
      </w:r>
    </w:p>
    <w:p w14:paraId="5CEBFBC2" w14:textId="77777777" w:rsidR="000D2E70" w:rsidRPr="004C0573" w:rsidRDefault="000D2E70" w:rsidP="004C0573">
      <w:pPr>
        <w:widowControl w:val="0"/>
        <w:suppressAutoHyphens/>
        <w:autoSpaceDN w:val="0"/>
        <w:spacing w:after="0" w:line="360" w:lineRule="auto"/>
        <w:textAlignment w:val="baseline"/>
        <w:rPr>
          <w:rFonts w:ascii="Calibri" w:eastAsia="Lucida Sans Unicode" w:hAnsi="Calibri" w:cs="Calibri"/>
          <w:color w:val="000000" w:themeColor="text1"/>
          <w:kern w:val="3"/>
          <w:sz w:val="24"/>
          <w:szCs w:val="24"/>
          <w:lang w:eastAsia="zh-CN"/>
        </w:rPr>
      </w:pPr>
      <w:r w:rsidRPr="004C0573">
        <w:rPr>
          <w:rFonts w:ascii="Calibri" w:eastAsia="Lucida Sans Unicode" w:hAnsi="Calibri" w:cs="Calibri"/>
          <w:color w:val="000000" w:themeColor="text1"/>
          <w:kern w:val="3"/>
          <w:sz w:val="24"/>
          <w:szCs w:val="24"/>
          <w:lang w:eastAsia="zh-CN"/>
        </w:rPr>
        <w:t>Otrzymują:</w:t>
      </w:r>
    </w:p>
    <w:p w14:paraId="3BB91C86" w14:textId="77777777" w:rsidR="004C0573" w:rsidRDefault="004C0573" w:rsidP="004C0573">
      <w:pPr>
        <w:pStyle w:val="Akapitzlist"/>
        <w:widowControl w:val="0"/>
        <w:numPr>
          <w:ilvl w:val="0"/>
          <w:numId w:val="26"/>
        </w:numPr>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 xml:space="preserve">Tomasz Sojka  - doręczanie elektroniczne poprzez platformę </w:t>
      </w:r>
      <w:proofErr w:type="spellStart"/>
      <w:r w:rsidRPr="004C0573">
        <w:rPr>
          <w:rFonts w:ascii="Calibri" w:eastAsia="Lucida Sans Unicode" w:hAnsi="Calibri" w:cs="Calibri"/>
          <w:bCs/>
          <w:iCs/>
          <w:color w:val="000000" w:themeColor="text1"/>
          <w:kern w:val="3"/>
          <w:sz w:val="24"/>
          <w:szCs w:val="24"/>
          <w:lang w:eastAsia="zh-CN"/>
        </w:rPr>
        <w:t>ePUAP</w:t>
      </w:r>
      <w:proofErr w:type="spellEnd"/>
    </w:p>
    <w:p w14:paraId="7C7E22EE" w14:textId="77777777" w:rsidR="004C0573" w:rsidRDefault="004C0573" w:rsidP="004C0573">
      <w:pPr>
        <w:pStyle w:val="Akapitzlist"/>
        <w:widowControl w:val="0"/>
        <w:numPr>
          <w:ilvl w:val="0"/>
          <w:numId w:val="26"/>
        </w:numPr>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pozostałe strony postępowania zgodnie z art. 49 Kpa – obwieszczenie</w:t>
      </w:r>
    </w:p>
    <w:p w14:paraId="275E7406" w14:textId="77777777" w:rsidR="004C0573" w:rsidRDefault="004C0573" w:rsidP="004C0573">
      <w:pPr>
        <w:pStyle w:val="Akapitzlist"/>
        <w:widowControl w:val="0"/>
        <w:numPr>
          <w:ilvl w:val="0"/>
          <w:numId w:val="26"/>
        </w:numPr>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aa</w:t>
      </w:r>
    </w:p>
    <w:p w14:paraId="7D0028F2" w14:textId="77777777" w:rsidR="004C0573" w:rsidRDefault="004C0573" w:rsidP="004C0573">
      <w:pPr>
        <w:widowControl w:val="0"/>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Do wiadomości - doręczanie elektroniczne:</w:t>
      </w:r>
    </w:p>
    <w:p w14:paraId="730F0E0F" w14:textId="77777777" w:rsidR="004C0573" w:rsidRDefault="004C0573" w:rsidP="004C0573">
      <w:pPr>
        <w:pStyle w:val="Akapitzlist"/>
        <w:widowControl w:val="0"/>
        <w:numPr>
          <w:ilvl w:val="0"/>
          <w:numId w:val="27"/>
        </w:numPr>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Państwowe Gospodarstwo Wodne Wody Polskie, Zarządu Zlewni w Olsztynie</w:t>
      </w:r>
    </w:p>
    <w:p w14:paraId="3FCC00A2" w14:textId="77777777" w:rsidR="004C0573" w:rsidRDefault="004C0573" w:rsidP="004C0573">
      <w:pPr>
        <w:pStyle w:val="Akapitzlist"/>
        <w:widowControl w:val="0"/>
        <w:numPr>
          <w:ilvl w:val="0"/>
          <w:numId w:val="27"/>
        </w:numPr>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Państwowy Powiatowy Inspektor Sanitarny w Olsztynie</w:t>
      </w:r>
    </w:p>
    <w:p w14:paraId="5898381C" w14:textId="23C04F47" w:rsidR="004C0573" w:rsidRDefault="004C0573" w:rsidP="004C0573">
      <w:pPr>
        <w:pStyle w:val="Akapitzlist"/>
        <w:widowControl w:val="0"/>
        <w:numPr>
          <w:ilvl w:val="0"/>
          <w:numId w:val="27"/>
        </w:numPr>
        <w:suppressAutoHyphens/>
        <w:autoSpaceDN w:val="0"/>
        <w:spacing w:after="100" w:afterAutospacing="1" w:line="360" w:lineRule="auto"/>
        <w:ind w:left="714" w:hanging="357"/>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Ministerstwo Infrastruktury</w:t>
      </w:r>
    </w:p>
    <w:p w14:paraId="2AC2BF94" w14:textId="4C5C742B" w:rsidR="002E129B" w:rsidRPr="004C0573" w:rsidRDefault="004C0573" w:rsidP="004C0573">
      <w:pPr>
        <w:widowControl w:val="0"/>
        <w:suppressAutoHyphens/>
        <w:autoSpaceDN w:val="0"/>
        <w:spacing w:after="0" w:line="360" w:lineRule="auto"/>
        <w:textAlignment w:val="baseline"/>
        <w:rPr>
          <w:rFonts w:ascii="Calibri" w:eastAsia="Lucida Sans Unicode" w:hAnsi="Calibri" w:cs="Calibri"/>
          <w:bCs/>
          <w:iCs/>
          <w:color w:val="000000" w:themeColor="text1"/>
          <w:kern w:val="3"/>
          <w:sz w:val="24"/>
          <w:szCs w:val="24"/>
          <w:lang w:eastAsia="zh-CN"/>
        </w:rPr>
      </w:pPr>
      <w:r w:rsidRPr="004C0573">
        <w:rPr>
          <w:rFonts w:ascii="Calibri" w:eastAsia="Lucida Sans Unicode" w:hAnsi="Calibri" w:cs="Calibri"/>
          <w:bCs/>
          <w:iCs/>
          <w:color w:val="000000" w:themeColor="text1"/>
          <w:kern w:val="3"/>
          <w:sz w:val="24"/>
          <w:szCs w:val="24"/>
          <w:lang w:eastAsia="zh-CN"/>
        </w:rPr>
        <w:t xml:space="preserve">Na podstawie art. 5 ust. 1 ustawy z 16 listopada 2006  r. o opłacie skarbowej (Dz. U. z 2023 r. poz. 2111, z </w:t>
      </w:r>
      <w:proofErr w:type="spellStart"/>
      <w:r w:rsidRPr="004C0573">
        <w:rPr>
          <w:rFonts w:ascii="Calibri" w:eastAsia="Lucida Sans Unicode" w:hAnsi="Calibri" w:cs="Calibri"/>
          <w:bCs/>
          <w:iCs/>
          <w:color w:val="000000" w:themeColor="text1"/>
          <w:kern w:val="3"/>
          <w:sz w:val="24"/>
          <w:szCs w:val="24"/>
          <w:lang w:eastAsia="zh-CN"/>
        </w:rPr>
        <w:t>późn</w:t>
      </w:r>
      <w:proofErr w:type="spellEnd"/>
      <w:r w:rsidRPr="004C0573">
        <w:rPr>
          <w:rFonts w:ascii="Calibri" w:eastAsia="Lucida Sans Unicode" w:hAnsi="Calibri" w:cs="Calibri"/>
          <w:bCs/>
          <w:iCs/>
          <w:color w:val="000000" w:themeColor="text1"/>
          <w:kern w:val="3"/>
          <w:sz w:val="24"/>
          <w:szCs w:val="24"/>
          <w:lang w:eastAsia="zh-CN"/>
        </w:rPr>
        <w:t>. zm.) pobrano opłatę skarbową za wydanie decyzji o środowiskowych</w:t>
      </w:r>
      <w:r>
        <w:rPr>
          <w:rFonts w:ascii="Calibri" w:eastAsia="Lucida Sans Unicode" w:hAnsi="Calibri" w:cs="Calibri"/>
          <w:bCs/>
          <w:iCs/>
          <w:color w:val="000000" w:themeColor="text1"/>
          <w:kern w:val="3"/>
          <w:sz w:val="24"/>
          <w:szCs w:val="24"/>
          <w:lang w:eastAsia="zh-CN"/>
        </w:rPr>
        <w:t xml:space="preserve"> </w:t>
      </w:r>
      <w:r w:rsidRPr="004C0573">
        <w:rPr>
          <w:rFonts w:ascii="Calibri" w:eastAsia="Lucida Sans Unicode" w:hAnsi="Calibri" w:cs="Calibri"/>
          <w:bCs/>
          <w:iCs/>
          <w:color w:val="000000" w:themeColor="text1"/>
          <w:kern w:val="3"/>
          <w:sz w:val="24"/>
          <w:szCs w:val="24"/>
          <w:lang w:eastAsia="zh-CN"/>
        </w:rPr>
        <w:t>uwarunkowaniach w wysokości 205 zł (zał. nr 1, cz. I, p. 45).</w:t>
      </w:r>
    </w:p>
    <w:sectPr w:rsidR="002E129B" w:rsidRPr="004C0573"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43636"/>
    <w:multiLevelType w:val="hybridMultilevel"/>
    <w:tmpl w:val="EB56C77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890716"/>
    <w:multiLevelType w:val="hybridMultilevel"/>
    <w:tmpl w:val="00203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02015A"/>
    <w:multiLevelType w:val="hybridMultilevel"/>
    <w:tmpl w:val="086A3D18"/>
    <w:lvl w:ilvl="0" w:tplc="DDD8372E">
      <w:start w:val="1"/>
      <w:numFmt w:val="decimal"/>
      <w:lvlText w:val="%1."/>
      <w:lvlJc w:val="left"/>
      <w:pPr>
        <w:ind w:left="1004" w:hanging="360"/>
      </w:pPr>
      <w:rPr>
        <w:rFonts w:ascii="Arial" w:hAnsi="Arial" w:cs="Arial" w:hint="default"/>
      </w:rPr>
    </w:lvl>
    <w:lvl w:ilvl="1" w:tplc="50287246">
      <w:start w:val="1"/>
      <w:numFmt w:val="lowerLetter"/>
      <w:lvlText w:val="%2."/>
      <w:lvlJc w:val="left"/>
      <w:pPr>
        <w:ind w:left="1724" w:hanging="360"/>
      </w:pPr>
      <w:rPr>
        <w:rFonts w:ascii="Arial" w:hAnsi="Arial" w:cs="Arial" w:hint="default"/>
        <w:b w:val="0"/>
        <w:bCs w:val="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F16384F"/>
    <w:multiLevelType w:val="hybridMultilevel"/>
    <w:tmpl w:val="FE022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12C41BF"/>
    <w:multiLevelType w:val="hybridMultilevel"/>
    <w:tmpl w:val="178E2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7E528F"/>
    <w:multiLevelType w:val="hybridMultilevel"/>
    <w:tmpl w:val="90EE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185823"/>
    <w:multiLevelType w:val="hybridMultilevel"/>
    <w:tmpl w:val="BC6C0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A3768"/>
    <w:multiLevelType w:val="hybridMultilevel"/>
    <w:tmpl w:val="B4B2BA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051F97"/>
    <w:multiLevelType w:val="hybridMultilevel"/>
    <w:tmpl w:val="4058C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165A63"/>
    <w:multiLevelType w:val="hybridMultilevel"/>
    <w:tmpl w:val="BC6C0C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80E4A81"/>
    <w:multiLevelType w:val="hybridMultilevel"/>
    <w:tmpl w:val="2CB0CBF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5D543C73"/>
    <w:multiLevelType w:val="hybridMultilevel"/>
    <w:tmpl w:val="AC1AE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FB7568"/>
    <w:multiLevelType w:val="hybridMultilevel"/>
    <w:tmpl w:val="EFB821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D8363D6"/>
    <w:multiLevelType w:val="hybridMultilevel"/>
    <w:tmpl w:val="A95A80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09287339">
    <w:abstractNumId w:val="11"/>
  </w:num>
  <w:num w:numId="2" w16cid:durableId="836118335">
    <w:abstractNumId w:val="1"/>
  </w:num>
  <w:num w:numId="3" w16cid:durableId="1714310566">
    <w:abstractNumId w:val="23"/>
  </w:num>
  <w:num w:numId="4" w16cid:durableId="1061902411">
    <w:abstractNumId w:val="17"/>
  </w:num>
  <w:num w:numId="5" w16cid:durableId="800154950">
    <w:abstractNumId w:val="5"/>
  </w:num>
  <w:num w:numId="6" w16cid:durableId="665209070">
    <w:abstractNumId w:val="14"/>
  </w:num>
  <w:num w:numId="7" w16cid:durableId="172230585">
    <w:abstractNumId w:val="3"/>
  </w:num>
  <w:num w:numId="8" w16cid:durableId="673999505">
    <w:abstractNumId w:val="2"/>
  </w:num>
  <w:num w:numId="9" w16cid:durableId="117529912">
    <w:abstractNumId w:val="16"/>
  </w:num>
  <w:num w:numId="10" w16cid:durableId="1485967475">
    <w:abstractNumId w:val="21"/>
  </w:num>
  <w:num w:numId="11" w16cid:durableId="239021645">
    <w:abstractNumId w:val="19"/>
  </w:num>
  <w:num w:numId="12" w16cid:durableId="1353722260">
    <w:abstractNumId w:val="24"/>
  </w:num>
  <w:num w:numId="13" w16cid:durableId="443810952">
    <w:abstractNumId w:val="10"/>
  </w:num>
  <w:num w:numId="14" w16cid:durableId="1199465834">
    <w:abstractNumId w:val="6"/>
  </w:num>
  <w:num w:numId="15" w16cid:durableId="1061758151">
    <w:abstractNumId w:val="12"/>
  </w:num>
  <w:num w:numId="16" w16cid:durableId="1134252700">
    <w:abstractNumId w:val="26"/>
  </w:num>
  <w:num w:numId="17" w16cid:durableId="659967909">
    <w:abstractNumId w:val="8"/>
  </w:num>
  <w:num w:numId="18" w16cid:durableId="308019277">
    <w:abstractNumId w:val="15"/>
  </w:num>
  <w:num w:numId="19" w16cid:durableId="1544827044">
    <w:abstractNumId w:val="18"/>
  </w:num>
  <w:num w:numId="20" w16cid:durableId="792603053">
    <w:abstractNumId w:val="0"/>
  </w:num>
  <w:num w:numId="21" w16cid:durableId="1932278251">
    <w:abstractNumId w:val="25"/>
  </w:num>
  <w:num w:numId="22" w16cid:durableId="1967588494">
    <w:abstractNumId w:val="20"/>
  </w:num>
  <w:num w:numId="23" w16cid:durableId="943070785">
    <w:abstractNumId w:val="22"/>
  </w:num>
  <w:num w:numId="24" w16cid:durableId="1959753279">
    <w:abstractNumId w:val="13"/>
  </w:num>
  <w:num w:numId="25" w16cid:durableId="1979456784">
    <w:abstractNumId w:val="7"/>
  </w:num>
  <w:num w:numId="26" w16cid:durableId="1104151425">
    <w:abstractNumId w:val="9"/>
  </w:num>
  <w:num w:numId="27" w16cid:durableId="247925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B373D"/>
    <w:rsid w:val="000D2E70"/>
    <w:rsid w:val="000E7192"/>
    <w:rsid w:val="001947A7"/>
    <w:rsid w:val="001B44C4"/>
    <w:rsid w:val="001B5B56"/>
    <w:rsid w:val="0026188F"/>
    <w:rsid w:val="00267220"/>
    <w:rsid w:val="002953FF"/>
    <w:rsid w:val="002E129B"/>
    <w:rsid w:val="00384379"/>
    <w:rsid w:val="003A51F9"/>
    <w:rsid w:val="003D0F6B"/>
    <w:rsid w:val="00403DE4"/>
    <w:rsid w:val="00414A88"/>
    <w:rsid w:val="00463EB7"/>
    <w:rsid w:val="004C0573"/>
    <w:rsid w:val="004D7E42"/>
    <w:rsid w:val="00565A42"/>
    <w:rsid w:val="005726A9"/>
    <w:rsid w:val="00586F86"/>
    <w:rsid w:val="005B7BD1"/>
    <w:rsid w:val="006021BE"/>
    <w:rsid w:val="00665B79"/>
    <w:rsid w:val="006E0E17"/>
    <w:rsid w:val="007352DF"/>
    <w:rsid w:val="00753934"/>
    <w:rsid w:val="0077526D"/>
    <w:rsid w:val="007D755D"/>
    <w:rsid w:val="0081118A"/>
    <w:rsid w:val="00824D9D"/>
    <w:rsid w:val="00825D9D"/>
    <w:rsid w:val="008500C1"/>
    <w:rsid w:val="008C033D"/>
    <w:rsid w:val="008E1960"/>
    <w:rsid w:val="008E3B98"/>
    <w:rsid w:val="008F64EA"/>
    <w:rsid w:val="00921D97"/>
    <w:rsid w:val="009F0EDF"/>
    <w:rsid w:val="00A05B58"/>
    <w:rsid w:val="00A55D8E"/>
    <w:rsid w:val="00A77D11"/>
    <w:rsid w:val="00A94971"/>
    <w:rsid w:val="00AA7C36"/>
    <w:rsid w:val="00AD624D"/>
    <w:rsid w:val="00B675D6"/>
    <w:rsid w:val="00BB7E65"/>
    <w:rsid w:val="00C503ED"/>
    <w:rsid w:val="00C576CD"/>
    <w:rsid w:val="00C806FA"/>
    <w:rsid w:val="00C83D6B"/>
    <w:rsid w:val="00CA5A82"/>
    <w:rsid w:val="00D0663F"/>
    <w:rsid w:val="00D233B4"/>
    <w:rsid w:val="00D84FB0"/>
    <w:rsid w:val="00DD1A15"/>
    <w:rsid w:val="00E00B34"/>
    <w:rsid w:val="00E74C48"/>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CA6F4"/>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6075</Words>
  <Characters>36452</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2025-06-30T08:38:00Z</dcterms:created>
  <dcterms:modified xsi:type="dcterms:W3CDTF">2025-06-30T08:38:00Z</dcterms:modified>
</cp:coreProperties>
</file>