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ADCB8" w14:textId="77777777" w:rsidR="007A01C9" w:rsidRPr="00B56BF3" w:rsidRDefault="007A01C9" w:rsidP="003D77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bookmarkStart w:id="0" w:name="_GoBack"/>
      <w:bookmarkEnd w:id="0"/>
      <w:r w:rsidRPr="00B56BF3">
        <w:rPr>
          <w:rFonts w:ascii="Times New Roman" w:eastAsia="Times New Roman" w:hAnsi="Times New Roman" w:cs="Times New Roman"/>
          <w:szCs w:val="24"/>
          <w:lang w:eastAsia="pl-PL"/>
        </w:rPr>
        <w:t xml:space="preserve">Załącznik </w:t>
      </w:r>
      <w:r w:rsidR="003D77A0" w:rsidRPr="00B56BF3">
        <w:rPr>
          <w:rFonts w:ascii="Times New Roman" w:eastAsia="Times New Roman" w:hAnsi="Times New Roman" w:cs="Times New Roman"/>
          <w:szCs w:val="24"/>
          <w:lang w:eastAsia="pl-PL"/>
        </w:rPr>
        <w:t>B.33.</w:t>
      </w:r>
    </w:p>
    <w:p w14:paraId="5862317E" w14:textId="77777777" w:rsidR="007A01C9" w:rsidRPr="00B56BF3" w:rsidRDefault="007A01C9" w:rsidP="007A01C9">
      <w:pPr>
        <w:widowControl w:val="0"/>
        <w:tabs>
          <w:tab w:val="left" w:pos="130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A11A6E2" w14:textId="77777777" w:rsidR="007A01C9" w:rsidRPr="00B56BF3" w:rsidRDefault="007A01C9" w:rsidP="003D77A0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B56BF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LECZENIE REUMATOIDALNEGO ZAPALENIA STAWÓW I MŁODZIEŃCZEGO IDIOPATYCZNEGO ZAPALENIA STAWÓW O PRZEBIEGU AGRESYWNYM  (ICD-10  M 05, M 06, M 08)</w:t>
      </w:r>
    </w:p>
    <w:tbl>
      <w:tblPr>
        <w:tblpPr w:leftFromText="141" w:rightFromText="141" w:vertAnchor="text" w:tblpY="1"/>
        <w:tblOverlap w:val="never"/>
        <w:tblW w:w="493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73"/>
        <w:gridCol w:w="5032"/>
        <w:gridCol w:w="4889"/>
      </w:tblGrid>
      <w:tr w:rsidR="00B56BF3" w:rsidRPr="00B56BF3" w14:paraId="74B6D4F8" w14:textId="77777777" w:rsidTr="00B354FF">
        <w:trPr>
          <w:trHeight w:val="416"/>
        </w:trPr>
        <w:tc>
          <w:tcPr>
            <w:tcW w:w="5000" w:type="pct"/>
            <w:gridSpan w:val="3"/>
            <w:vAlign w:val="center"/>
          </w:tcPr>
          <w:p w14:paraId="223C0C76" w14:textId="77777777" w:rsidR="007A01C9" w:rsidRPr="00B56BF3" w:rsidRDefault="007A01C9" w:rsidP="00B354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56B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ZAKRES ŚWIADCZENIA GWARANTOWANEGO</w:t>
            </w:r>
          </w:p>
        </w:tc>
      </w:tr>
      <w:tr w:rsidR="00B56BF3" w:rsidRPr="00B56BF3" w14:paraId="78D92DFA" w14:textId="77777777" w:rsidTr="00B354FF">
        <w:tc>
          <w:tcPr>
            <w:tcW w:w="1735" w:type="pct"/>
            <w:tcBorders>
              <w:bottom w:val="single" w:sz="4" w:space="0" w:color="auto"/>
            </w:tcBorders>
            <w:vAlign w:val="center"/>
          </w:tcPr>
          <w:p w14:paraId="25152096" w14:textId="77777777" w:rsidR="007A01C9" w:rsidRPr="00B56BF3" w:rsidRDefault="007A01C9" w:rsidP="00B354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56B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ŚWIADCZENIOBIORCY</w:t>
            </w:r>
          </w:p>
        </w:tc>
        <w:tc>
          <w:tcPr>
            <w:tcW w:w="1656" w:type="pct"/>
            <w:tcBorders>
              <w:bottom w:val="single" w:sz="4" w:space="0" w:color="auto"/>
            </w:tcBorders>
            <w:vAlign w:val="center"/>
          </w:tcPr>
          <w:p w14:paraId="368FE2F3" w14:textId="6B7B5728" w:rsidR="007A01C9" w:rsidRPr="00B56BF3" w:rsidRDefault="007A01C9" w:rsidP="003E77D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56B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SCHEMAT DAWKOWANIA </w:t>
            </w:r>
            <w:r w:rsidR="003E77DD" w:rsidRPr="00B56B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LEKÓW</w:t>
            </w:r>
            <w:r w:rsidRPr="00B56B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W PROGRAMIE</w:t>
            </w:r>
          </w:p>
        </w:tc>
        <w:tc>
          <w:tcPr>
            <w:tcW w:w="160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02508E" w14:textId="77777777" w:rsidR="007A01C9" w:rsidRPr="00B56BF3" w:rsidRDefault="007A01C9" w:rsidP="00B354FF">
            <w:pPr>
              <w:spacing w:after="0"/>
              <w:ind w:left="35" w:hanging="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56B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BADANIA DIAGNOSTYCZNE WYKONYWANE W RAMACH PROGRAMU</w:t>
            </w:r>
          </w:p>
        </w:tc>
      </w:tr>
      <w:tr w:rsidR="00B56BF3" w:rsidRPr="00B56BF3" w14:paraId="4285CD7C" w14:textId="77777777" w:rsidTr="00B354FF">
        <w:tc>
          <w:tcPr>
            <w:tcW w:w="5000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C5BA38" w14:textId="77777777" w:rsidR="007A01C9" w:rsidRPr="00B56BF3" w:rsidRDefault="007A01C9" w:rsidP="00B354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56B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REUMATOIDALNE ZAPALENIE STAWÓW</w:t>
            </w:r>
          </w:p>
        </w:tc>
      </w:tr>
      <w:tr w:rsidR="00B56BF3" w:rsidRPr="00203651" w14:paraId="37B0C6B6" w14:textId="77777777" w:rsidTr="00B354FF"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8F167" w14:textId="77777777" w:rsidR="007A01C9" w:rsidRPr="00203651" w:rsidRDefault="007A01C9" w:rsidP="00024A0B">
            <w:pPr>
              <w:numPr>
                <w:ilvl w:val="0"/>
                <w:numId w:val="1"/>
              </w:numPr>
              <w:spacing w:after="0"/>
              <w:ind w:left="313" w:hanging="3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Kryteria kwalifikacji:</w:t>
            </w:r>
          </w:p>
          <w:p w14:paraId="17C1D0B7" w14:textId="77777777" w:rsidR="007A01C9" w:rsidRPr="00203651" w:rsidRDefault="00F15847" w:rsidP="0010205C">
            <w:pPr>
              <w:pStyle w:val="Default"/>
              <w:numPr>
                <w:ilvl w:val="0"/>
                <w:numId w:val="2"/>
              </w:numPr>
              <w:spacing w:line="276" w:lineRule="auto"/>
              <w:ind w:left="284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36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Podczas pierwszej  kwalifikacji do programu oraz gdy jest to wskazane w opisie programu, udział pacjenta w programie wymaga uzyskania akceptacji za pośrednictwem aplikacji SMPT przez Zespół Koordynacyjny do Spraw Leczenia Biologicznego w Chorobach Reumatycznych, powoływany przez Prezesa Narodowego Funduszu Zdrowia. Do czasu aktualizacji aplikacji SMPT, dopuszcza się udział pacjenta w programie na podstawie akceptacji  Zespołu Koordynacyjnego do Spraw Leczenia Biologicznego w Chorobach Reumatycznych, uzyskanej w inny sposób niż za pośrednictwem aplikacji SMPT.  Ponadto, gdy jest to zaznaczone w opisie programu, udział pacjenta może wymagać uzyskania indywidualnej zgody Zespołu, o którym mowa powyżej.</w:t>
            </w:r>
          </w:p>
          <w:p w14:paraId="0170BD39" w14:textId="475836C3" w:rsidR="007A01C9" w:rsidRPr="00203651" w:rsidRDefault="007A01C9" w:rsidP="0010205C">
            <w:pPr>
              <w:numPr>
                <w:ilvl w:val="0"/>
                <w:numId w:val="2"/>
              </w:numPr>
              <w:spacing w:after="0"/>
              <w:ind w:left="284" w:hanging="357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terapii inhibitorem TNF alfa albo tocilizumabem  kwalifikuje się pacjentów</w:t>
            </w:r>
            <w:r w:rsidR="00671D7F" w:rsidRPr="0020365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z rozpoznaniem RZS, u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0365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których nastąpiło niepowodzenie terapii co najmniej dwoma </w:t>
            </w:r>
            <w:r w:rsidR="001124BD" w:rsidRPr="0020365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lekami modyfikującymi przebieg choroby/lekami immunosupresyjnymi</w:t>
            </w:r>
            <w:r w:rsidR="00DB5E72" w:rsidRPr="0020365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, takimi jak metotreksat, leflunomid, sulfasalazyna oraz leki antymalaryczne,</w:t>
            </w:r>
            <w:r w:rsidRPr="0020365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B5E72" w:rsidRPr="0020365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zgodnie z obowiązującymi zaleceniami</w:t>
            </w:r>
            <w:r w:rsidRPr="0020365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EULAR, </w:t>
            </w:r>
            <w:r w:rsidR="00DB5E72" w:rsidRPr="0020365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z których każdy zastosowany był przez co najmniej 4 miesiące w monoterapii lub terapii łączonej </w:t>
            </w:r>
            <w:r w:rsidRPr="0020365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(w tym </w:t>
            </w:r>
            <w:r w:rsidR="00F61688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A40B7F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61688" w:rsidRPr="0020365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niepowodzeniu</w:t>
            </w:r>
            <w:r w:rsidR="00DB5E72" w:rsidRPr="0020365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0365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terapii </w:t>
            </w:r>
            <w:r w:rsidR="00DB5E72" w:rsidRPr="0020365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metotreksatem w postaci doustnej lub podskórnej</w:t>
            </w:r>
            <w:r w:rsidRPr="0020365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):</w:t>
            </w:r>
          </w:p>
          <w:p w14:paraId="5D17E4C9" w14:textId="77777777" w:rsidR="007A01C9" w:rsidRPr="00203651" w:rsidRDefault="007A01C9" w:rsidP="003D77A0">
            <w:pPr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</w:t>
            </w:r>
            <w:r w:rsidR="001124BD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dużą aktywnością 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choroby, udokumentowaną w trakcie dwóch badań lekarskich w odstępie 1</w:t>
            </w:r>
            <w:r w:rsidR="001124BD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-3 miesięcy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</w:t>
            </w:r>
            <w:r w:rsidR="001124BD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Dużą aktywność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choroby stwierdza się, gdy jest spełnione jedno z poniższych kryteriów: </w:t>
            </w:r>
          </w:p>
          <w:p w14:paraId="78B0CBE2" w14:textId="77777777" w:rsidR="007A01C9" w:rsidRPr="00203651" w:rsidRDefault="007A01C9" w:rsidP="003D77A0">
            <w:pPr>
              <w:numPr>
                <w:ilvl w:val="0"/>
                <w:numId w:val="4"/>
              </w:numPr>
              <w:spacing w:after="0"/>
              <w:ind w:left="1071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wartość DAS 28 – większa niż 5,1 albo </w:t>
            </w:r>
          </w:p>
          <w:p w14:paraId="318A92BD" w14:textId="77777777" w:rsidR="007A01C9" w:rsidRPr="00203651" w:rsidRDefault="007A01C9" w:rsidP="003D77A0">
            <w:pPr>
              <w:numPr>
                <w:ilvl w:val="0"/>
                <w:numId w:val="4"/>
              </w:numPr>
              <w:spacing w:after="0"/>
              <w:ind w:left="1071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 DAS  –  wi</w:t>
            </w:r>
            <w:r w:rsidR="001124BD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ększa niż 3,7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albo </w:t>
            </w:r>
          </w:p>
          <w:p w14:paraId="2C2C3D65" w14:textId="77777777" w:rsidR="007A01C9" w:rsidRPr="00203651" w:rsidRDefault="007A01C9" w:rsidP="003D77A0">
            <w:pPr>
              <w:numPr>
                <w:ilvl w:val="0"/>
                <w:numId w:val="4"/>
              </w:numPr>
              <w:spacing w:after="0"/>
              <w:ind w:left="1071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 SDAI – większa niż 26 lub</w:t>
            </w:r>
          </w:p>
          <w:p w14:paraId="383C1246" w14:textId="77777777" w:rsidR="007A01C9" w:rsidRPr="00203651" w:rsidRDefault="007A01C9" w:rsidP="003D77A0">
            <w:pPr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innymi postaciami RZS, niezależnie od wartości DAS 28, DAS, SDAI, tj</w:t>
            </w:r>
            <w:r w:rsidR="001124BD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</w:t>
            </w:r>
          </w:p>
          <w:p w14:paraId="7395E550" w14:textId="77777777" w:rsidR="007A01C9" w:rsidRPr="00203651" w:rsidRDefault="007A01C9" w:rsidP="003D77A0">
            <w:pPr>
              <w:numPr>
                <w:ilvl w:val="0"/>
                <w:numId w:val="5"/>
              </w:num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postacią uogólni</w:t>
            </w:r>
            <w:r w:rsidR="001124BD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oną (Zespół Stilla u dorosłych)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</w:t>
            </w:r>
          </w:p>
          <w:p w14:paraId="588B1EC1" w14:textId="25F3F81E" w:rsidR="00BC11B4" w:rsidRPr="00203651" w:rsidRDefault="007A01C9" w:rsidP="003D77A0">
            <w:pPr>
              <w:numPr>
                <w:ilvl w:val="0"/>
                <w:numId w:val="5"/>
              </w:num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RZS </w:t>
            </w:r>
            <w:r w:rsidR="00671D7F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wtórną amyloidozą</w:t>
            </w:r>
            <w:r w:rsidR="00BC11B4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lub </w:t>
            </w:r>
          </w:p>
          <w:p w14:paraId="6C27B325" w14:textId="77777777" w:rsidR="007A01C9" w:rsidRPr="00203651" w:rsidRDefault="00BC11B4" w:rsidP="003D77A0">
            <w:pPr>
              <w:numPr>
                <w:ilvl w:val="0"/>
                <w:numId w:val="5"/>
              </w:numPr>
              <w:spacing w:after="0"/>
              <w:ind w:left="99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RZS z towarzyszącym </w:t>
            </w:r>
            <w:r w:rsidR="007A01C9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zapaleniem naczyń. </w:t>
            </w:r>
          </w:p>
          <w:p w14:paraId="4A1074E6" w14:textId="77777777" w:rsidR="007A01C9" w:rsidRPr="00203651" w:rsidRDefault="002B22CF" w:rsidP="0010205C">
            <w:pPr>
              <w:numPr>
                <w:ilvl w:val="0"/>
                <w:numId w:val="2"/>
              </w:numPr>
              <w:spacing w:after="0"/>
              <w:ind w:left="284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 terapii </w:t>
            </w:r>
            <w:r w:rsidR="007A01C9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inhibitorem TNF alfa kwalifikują się, bez koniecz</w:t>
            </w:r>
            <w:r w:rsidR="00843D4F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ności spełnienia kryterium pkt </w:t>
            </w:r>
            <w:r w:rsidR="007A01C9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r w:rsidR="00843D4F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7A01C9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 2a) części dotycz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ącej RZS niniejszego programu, </w:t>
            </w:r>
            <w:r w:rsidR="007A01C9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pacjenci poddani leczeniu RZS w ramach programów lekowych:</w:t>
            </w:r>
          </w:p>
          <w:p w14:paraId="7461691A" w14:textId="77777777" w:rsidR="007A01C9" w:rsidRPr="00203651" w:rsidRDefault="004C24DF" w:rsidP="0010205C">
            <w:pPr>
              <w:numPr>
                <w:ilvl w:val="0"/>
                <w:numId w:val="41"/>
              </w:numPr>
              <w:spacing w:after="0"/>
              <w:ind w:left="284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jednym lub dwoma inhibitora</w:t>
            </w:r>
            <w:r w:rsidR="007A01C9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7A01C9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TNF alfa lub tocilizumabem, u których:</w:t>
            </w:r>
          </w:p>
          <w:p w14:paraId="580A0A92" w14:textId="77777777" w:rsidR="007A01C9" w:rsidRPr="00203651" w:rsidRDefault="007A01C9" w:rsidP="003D77A0">
            <w:pPr>
              <w:numPr>
                <w:ilvl w:val="0"/>
                <w:numId w:val="42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wystąpiła ciężka reakcja uczuleniowa na s</w:t>
            </w:r>
            <w:r w:rsidR="00EC2F29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ubstancję czynną lub pomocniczą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 </w:t>
            </w:r>
          </w:p>
          <w:p w14:paraId="14447442" w14:textId="5134EE0B" w:rsidR="007A01C9" w:rsidRPr="00203651" w:rsidRDefault="007A01C9" w:rsidP="003D77A0">
            <w:pPr>
              <w:numPr>
                <w:ilvl w:val="0"/>
                <w:numId w:val="42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wystąpiły ciężkie działania niepożądane uniemożliwiające kontynuowanie terapii, które nie ustępują mimo dostosowy</w:t>
            </w:r>
            <w:r w:rsidR="00EC2F29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</w:t>
            </w:r>
            <w:r w:rsidR="00E278F3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ia dawki leku zgodnie z ChPL lub</w:t>
            </w:r>
          </w:p>
          <w:p w14:paraId="212CCD10" w14:textId="77777777" w:rsidR="007A01C9" w:rsidRPr="00203651" w:rsidRDefault="007A01C9" w:rsidP="003D77A0">
            <w:pPr>
              <w:numPr>
                <w:ilvl w:val="0"/>
                <w:numId w:val="42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stwierdzono brak albo utratę odpowiedzi na zastosowane leczenie (zgodnie z definicją zawartą w kryteriach wyłączenia z programu w programach lek</w:t>
            </w:r>
            <w:r w:rsidR="002818D8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owych dotyczących leczenia RZS).</w:t>
            </w:r>
          </w:p>
          <w:p w14:paraId="4EC3A46C" w14:textId="77777777" w:rsidR="002818D8" w:rsidRPr="00203651" w:rsidRDefault="002818D8" w:rsidP="002818D8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Zastosowanie trzeciego inhibitora TNF alfa w programach lekowych dotyczących leczenia RZS możliwe jest tylko i wyłącznie w przypadku, kiedy przyczyną odstawienia pierwszego i/lub drugiego leku z tej grupy u danego pacjenta były objawy nietolerancji i/lub działania niepożądane, których w opinii lekarza prowadzącego na podstawie dostępnej wiedzy medycznej można uniknąć stosując inny lek z grupy inhibitorów TNF alfa.</w:t>
            </w:r>
          </w:p>
          <w:p w14:paraId="42879342" w14:textId="77777777" w:rsidR="00B924ED" w:rsidRPr="00203651" w:rsidRDefault="00B924ED" w:rsidP="0010205C">
            <w:pPr>
              <w:numPr>
                <w:ilvl w:val="0"/>
                <w:numId w:val="41"/>
              </w:numPr>
              <w:spacing w:after="0"/>
              <w:ind w:left="284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rytuksymabem, u których:</w:t>
            </w:r>
          </w:p>
          <w:p w14:paraId="66292484" w14:textId="77777777" w:rsidR="00B924ED" w:rsidRPr="00203651" w:rsidRDefault="00B924ED" w:rsidP="00B924ED">
            <w:pPr>
              <w:numPr>
                <w:ilvl w:val="0"/>
                <w:numId w:val="42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wystąpiła ciężka reakcja uczuleniowa na substancję czynną lub pomocniczą  lub </w:t>
            </w:r>
          </w:p>
          <w:p w14:paraId="536AB81D" w14:textId="77777777" w:rsidR="00B924ED" w:rsidRPr="00203651" w:rsidRDefault="00B924ED" w:rsidP="00B924ED">
            <w:pPr>
              <w:numPr>
                <w:ilvl w:val="0"/>
                <w:numId w:val="42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wystąpiły ciężkie działania niepożądane uniemożliwiające kontynuowanie terapii, które  nie ustępują mimo dostosowywania dawki leku zgodnie z ChPL lub</w:t>
            </w:r>
          </w:p>
          <w:p w14:paraId="40261A69" w14:textId="77777777" w:rsidR="007A01C9" w:rsidRPr="00203651" w:rsidRDefault="00B924ED" w:rsidP="00B924ED">
            <w:pPr>
              <w:pStyle w:val="Akapitzlist"/>
              <w:numPr>
                <w:ilvl w:val="0"/>
                <w:numId w:val="54"/>
              </w:numPr>
              <w:spacing w:after="0"/>
              <w:ind w:left="70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stwierdzono brak albo utratę odpowiedzi na zastosowane leczenie (zgodnie z definicją zawartą w kryteriach wyłączenia z programu w programach lekowych dotyczących leczenia RZS).</w:t>
            </w:r>
          </w:p>
          <w:p w14:paraId="10CFFAE0" w14:textId="77777777" w:rsidR="00B354FF" w:rsidRPr="00203651" w:rsidRDefault="00B354FF" w:rsidP="00B354FF">
            <w:pPr>
              <w:spacing w:after="0"/>
              <w:ind w:left="34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Kwalifikacja do terapii inhibitorem TNF alfa po wcześniejszym leczeniu rytuksymabem jest możliwa dopiero po upływie 6 miesięcy od podania ostatniej 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dawki rytuksymabu z uwzględnieniem potencjalnego ryzyka i korzyści.</w:t>
            </w:r>
          </w:p>
          <w:p w14:paraId="15D816DB" w14:textId="77777777" w:rsidR="007A01C9" w:rsidRPr="00203651" w:rsidRDefault="007A01C9" w:rsidP="0010205C">
            <w:pPr>
              <w:numPr>
                <w:ilvl w:val="0"/>
                <w:numId w:val="2"/>
              </w:numPr>
              <w:spacing w:after="0"/>
              <w:ind w:left="284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terapii tocilizumabem kwalifikują się</w:t>
            </w:r>
            <w:r w:rsidR="00F2634C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 kon</w:t>
            </w:r>
            <w:r w:rsidR="002B22CF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ieczności spełnienia kryterium pkt 1 ppkt 2a)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części doty</w:t>
            </w:r>
            <w:r w:rsidR="002B22CF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czącej RZS niniejszego programu, 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pacjenci poddani leczeniu </w:t>
            </w:r>
            <w:r w:rsidR="002B22CF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RZS w ramach programów lekowych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</w:t>
            </w:r>
          </w:p>
          <w:p w14:paraId="1DF17ADF" w14:textId="77777777" w:rsidR="007A01C9" w:rsidRPr="00203651" w:rsidRDefault="003E442E" w:rsidP="0010205C">
            <w:pPr>
              <w:numPr>
                <w:ilvl w:val="0"/>
                <w:numId w:val="45"/>
              </w:numPr>
              <w:spacing w:after="0"/>
              <w:ind w:left="284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jednym, </w:t>
            </w:r>
            <w:r w:rsidR="007A01C9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dwoma 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lub trzema </w:t>
            </w:r>
            <w:r w:rsidR="007A01C9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inhibitorami TNF alfa, u których:</w:t>
            </w:r>
          </w:p>
          <w:p w14:paraId="54037009" w14:textId="77777777" w:rsidR="007A01C9" w:rsidRPr="00203651" w:rsidRDefault="007A01C9" w:rsidP="003D77A0">
            <w:pPr>
              <w:numPr>
                <w:ilvl w:val="0"/>
                <w:numId w:val="46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wystąpiła ciężka reakcja uczuleniowa na s</w:t>
            </w:r>
            <w:r w:rsidR="00B354FF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ubstancję czynną lub pomocniczą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lub </w:t>
            </w:r>
          </w:p>
          <w:p w14:paraId="22EDFDDC" w14:textId="016443D4" w:rsidR="003E442E" w:rsidRPr="00203651" w:rsidRDefault="007A01C9" w:rsidP="002B22CF">
            <w:pPr>
              <w:numPr>
                <w:ilvl w:val="0"/>
                <w:numId w:val="46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wystąpiły ciężkie działania niepożądane uniemożliwiające kontynuowanie terapii, które  nie ustępują mimo dostosowy</w:t>
            </w:r>
            <w:r w:rsidR="00B354FF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</w:t>
            </w:r>
            <w:r w:rsidR="00196E5E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ia dawki leku zgodnie z ChPL</w:t>
            </w:r>
            <w:r w:rsidR="00E278F3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</w:t>
            </w:r>
          </w:p>
          <w:p w14:paraId="1F30ACAD" w14:textId="77777777" w:rsidR="007A01C9" w:rsidRPr="00203651" w:rsidRDefault="007A01C9" w:rsidP="003D77A0">
            <w:pPr>
              <w:numPr>
                <w:ilvl w:val="0"/>
                <w:numId w:val="46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stwierdzono brak albo utratę odpowiedzi na zastosowane leczenie (zgodnie z definicją zawartą w kryteriach wyłączenia z programu w programach lek</w:t>
            </w:r>
            <w:r w:rsidR="00B354FF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owych dotyczących leczenia RZS);</w:t>
            </w:r>
          </w:p>
          <w:p w14:paraId="295D34D4" w14:textId="77777777" w:rsidR="00B354FF" w:rsidRPr="00203651" w:rsidRDefault="007A01C9" w:rsidP="0010205C">
            <w:pPr>
              <w:pStyle w:val="Akapitzlist"/>
              <w:numPr>
                <w:ilvl w:val="0"/>
                <w:numId w:val="45"/>
              </w:numPr>
              <w:spacing w:after="0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rytuksymabem</w:t>
            </w:r>
            <w:r w:rsidR="00B354FF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 których:</w:t>
            </w:r>
          </w:p>
          <w:p w14:paraId="77C06388" w14:textId="77777777" w:rsidR="00B354FF" w:rsidRPr="00203651" w:rsidRDefault="00B354FF" w:rsidP="00B354FF">
            <w:pPr>
              <w:numPr>
                <w:ilvl w:val="0"/>
                <w:numId w:val="42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wystąpiła ciężka reakcja uczuleniowa na substancję czynną lub pomocniczą</w:t>
            </w:r>
            <w:r w:rsidR="00196E5E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lub </w:t>
            </w:r>
          </w:p>
          <w:p w14:paraId="2AB7534A" w14:textId="77777777" w:rsidR="00B354FF" w:rsidRPr="00203651" w:rsidRDefault="00B354FF" w:rsidP="00B354FF">
            <w:pPr>
              <w:numPr>
                <w:ilvl w:val="0"/>
                <w:numId w:val="42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wystąpiły ciężkie działania niepożądane uniemożliwiające kontynuowanie terapii, które nie ustępują mimo dostosowywania dawki leku zgodnie z ChPL lub</w:t>
            </w:r>
          </w:p>
          <w:p w14:paraId="56031386" w14:textId="77777777" w:rsidR="00B354FF" w:rsidRPr="00203651" w:rsidRDefault="00B354FF" w:rsidP="00B354FF">
            <w:pPr>
              <w:pStyle w:val="Akapitzlist"/>
              <w:numPr>
                <w:ilvl w:val="0"/>
                <w:numId w:val="54"/>
              </w:numPr>
              <w:spacing w:after="0"/>
              <w:ind w:left="70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stwierdzono brak albo utratę odpowiedzi na zastosowane leczenie (zgodnie z definicją zawartą w kryteriach wyłączenia z programu w programach lekowych dotyczących leczenia RZS).</w:t>
            </w:r>
          </w:p>
          <w:p w14:paraId="4F10ED1F" w14:textId="77777777" w:rsidR="00B354FF" w:rsidRPr="00203651" w:rsidRDefault="00B354FF" w:rsidP="0010205C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Kwalifikacja do terapii </w:t>
            </w:r>
            <w:r w:rsidR="00F2634C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tocilizumabem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 wcześniejszym leczeniu rytuksymabem jest możliwa dopiero po upływie 6 miesięcy od podania ostatniej dawki rytuksymabu z uwzględnieniem potencjalnego ryzyka i korzyści.</w:t>
            </w:r>
          </w:p>
          <w:p w14:paraId="57659840" w14:textId="77777777" w:rsidR="003E442E" w:rsidRPr="00203651" w:rsidRDefault="007A01C9" w:rsidP="0010205C">
            <w:pPr>
              <w:numPr>
                <w:ilvl w:val="0"/>
                <w:numId w:val="2"/>
              </w:numPr>
              <w:spacing w:after="0"/>
              <w:ind w:left="284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terapii rytuksymabem  kwalifikują się,</w:t>
            </w:r>
            <w:r w:rsidR="00F2634C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 kon</w:t>
            </w:r>
            <w:r w:rsidR="00196E5E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ieczności spełnienia kryterium pkt 1 ppkt 2a)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części dotyczącej RZS nini</w:t>
            </w:r>
            <w:r w:rsidR="00F2634C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ejszego programu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pacjenci poddani leczeniu RZS w ramach programów lekowych</w:t>
            </w:r>
            <w:r w:rsidR="003E442E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  <w:p w14:paraId="6F8EAEDB" w14:textId="77777777" w:rsidR="007A01C9" w:rsidRPr="00203651" w:rsidRDefault="007A01C9" w:rsidP="0010205C">
            <w:pPr>
              <w:pStyle w:val="Akapitzlist"/>
              <w:numPr>
                <w:ilvl w:val="0"/>
                <w:numId w:val="55"/>
              </w:numPr>
              <w:spacing w:after="0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jednym</w:t>
            </w:r>
            <w:r w:rsidR="003E442E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D3596F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dwoma</w:t>
            </w:r>
            <w:r w:rsidR="003E442E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 trzema</w:t>
            </w:r>
            <w:r w:rsidR="00D3596F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inhibitorami TNF alfa 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 tocilizumabem, u których:</w:t>
            </w:r>
          </w:p>
          <w:p w14:paraId="4FD6FF12" w14:textId="77777777" w:rsidR="007A01C9" w:rsidRPr="00203651" w:rsidRDefault="007A01C9" w:rsidP="003D77A0">
            <w:pPr>
              <w:numPr>
                <w:ilvl w:val="0"/>
                <w:numId w:val="46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wystąpiła ciężka reakcja uczuleniowa na s</w:t>
            </w:r>
            <w:r w:rsidR="003E442E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ubstancję czynną lub pomocniczą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lub </w:t>
            </w:r>
          </w:p>
          <w:p w14:paraId="06042498" w14:textId="2DD3EB9F" w:rsidR="007A01C9" w:rsidRPr="00203651" w:rsidRDefault="007A01C9" w:rsidP="003D77A0">
            <w:pPr>
              <w:numPr>
                <w:ilvl w:val="0"/>
                <w:numId w:val="46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wystąpiły ciężkie działania niepożądane uniemożliwiające kontynuowanie terapii, które  nie ustępują mimo dostosowy</w:t>
            </w:r>
            <w:r w:rsidR="00E278F3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wania dawki leku zgodnie z ChPL lub</w:t>
            </w:r>
          </w:p>
          <w:p w14:paraId="67FC8088" w14:textId="77777777" w:rsidR="007A01C9" w:rsidRPr="00203651" w:rsidRDefault="007A01C9" w:rsidP="003D77A0">
            <w:pPr>
              <w:numPr>
                <w:ilvl w:val="0"/>
                <w:numId w:val="46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stwierdzono brak albo utratę odpowiedzi na zastosowane leczenie (zgodnie z definicją zawartą w kryteriach wyłączenia z programu w programach lekowych dotyczących leczenia RZS).</w:t>
            </w:r>
          </w:p>
          <w:p w14:paraId="5CDBCCC7" w14:textId="77777777" w:rsidR="007A01C9" w:rsidRPr="00203651" w:rsidRDefault="007A01C9" w:rsidP="0010205C">
            <w:pPr>
              <w:pStyle w:val="Akapitzlist"/>
              <w:numPr>
                <w:ilvl w:val="0"/>
                <w:numId w:val="2"/>
              </w:numPr>
              <w:spacing w:after="0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ramach programów lekowych dotyczących leczenia RZS nie jest m</w:t>
            </w:r>
            <w:r w:rsidR="00D3596F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ożliwe zastosowanie więcej niż pięciu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leków biolo</w:t>
            </w:r>
            <w:r w:rsidR="00D3596F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gicznych, w tym nie więcej niż dwóch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inhibitorów TNF </w:t>
            </w:r>
            <w:r w:rsidR="00D3596F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alfa w przypadku ich nieskuteczności oraz więcej niż trzech inhibitorów TNF alfa, jeśli przyczyną odstawienia</w:t>
            </w:r>
            <w:r w:rsidR="00196E5E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przynajmniej</w:t>
            </w:r>
            <w:r w:rsidR="00D3596F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jednego z nich była nietolerancja lub działania niepożądane.</w:t>
            </w:r>
          </w:p>
          <w:p w14:paraId="774BD34B" w14:textId="77777777" w:rsidR="007A01C9" w:rsidRPr="00203651" w:rsidRDefault="007A01C9" w:rsidP="0010205C">
            <w:pPr>
              <w:numPr>
                <w:ilvl w:val="0"/>
                <w:numId w:val="2"/>
              </w:numPr>
              <w:spacing w:after="0"/>
              <w:ind w:left="284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ramach programu nie dopuszcza się możliwości ponownej kwalifikacji do terapii substancją czynną, którą pacjent był leczony w przeszłości nieskutecznie.</w:t>
            </w:r>
          </w:p>
          <w:p w14:paraId="1E471EE0" w14:textId="06ABB50C" w:rsidR="00DF6128" w:rsidRPr="00203651" w:rsidRDefault="00DF6128" w:rsidP="0010205C">
            <w:pPr>
              <w:numPr>
                <w:ilvl w:val="0"/>
                <w:numId w:val="2"/>
              </w:numPr>
              <w:spacing w:after="0"/>
              <w:ind w:left="284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Kwalifikacja pacjenta do drugiego leku i kolejnych w ramach programu lekowego nie wymaga zgody Zespołu Koordynacyjnego, jeśli jest zgodna z opisem programu.</w:t>
            </w:r>
          </w:p>
          <w:p w14:paraId="32F5DEC1" w14:textId="77777777" w:rsidR="003E442E" w:rsidRPr="00203651" w:rsidRDefault="003E442E" w:rsidP="0010205C">
            <w:pPr>
              <w:pStyle w:val="Akapitzlist"/>
              <w:numPr>
                <w:ilvl w:val="0"/>
                <w:numId w:val="2"/>
              </w:numPr>
              <w:spacing w:after="0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03651">
              <w:rPr>
                <w:rFonts w:ascii="Times New Roman" w:hAnsi="Times New Roman" w:cs="Times New Roman"/>
                <w:sz w:val="20"/>
                <w:szCs w:val="20"/>
              </w:rPr>
              <w:t>W przypadkach, w których pacjentowi grozi kalectwo lub zagrożone jest jego życie, decyzją Zespołu Koordynacyjnego do Spraw Leczenia Biologicznego w Chorobach Reumatycznych, pacjent może być zakwalifikowany do leczenia biologicznego w przypadku niespełnienia części kryteriów opisanych w programie, jeśli leczenie jest zgodne z aktualnie obowiązującymi rekomendacjami oraz wiedzą medyczną.</w:t>
            </w:r>
          </w:p>
          <w:p w14:paraId="1D6F6B5B" w14:textId="77777777" w:rsidR="007A01C9" w:rsidRPr="00203651" w:rsidRDefault="007A01C9" w:rsidP="0010205C">
            <w:pPr>
              <w:numPr>
                <w:ilvl w:val="0"/>
                <w:numId w:val="2"/>
              </w:numPr>
              <w:spacing w:after="0"/>
              <w:ind w:left="284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przypadku kobiet wymagana jest zgoda na świadomą kontrolę urodzeń</w:t>
            </w:r>
            <w:r w:rsidR="0010205C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zgodnie z Charakterystyką Produktu Leczniczego, którym odbywa się leczenie biologiczne.</w:t>
            </w:r>
          </w:p>
          <w:p w14:paraId="56764259" w14:textId="77777777" w:rsidR="007A01C9" w:rsidRPr="00203651" w:rsidRDefault="007A01C9" w:rsidP="003D77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1DC2454" w14:textId="77777777" w:rsidR="007A01C9" w:rsidRPr="00203651" w:rsidRDefault="007A01C9" w:rsidP="00F03551">
            <w:pPr>
              <w:numPr>
                <w:ilvl w:val="0"/>
                <w:numId w:val="1"/>
              </w:numPr>
              <w:spacing w:after="0"/>
              <w:ind w:left="357" w:hanging="3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Kryteria stanowiące przeciwwskazania do udziału w programie:</w:t>
            </w:r>
          </w:p>
          <w:p w14:paraId="456A75BE" w14:textId="10E5717E" w:rsidR="007A01C9" w:rsidRPr="00203651" w:rsidRDefault="0010205C" w:rsidP="00102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651">
              <w:rPr>
                <w:rFonts w:ascii="Times New Roman" w:hAnsi="Times New Roman" w:cs="Times New Roman"/>
                <w:sz w:val="20"/>
                <w:szCs w:val="20"/>
              </w:rPr>
              <w:t>Przeciwwskazania do udziału w programie wynikają z przeciwwskazań do stosowania określonych w Charakterystykach Produktów Leczniczych poszczególnych substancji czynnych ujętych w programie lekowym</w:t>
            </w:r>
            <w:r w:rsidR="00A02E47" w:rsidRPr="00203651">
              <w:rPr>
                <w:rFonts w:ascii="Times New Roman" w:hAnsi="Times New Roman" w:cs="Times New Roman"/>
                <w:sz w:val="20"/>
                <w:szCs w:val="20"/>
              </w:rPr>
              <w:t>, z uwzględnieniem rekomendacji EULAR/ACR</w:t>
            </w:r>
            <w:r w:rsidRPr="002036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033E1F4" w14:textId="77777777" w:rsidR="0070262C" w:rsidRPr="00203651" w:rsidRDefault="007A01C9" w:rsidP="0070262C">
            <w:pPr>
              <w:numPr>
                <w:ilvl w:val="0"/>
                <w:numId w:val="1"/>
              </w:numPr>
              <w:spacing w:after="0"/>
              <w:ind w:left="357" w:hanging="3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Czas leczenia w programie:</w:t>
            </w:r>
          </w:p>
          <w:p w14:paraId="016FFEA6" w14:textId="77777777" w:rsidR="0070262C" w:rsidRPr="00203651" w:rsidRDefault="007A01C9" w:rsidP="0070262C">
            <w:pPr>
              <w:pStyle w:val="Akapitzlist"/>
              <w:numPr>
                <w:ilvl w:val="0"/>
                <w:numId w:val="7"/>
              </w:numPr>
              <w:spacing w:after="0"/>
              <w:ind w:left="3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Kryteria kwalifikacji i wyłączenia z programu określają czas leczenia w programie. </w:t>
            </w:r>
          </w:p>
          <w:p w14:paraId="4088D1D7" w14:textId="50001C81" w:rsidR="0070262C" w:rsidRPr="00203651" w:rsidRDefault="007A01C9" w:rsidP="0070262C">
            <w:pPr>
              <w:pStyle w:val="Akapitzlist"/>
              <w:numPr>
                <w:ilvl w:val="0"/>
                <w:numId w:val="7"/>
              </w:numPr>
              <w:spacing w:after="0"/>
              <w:ind w:left="3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Czas leczenia </w:t>
            </w:r>
            <w:r w:rsidR="00741153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daną substancją czynną w ramach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programu</w:t>
            </w:r>
            <w:r w:rsidR="00741153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przy pierwszym podawaniu leku biologicznego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nie może być dłuższy niż 18 miesięcy</w:t>
            </w:r>
            <w:r w:rsidR="00601F0F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z zastrzeżeniem pkt</w:t>
            </w:r>
            <w:r w:rsidR="00BA1C3A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5 </w:t>
            </w:r>
            <w:r w:rsidR="00601F0F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BA1C3A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A1C3A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części dotyczącej RZS niniejszego programu</w:t>
            </w:r>
            <w:r w:rsidR="00BA1C3A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5BE6ED09" w14:textId="77777777" w:rsidR="0070262C" w:rsidRPr="00203651" w:rsidRDefault="00AF1B45" w:rsidP="0070262C">
            <w:pPr>
              <w:pStyle w:val="Akapitzlist"/>
              <w:numPr>
                <w:ilvl w:val="0"/>
                <w:numId w:val="7"/>
              </w:numPr>
              <w:spacing w:after="0"/>
              <w:ind w:left="3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03651">
              <w:rPr>
                <w:rFonts w:ascii="Times New Roman" w:hAnsi="Times New Roman" w:cs="Times New Roman"/>
                <w:sz w:val="20"/>
                <w:szCs w:val="20"/>
              </w:rPr>
              <w:t>W przypadku czasowej przerwy w leczeniu daną substancją czynną dłuższej niż miesiąc z przyczyn uzasadnionych klinicznie, czas leczenia i schemat monitorowania ulega wydłużeniu o okres przerwy w podawaniu leku.</w:t>
            </w:r>
          </w:p>
          <w:p w14:paraId="452065F5" w14:textId="77777777" w:rsidR="00BA1C3A" w:rsidRPr="00203651" w:rsidRDefault="00BA1C3A" w:rsidP="0070262C">
            <w:pPr>
              <w:pStyle w:val="Akapitzlist"/>
              <w:numPr>
                <w:ilvl w:val="0"/>
                <w:numId w:val="7"/>
              </w:numPr>
              <w:spacing w:after="0"/>
              <w:ind w:left="3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Ograniczenie czasu leczenia</w:t>
            </w:r>
            <w:r w:rsidR="00601F0F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programie wynikające z pkt 3 ppkt 2 oraz pkt 4 ppkt 4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nie dotyczy pacjentów leczonych rytuksymabem z uwagi na inny schemat podawania leku i oceny skuteczności, które zostały 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określone w Charakterystyce Produktu Leczniczego</w:t>
            </w:r>
            <w:r w:rsidR="00AF1B45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oraz rekomendacjach EULAR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06F4533B" w14:textId="77777777" w:rsidR="007A01C9" w:rsidRPr="00203651" w:rsidRDefault="007A01C9" w:rsidP="003D77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629AF23" w14:textId="77777777" w:rsidR="007A01C9" w:rsidRPr="00203651" w:rsidRDefault="007A01C9" w:rsidP="00F03551">
            <w:pPr>
              <w:numPr>
                <w:ilvl w:val="0"/>
                <w:numId w:val="1"/>
              </w:numPr>
              <w:spacing w:after="0"/>
              <w:ind w:left="357" w:hanging="3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Kryteria wyłączenia z programu:</w:t>
            </w:r>
          </w:p>
          <w:p w14:paraId="6830AE19" w14:textId="77777777" w:rsidR="007A01C9" w:rsidRPr="00203651" w:rsidRDefault="007A01C9" w:rsidP="003D77A0">
            <w:pPr>
              <w:numPr>
                <w:ilvl w:val="0"/>
                <w:numId w:val="32"/>
              </w:numPr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stwierdzenie po 3 miesiącach </w:t>
            </w:r>
            <w:r w:rsidR="00AF1B45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(± 14 dni) 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 pierwszego podania inhibitora TNF alfa albo tocilizumabu osiągnięcia co najmniej umiarkowanej aktywności choroby mierzonej wskaźnikiem DAS 28 ≤ 5,1 albo DAS ≤3,7, albo SDAI ≤ 26;</w:t>
            </w:r>
          </w:p>
          <w:p w14:paraId="2E93F3DD" w14:textId="77777777" w:rsidR="007A01C9" w:rsidRPr="00203651" w:rsidRDefault="007A01C9" w:rsidP="003D77A0">
            <w:pPr>
              <w:numPr>
                <w:ilvl w:val="0"/>
                <w:numId w:val="32"/>
              </w:numPr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stwierdzenie po 6 miesiącach </w:t>
            </w:r>
            <w:r w:rsidR="00AF1B45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(± 28 dni) 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 pierwszego podania substancji czynnej leku bi</w:t>
            </w:r>
            <w:r w:rsidR="00AF1B45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ologicznego osiągnięcia remisji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 niskiej aktywności choroby, gdy osiągnięcie w tym czasie remisji nie jest możliwe. Miernikiem niskiej aktywności choroby jest DAS 28 ≤ 3,2 albo DAS ≤2,4, albo SDAI ≤ 11. Miernikiem remisji jest wartość  DAS 28 ≤ 2,6 albo DAS ≤1,6, albo SDAI ≤ 3,3;</w:t>
            </w:r>
          </w:p>
          <w:p w14:paraId="7CFF25A5" w14:textId="64704694" w:rsidR="007A01C9" w:rsidRPr="00203651" w:rsidRDefault="007A01C9" w:rsidP="003D77A0">
            <w:pPr>
              <w:numPr>
                <w:ilvl w:val="0"/>
                <w:numId w:val="32"/>
              </w:numPr>
              <w:spacing w:after="0"/>
              <w:ind w:left="357" w:hanging="357"/>
              <w:rPr>
                <w:rFonts w:ascii="(Użyj czcionki tekstu azjatycki" w:eastAsia="Times New Roman" w:hAnsi="(Użyj czcionki tekstu azjatycki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utrata adekwatnej odpowiedzi na leczenie, tj.: stwierdzenie w trakcie dwóch kolejny</w:t>
            </w:r>
            <w:r w:rsidR="00AF1B45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ch wizyt </w:t>
            </w:r>
            <w:r w:rsidR="00810912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monitorujących</w:t>
            </w:r>
            <w:r w:rsidR="00AF1B45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zaostrzenia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tak</w:t>
            </w:r>
            <w:r w:rsidR="00AF1B45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że pacjent przestaje spełniać kryteria remisji lub niskiej aktywności choroby, jeżeli uzyskanie remisji nie było możliwe;</w:t>
            </w:r>
          </w:p>
          <w:p w14:paraId="63542C44" w14:textId="77777777" w:rsidR="007A01C9" w:rsidRPr="00203651" w:rsidRDefault="007A01C9" w:rsidP="003D77A0">
            <w:pPr>
              <w:numPr>
                <w:ilvl w:val="0"/>
                <w:numId w:val="32"/>
              </w:numPr>
              <w:spacing w:after="0"/>
              <w:ind w:left="357" w:hanging="357"/>
              <w:rPr>
                <w:rFonts w:ascii="(Użyj czcionki tekstu azjatycki" w:eastAsia="Times New Roman" w:hAnsi="(Użyj czcionki tekstu azjatycki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(Użyj czcionki tekstu azjatycki" w:eastAsia="Times New Roman" w:hAnsi="(Użyj czcionki tekstu azjatycki" w:cs="Times New Roman"/>
                <w:sz w:val="20"/>
                <w:szCs w:val="20"/>
                <w:lang w:eastAsia="pl-PL"/>
              </w:rPr>
              <w:t>u</w:t>
            </w:r>
            <w:r w:rsidRPr="00203651">
              <w:rPr>
                <w:rFonts w:ascii="(Użyj czcionki tekstu azjatycki" w:eastAsia="Times New Roman" w:hAnsi="(Użyj czcionki tekstu azjatycki" w:cs="Times New Roman" w:hint="eastAsia"/>
                <w:sz w:val="20"/>
                <w:szCs w:val="20"/>
                <w:lang w:eastAsia="pl-PL"/>
              </w:rPr>
              <w:t>trzymywanie</w:t>
            </w:r>
            <w:r w:rsidRPr="00203651">
              <w:rPr>
                <w:rFonts w:ascii="(Użyj czcionki tekstu azjatycki" w:eastAsia="Times New Roman" w:hAnsi="(Użyj czcionki tekstu azjatycki" w:cs="Times New Roman"/>
                <w:sz w:val="20"/>
                <w:szCs w:val="20"/>
                <w:lang w:eastAsia="pl-PL"/>
              </w:rPr>
              <w:t xml:space="preserve"> się przez okres 12</w:t>
            </w:r>
            <w:r w:rsidR="00AF1B45" w:rsidRPr="00203651">
              <w:rPr>
                <w:rFonts w:ascii="(Użyj czcionki tekstu azjatycki" w:eastAsia="Times New Roman" w:hAnsi="(Użyj czcionki tekstu azjatycki" w:cs="Times New Roman"/>
                <w:sz w:val="20"/>
                <w:szCs w:val="20"/>
                <w:lang w:eastAsia="pl-PL"/>
              </w:rPr>
              <w:t>-15</w:t>
            </w:r>
            <w:r w:rsidRPr="00203651">
              <w:rPr>
                <w:rFonts w:ascii="(Użyj czcionki tekstu azjatycki" w:eastAsia="Times New Roman" w:hAnsi="(Użyj czcionki tekstu azjatycki" w:cs="Times New Roman"/>
                <w:sz w:val="20"/>
                <w:szCs w:val="20"/>
                <w:lang w:eastAsia="pl-PL"/>
              </w:rPr>
              <w:t xml:space="preserve"> miesięcy remisji lub niskiej aktywności choroby - jeżeli uzyskanie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03651">
              <w:rPr>
                <w:rFonts w:ascii="(Użyj czcionki tekstu azjatycki" w:eastAsia="Times New Roman" w:hAnsi="(Użyj czcionki tekstu azjatycki" w:cs="Times New Roman"/>
                <w:sz w:val="20"/>
                <w:szCs w:val="20"/>
                <w:lang w:eastAsia="pl-PL"/>
              </w:rPr>
              <w:t xml:space="preserve">remisji 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03651">
              <w:rPr>
                <w:rFonts w:ascii="(Użyj czcionki tekstu azjatycki" w:eastAsia="Times New Roman" w:hAnsi="(Użyj czcionki tekstu azjatycki" w:cs="Times New Roman"/>
                <w:sz w:val="20"/>
                <w:szCs w:val="20"/>
                <w:lang w:eastAsia="pl-PL"/>
              </w:rPr>
              <w:t>nie było możliwe w ciągu pierwszych sześciu miesięcy terapii daną substancją czynną</w:t>
            </w:r>
            <w:r w:rsidR="00AF1B45" w:rsidRPr="00203651">
              <w:rPr>
                <w:rFonts w:ascii="(Użyj czcionki tekstu azjatycki" w:eastAsia="Times New Roman" w:hAnsi="(Użyj czcionki tekstu azjatycki" w:cs="Times New Roman"/>
                <w:sz w:val="20"/>
                <w:szCs w:val="20"/>
                <w:lang w:eastAsia="pl-PL"/>
              </w:rPr>
              <w:t xml:space="preserve"> przy jej pierwszym podawaniu</w:t>
            </w:r>
            <w:r w:rsidRPr="00203651">
              <w:rPr>
                <w:rFonts w:ascii="(Użyj czcionki tekstu azjatycki" w:eastAsia="Times New Roman" w:hAnsi="(Użyj czcionki tekstu azjatycki" w:cs="Times New Roman"/>
                <w:sz w:val="20"/>
                <w:szCs w:val="20"/>
                <w:lang w:eastAsia="pl-PL"/>
              </w:rPr>
              <w:t>;</w:t>
            </w:r>
          </w:p>
          <w:p w14:paraId="2F331A53" w14:textId="77777777" w:rsidR="00FC2666" w:rsidRPr="00203651" w:rsidRDefault="007A01C9" w:rsidP="00FC2666">
            <w:pPr>
              <w:numPr>
                <w:ilvl w:val="0"/>
                <w:numId w:val="32"/>
              </w:numPr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wystąpienie działań niepożądanych, </w:t>
            </w:r>
            <w:r w:rsidR="008B6F9F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które w opinii lekarza prowadzącego oraz zgodnie z Charakterystyką Produktu Leczniczego, którym prowadzona jest terapia, są przeciwwskazaniami do leczenia daną substancją czynną;</w:t>
            </w:r>
          </w:p>
          <w:p w14:paraId="5685B206" w14:textId="77777777" w:rsidR="008B6F9F" w:rsidRPr="00203651" w:rsidRDefault="008B6F9F" w:rsidP="00FC2666">
            <w:pPr>
              <w:numPr>
                <w:ilvl w:val="0"/>
                <w:numId w:val="32"/>
              </w:numPr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hAnsi="Times New Roman" w:cs="Times New Roman"/>
                <w:sz w:val="20"/>
                <w:szCs w:val="20"/>
              </w:rPr>
              <w:t>jeśli u ch</w:t>
            </w:r>
            <w:r w:rsidR="004D6398" w:rsidRPr="00203651">
              <w:rPr>
                <w:rFonts w:ascii="Times New Roman" w:hAnsi="Times New Roman" w:cs="Times New Roman"/>
                <w:sz w:val="20"/>
                <w:szCs w:val="20"/>
              </w:rPr>
              <w:t>orego zaprzestano podawania leków</w:t>
            </w:r>
            <w:r w:rsidRPr="00203651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4D6398" w:rsidRPr="00203651">
              <w:rPr>
                <w:rFonts w:ascii="Times New Roman" w:hAnsi="Times New Roman" w:cs="Times New Roman"/>
                <w:sz w:val="20"/>
                <w:szCs w:val="20"/>
              </w:rPr>
              <w:t xml:space="preserve">grupy inhibitorów TNF alfa lub tocilizumabu z </w:t>
            </w:r>
            <w:r w:rsidRPr="00203651">
              <w:rPr>
                <w:rFonts w:ascii="Times New Roman" w:hAnsi="Times New Roman" w:cs="Times New Roman"/>
                <w:sz w:val="20"/>
                <w:szCs w:val="20"/>
              </w:rPr>
              <w:t>powodu uzyskania niskiej aktywności choroby lub remisji i dos</w:t>
            </w:r>
            <w:r w:rsidR="004D6398" w:rsidRPr="00203651">
              <w:rPr>
                <w:rFonts w:ascii="Times New Roman" w:hAnsi="Times New Roman" w:cs="Times New Roman"/>
                <w:sz w:val="20"/>
                <w:szCs w:val="20"/>
              </w:rPr>
              <w:t>zło u niego do nawrotu aktywnej</w:t>
            </w:r>
            <w:r w:rsidRPr="00203651">
              <w:rPr>
                <w:rFonts w:ascii="Times New Roman" w:hAnsi="Times New Roman" w:cs="Times New Roman"/>
                <w:sz w:val="20"/>
                <w:szCs w:val="20"/>
              </w:rPr>
              <w:t xml:space="preserve"> choroby w okresie poniżej 12 tygodni, wtedy decyzja o długości leczenia, dawkowaniu i częstości podawania leku biologicznego po nawrocie i ponownym uzyskaniu niskiej aktywności choroby</w:t>
            </w:r>
            <w:r w:rsidR="00FC2666" w:rsidRPr="00203651">
              <w:rPr>
                <w:rFonts w:ascii="Times New Roman" w:hAnsi="Times New Roman" w:cs="Times New Roman"/>
                <w:sz w:val="20"/>
                <w:szCs w:val="20"/>
              </w:rPr>
              <w:t xml:space="preserve"> lub remisji</w:t>
            </w:r>
            <w:r w:rsidRPr="00203651">
              <w:rPr>
                <w:rFonts w:ascii="Times New Roman" w:hAnsi="Times New Roman" w:cs="Times New Roman"/>
                <w:sz w:val="20"/>
                <w:szCs w:val="20"/>
              </w:rPr>
              <w:t>, należy do lekarza prowadzącego;</w:t>
            </w:r>
          </w:p>
          <w:p w14:paraId="620B8225" w14:textId="5A0CA473" w:rsidR="008B6F9F" w:rsidRPr="00203651" w:rsidRDefault="008B6F9F" w:rsidP="008B6F9F">
            <w:pPr>
              <w:numPr>
                <w:ilvl w:val="0"/>
                <w:numId w:val="32"/>
              </w:numPr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hAnsi="Times New Roman" w:cs="Times New Roman"/>
                <w:sz w:val="20"/>
                <w:szCs w:val="20"/>
              </w:rPr>
              <w:t xml:space="preserve">lekarz prowadzący może zwrócić się do Zespołu Koordynacyjnego do Spraw Leczenia Biologicznego w Chorobach Reumatycznych o wyrażenie zgody na kontynuację leczenia daną substancją czynną w uzasadnionych sytuacjach klinicznych w przypadku nieuzyskania przez chorego niskiej aktywności choroby zgodnie z </w:t>
            </w:r>
            <w:r w:rsidR="0070262C" w:rsidRPr="00203651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r w:rsidRPr="002036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6398" w:rsidRPr="00203651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="0070262C" w:rsidRPr="0020365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133AD6" w:rsidRPr="00203651">
              <w:rPr>
                <w:rFonts w:ascii="Times New Roman" w:hAnsi="Times New Roman" w:cs="Times New Roman"/>
                <w:sz w:val="20"/>
                <w:szCs w:val="20"/>
              </w:rPr>
              <w:t xml:space="preserve">pkt </w:t>
            </w:r>
            <w:r w:rsidR="004D6398" w:rsidRPr="002036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03651">
              <w:rPr>
                <w:rFonts w:ascii="Times New Roman" w:hAnsi="Times New Roman" w:cs="Times New Roman"/>
                <w:sz w:val="20"/>
                <w:szCs w:val="20"/>
              </w:rPr>
              <w:t>, szczególnie u pacjentów z wyjściową bardzo dużą aktywnością choroby i/lub występowaniem czynników złej prognozy.</w:t>
            </w:r>
            <w:r w:rsidR="005917B8" w:rsidRPr="002036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17B8" w:rsidRPr="00203651">
              <w:rPr>
                <w:sz w:val="20"/>
                <w:szCs w:val="20"/>
              </w:rPr>
              <w:t xml:space="preserve"> </w:t>
            </w:r>
            <w:r w:rsidR="005917B8" w:rsidRPr="00203651">
              <w:rPr>
                <w:rFonts w:ascii="Times New Roman" w:hAnsi="Times New Roman" w:cs="Times New Roman"/>
                <w:sz w:val="20"/>
                <w:szCs w:val="20"/>
              </w:rPr>
              <w:t>Bez zgody Zespołu Koordynacyjnego dalsze leczenie daną substancją czynną w przypadku braku uzyskania niskiej aktywności choroby po 6 miesiącach terapii nie jest możliwe.</w:t>
            </w:r>
          </w:p>
          <w:p w14:paraId="6E8CA9D8" w14:textId="77777777" w:rsidR="007A01C9" w:rsidRPr="00203651" w:rsidRDefault="007A01C9" w:rsidP="003D77A0">
            <w:pPr>
              <w:spacing w:after="0"/>
              <w:ind w:left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55CAC98" w14:textId="77777777" w:rsidR="007A01C9" w:rsidRPr="00203651" w:rsidRDefault="007A01C9" w:rsidP="00F03551">
            <w:pPr>
              <w:numPr>
                <w:ilvl w:val="0"/>
                <w:numId w:val="1"/>
              </w:numPr>
              <w:spacing w:after="0"/>
              <w:ind w:left="357" w:hanging="3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Kryteria ponownego włączenia do programu:</w:t>
            </w:r>
          </w:p>
          <w:p w14:paraId="6F561710" w14:textId="5CCA13B2" w:rsidR="0070262C" w:rsidRPr="00203651" w:rsidRDefault="007A01C9" w:rsidP="003D77A0">
            <w:pPr>
              <w:numPr>
                <w:ilvl w:val="0"/>
                <w:numId w:val="8"/>
              </w:numPr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Pacjent, u którego zaprzestano podawania </w:t>
            </w:r>
            <w:r w:rsidR="00CE1A5E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substancji czynnej leku biologicznego </w:t>
            </w:r>
            <w:r w:rsidR="005E686B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zastosowanej zgodnie z zapisami</w:t>
            </w:r>
            <w:r w:rsidR="00CE1A5E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437AF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programu 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powodu uzyskania remisji lub</w:t>
            </w:r>
            <w:r w:rsidR="004D6398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niskiej aktywności chorob</w:t>
            </w:r>
            <w:r w:rsidR="00D61855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 którego w trakcie badania kontrolnego stwierdzono nawrót </w:t>
            </w:r>
            <w:r w:rsidR="0070262C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aktywnej 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choroby, jest włączany do leczenia w ramach programu bez kwalifikacji. </w:t>
            </w:r>
          </w:p>
          <w:p w14:paraId="54BFA477" w14:textId="77777777" w:rsidR="007A01C9" w:rsidRPr="00203651" w:rsidRDefault="007A01C9" w:rsidP="003D77A0">
            <w:pPr>
              <w:numPr>
                <w:ilvl w:val="0"/>
                <w:numId w:val="8"/>
              </w:numPr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Nawrót </w:t>
            </w:r>
            <w:r w:rsidR="0070262C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aktywnej 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 stwierdza się</w:t>
            </w:r>
            <w:r w:rsidR="0070262C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gdy, w stosunku do wartości obliczonej w momencie odstawienia substancji czynnej leku biologicznego, nastąpił wzrost wartości:</w:t>
            </w:r>
          </w:p>
          <w:p w14:paraId="5715598C" w14:textId="77777777" w:rsidR="007A01C9" w:rsidRPr="00203651" w:rsidRDefault="007A01C9" w:rsidP="003D77A0">
            <w:pPr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DAS 28 o więcej niż 1,2, tak że jego wartość jest większa niż 3,2 albo</w:t>
            </w:r>
          </w:p>
          <w:p w14:paraId="69193469" w14:textId="77777777" w:rsidR="007A01C9" w:rsidRPr="00203651" w:rsidRDefault="007A01C9" w:rsidP="003D77A0">
            <w:pPr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DAS o więcej niż 1,2, tak że je</w:t>
            </w:r>
            <w:r w:rsidR="004D6398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 wartość jest większa niż 2,4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albo </w:t>
            </w:r>
          </w:p>
          <w:p w14:paraId="06FC9736" w14:textId="77777777" w:rsidR="0070262C" w:rsidRPr="00203651" w:rsidRDefault="007A01C9" w:rsidP="0070262C">
            <w:pPr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SDAI o więcej niż 5, tak że jego wartość jest większa niż 11.</w:t>
            </w:r>
          </w:p>
          <w:p w14:paraId="06B040E0" w14:textId="58A6A7A6" w:rsidR="008E37CF" w:rsidRPr="00203651" w:rsidRDefault="007A01C9" w:rsidP="008E37CF">
            <w:pPr>
              <w:pStyle w:val="Akapitzlist"/>
              <w:numPr>
                <w:ilvl w:val="0"/>
                <w:numId w:val="8"/>
              </w:numPr>
              <w:spacing w:after="0"/>
              <w:ind w:left="313" w:right="67" w:hanging="31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Pacjent jest włączany do </w:t>
            </w:r>
            <w:r w:rsidR="003439B1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ponownego </w:t>
            </w:r>
            <w:r w:rsidR="00406A23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substancją czynną, której zastosowanie wywołało co najmniej niską  aktywność choroby. </w:t>
            </w:r>
          </w:p>
          <w:p w14:paraId="2668B118" w14:textId="32B577BD" w:rsidR="007A01C9" w:rsidRPr="00203651" w:rsidRDefault="007A01C9" w:rsidP="008E37CF">
            <w:pPr>
              <w:pStyle w:val="Akapitzlist"/>
              <w:numPr>
                <w:ilvl w:val="0"/>
                <w:numId w:val="8"/>
              </w:numPr>
              <w:spacing w:after="0"/>
              <w:ind w:left="313" w:right="67" w:hanging="31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programu może być ponownie włączony pacjent, u którego zaprzestano podawania substancji czynnej wymienionej w programie i zastosowanej zgodnie z jego treścią z powodu wystąpienia działań niepożądanych, które ustąpiły po odstawieniu leku bądź zastosowanym leczeniu</w:t>
            </w:r>
            <w:r w:rsidR="00EE4B74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w opinii lekarza prowadzącego powrót do terapii tą samą substancją czynną nie stanowi ryzyka dla pacjenta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 </w:t>
            </w:r>
          </w:p>
          <w:p w14:paraId="195EAC9B" w14:textId="77777777" w:rsidR="007A01C9" w:rsidRPr="00203651" w:rsidRDefault="007A01C9" w:rsidP="003D77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</w:tcPr>
          <w:p w14:paraId="60106357" w14:textId="77777777" w:rsidR="007A01C9" w:rsidRPr="00203651" w:rsidRDefault="007A01C9" w:rsidP="003D77A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ind w:left="357" w:hanging="3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Dawkowanie:</w:t>
            </w:r>
          </w:p>
          <w:p w14:paraId="6FBFE0D0" w14:textId="7D4A7566" w:rsidR="007A01C9" w:rsidRDefault="007A01C9" w:rsidP="003D77A0">
            <w:pPr>
              <w:numPr>
                <w:ilvl w:val="0"/>
                <w:numId w:val="16"/>
              </w:numPr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Inhibitory TNF alfa</w:t>
            </w:r>
            <w:r w:rsidR="00AB2BAD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tocilizumab</w:t>
            </w:r>
            <w:r w:rsidR="00AB2BAD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rytuksymab</w:t>
            </w:r>
            <w:r w:rsidR="00671D7F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należy podawać zgodnie z dawkowaniem określonym w aktualnej Charakterystyce Produktu Leczniczego</w:t>
            </w:r>
            <w:r w:rsidR="00AB2BAD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uwzglę</w:t>
            </w:r>
            <w:r w:rsidR="00052712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dnieniem rekomendacji EULAR/ACR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0AAD1C47" w14:textId="2E2289DD" w:rsidR="006A6FA7" w:rsidRPr="00203651" w:rsidRDefault="006A6FA7" w:rsidP="003D77A0">
            <w:pPr>
              <w:numPr>
                <w:ilvl w:val="0"/>
                <w:numId w:val="16"/>
              </w:numPr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Zmiana postaci dożylnej tocilizumabu na podskórną może być przeprowadzona wyłącznie zgodnie z wymaganiami określonymi w aktualnej Charakterystyce Produktu Leczniczego oraz pod nadzorem wykwalifikowanego personelu medycznego.</w:t>
            </w:r>
          </w:p>
          <w:p w14:paraId="56516715" w14:textId="77777777" w:rsidR="00DC50E9" w:rsidRPr="00203651" w:rsidRDefault="007A01C9" w:rsidP="003D77A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Powyższe leki podaje się z metotreksatem (</w:t>
            </w:r>
            <w:r w:rsidR="00B253A7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postaci doustnej lub podskórnej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) w </w:t>
            </w:r>
            <w:r w:rsidR="00B253A7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skutecznej klinicznie i tolerowanej przez chorego dawce</w:t>
            </w:r>
            <w:r w:rsidR="00DC50E9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chyba, że występują przeciwwskazania do stosowania metotreksatu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</w:t>
            </w:r>
          </w:p>
          <w:p w14:paraId="2F206E18" w14:textId="630505FE" w:rsidR="007A01C9" w:rsidRPr="00203651" w:rsidRDefault="007A01C9" w:rsidP="00DC50E9">
            <w:pPr>
              <w:widowControl w:val="0"/>
              <w:autoSpaceDE w:val="0"/>
              <w:autoSpaceDN w:val="0"/>
              <w:adjustRightInd w:val="0"/>
              <w:spacing w:after="0"/>
              <w:ind w:left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przypadku wystąpienia przeciw</w:t>
            </w:r>
            <w:r w:rsidR="00B253A7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skazań do stosowania metotreksatu </w:t>
            </w:r>
            <w:r w:rsidR="00B253A7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należy rozważyć podawanie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adalimumab</w:t>
            </w:r>
            <w:r w:rsidR="00B253A7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certolizumab</w:t>
            </w:r>
            <w:r w:rsidR="00B253A7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D11225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pegol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etanercept</w:t>
            </w:r>
            <w:r w:rsidR="00B253A7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 oraz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tocilizumab</w:t>
            </w:r>
            <w:r w:rsidR="00B253A7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253A7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łącznie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sulfasalazyną lub leflunomidem w </w:t>
            </w:r>
            <w:r w:rsidR="00B253A7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obowiązujących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dawkach. </w:t>
            </w:r>
          </w:p>
          <w:p w14:paraId="0A2C632B" w14:textId="77777777" w:rsidR="007A01C9" w:rsidRPr="00203651" w:rsidRDefault="007A01C9" w:rsidP="002E501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10EE" w14:textId="77777777" w:rsidR="007A01C9" w:rsidRPr="00203651" w:rsidRDefault="007A01C9" w:rsidP="00F03551">
            <w:pPr>
              <w:numPr>
                <w:ilvl w:val="0"/>
                <w:numId w:val="27"/>
              </w:numPr>
              <w:spacing w:after="0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Badania przy </w:t>
            </w:r>
            <w:r w:rsidR="006E43EB" w:rsidRPr="00203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pierwszej </w:t>
            </w:r>
            <w:r w:rsidRPr="00203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kwalifikacji</w:t>
            </w:r>
            <w:r w:rsidR="006E43EB" w:rsidRPr="00203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do programu</w:t>
            </w:r>
            <w:r w:rsidRPr="002036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:</w:t>
            </w:r>
          </w:p>
          <w:p w14:paraId="65C77005" w14:textId="77777777" w:rsidR="007A01C9" w:rsidRPr="00203651" w:rsidRDefault="007A01C9" w:rsidP="003D77A0">
            <w:pPr>
              <w:numPr>
                <w:ilvl w:val="0"/>
                <w:numId w:val="33"/>
              </w:numPr>
              <w:suppressAutoHyphens/>
              <w:snapToGrid w:val="0"/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czynnik reumatoidalny w surowicy lub aCCP  – kiedykolwiek w przeszłości;</w:t>
            </w:r>
          </w:p>
          <w:p w14:paraId="2F216FCC" w14:textId="77777777" w:rsidR="007A01C9" w:rsidRPr="00203651" w:rsidRDefault="007A01C9" w:rsidP="003D77A0">
            <w:pPr>
              <w:numPr>
                <w:ilvl w:val="0"/>
                <w:numId w:val="33"/>
              </w:numPr>
              <w:suppressAutoHyphens/>
              <w:snapToGrid w:val="0"/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próba tuberkulinowa lub test Quantiferon</w:t>
            </w:r>
            <w:r w:rsidR="006E43EB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30CAA1E1" w14:textId="77777777" w:rsidR="007A01C9" w:rsidRPr="00203651" w:rsidRDefault="006E43EB" w:rsidP="003D77A0">
            <w:pPr>
              <w:numPr>
                <w:ilvl w:val="0"/>
                <w:numId w:val="33"/>
              </w:numPr>
              <w:suppressAutoHyphens/>
              <w:snapToGrid w:val="0"/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obecność antygenu HBs</w:t>
            </w:r>
            <w:r w:rsidR="007A01C9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68B0F420" w14:textId="77777777" w:rsidR="007A01C9" w:rsidRPr="00203651" w:rsidRDefault="007A01C9" w:rsidP="003D77A0">
            <w:pPr>
              <w:numPr>
                <w:ilvl w:val="0"/>
                <w:numId w:val="33"/>
              </w:numPr>
              <w:suppressAutoHyphens/>
              <w:snapToGrid w:val="0"/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przeciwciała anty-HCV, a w przypadku pozytywnego wyniku – oznaczenie PCR HCV metodą ilościową; </w:t>
            </w:r>
          </w:p>
          <w:p w14:paraId="67926316" w14:textId="77777777" w:rsidR="007A01C9" w:rsidRPr="00203651" w:rsidRDefault="007A01C9" w:rsidP="003D77A0">
            <w:pPr>
              <w:numPr>
                <w:ilvl w:val="0"/>
                <w:numId w:val="33"/>
              </w:numPr>
              <w:suppressAutoHyphens/>
              <w:snapToGrid w:val="0"/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antygen wirusa HIV (HIV Ag/Ab Combo)</w:t>
            </w:r>
            <w:r w:rsidR="006E43EB" w:rsidRPr="002036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;</w:t>
            </w:r>
          </w:p>
          <w:p w14:paraId="75F03FAB" w14:textId="77777777" w:rsidR="007A01C9" w:rsidRPr="00203651" w:rsidRDefault="007A01C9" w:rsidP="003D77A0">
            <w:pPr>
              <w:numPr>
                <w:ilvl w:val="0"/>
                <w:numId w:val="33"/>
              </w:numPr>
              <w:suppressAutoHyphens/>
              <w:snapToGrid w:val="0"/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RTG klatki piers</w:t>
            </w:r>
            <w:r w:rsidR="006E43EB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iowej z opisem (maksymalnie do 6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miesięcy przed kwalifikacją);</w:t>
            </w:r>
          </w:p>
          <w:p w14:paraId="1CC78CEB" w14:textId="77777777" w:rsidR="007A01C9" w:rsidRPr="00203651" w:rsidRDefault="007A01C9" w:rsidP="006E43EB">
            <w:pPr>
              <w:numPr>
                <w:ilvl w:val="0"/>
                <w:numId w:val="33"/>
              </w:numPr>
              <w:suppressAutoHyphens/>
              <w:snapToGrid w:val="0"/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EKG z opisem</w:t>
            </w:r>
            <w:r w:rsidR="006E43EB" w:rsidRPr="002036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.</w:t>
            </w:r>
          </w:p>
          <w:p w14:paraId="2E75C859" w14:textId="77777777" w:rsidR="007A01C9" w:rsidRPr="00203651" w:rsidRDefault="007A01C9" w:rsidP="003D77A0">
            <w:pPr>
              <w:suppressAutoHyphens/>
              <w:snapToGrid w:val="0"/>
              <w:spacing w:after="0"/>
              <w:ind w:left="755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793C1EA" w14:textId="77777777" w:rsidR="007A01C9" w:rsidRPr="00203651" w:rsidRDefault="007A01C9" w:rsidP="00F03551">
            <w:pPr>
              <w:numPr>
                <w:ilvl w:val="0"/>
                <w:numId w:val="27"/>
              </w:numPr>
              <w:suppressAutoHyphens/>
              <w:snapToGrid w:val="0"/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Badania przy pierwszej, albo kolejnych kwalifikacjach do programu, jeżeli badanie było wykonane wcześniej niż 1 miesiąc </w:t>
            </w:r>
            <w:r w:rsidR="009807B6" w:rsidRPr="00203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(± 14 dni) </w:t>
            </w:r>
            <w:r w:rsidRPr="00203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 kwalifikacją:</w:t>
            </w:r>
          </w:p>
          <w:p w14:paraId="7A832810" w14:textId="0D6E5235" w:rsidR="007A01C9" w:rsidRPr="00203651" w:rsidRDefault="007A01C9" w:rsidP="003D77A0">
            <w:pPr>
              <w:numPr>
                <w:ilvl w:val="0"/>
                <w:numId w:val="34"/>
              </w:numPr>
              <w:suppressAutoHyphens/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morfologia krwi, a w przypadku </w:t>
            </w:r>
            <w:r w:rsidR="009807B6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pacjentów kwalifikowanych do leczenia tocilizumabem - 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morfologia krwi z rozmazem oraz oznaczeniem bezwzględnej liczby granulocytów obojętnochłonnych;</w:t>
            </w:r>
          </w:p>
          <w:p w14:paraId="14A4E9F9" w14:textId="77777777" w:rsidR="007A01C9" w:rsidRPr="00203651" w:rsidRDefault="007A01C9" w:rsidP="003D77A0">
            <w:pPr>
              <w:numPr>
                <w:ilvl w:val="0"/>
                <w:numId w:val="34"/>
              </w:numPr>
              <w:suppressAutoHyphens/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płytki krwi (PLT);</w:t>
            </w:r>
          </w:p>
          <w:p w14:paraId="15B0A830" w14:textId="77777777" w:rsidR="007A01C9" w:rsidRPr="00203651" w:rsidRDefault="007A01C9" w:rsidP="003D77A0">
            <w:pPr>
              <w:numPr>
                <w:ilvl w:val="0"/>
                <w:numId w:val="34"/>
              </w:numPr>
              <w:suppressAutoHyphens/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odczyn Biernackiego (OB);</w:t>
            </w:r>
          </w:p>
          <w:p w14:paraId="3530EBCA" w14:textId="77777777" w:rsidR="007A01C9" w:rsidRPr="00203651" w:rsidRDefault="00691939" w:rsidP="003D77A0">
            <w:pPr>
              <w:numPr>
                <w:ilvl w:val="0"/>
                <w:numId w:val="34"/>
              </w:numPr>
              <w:suppressAutoHyphens/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 białka</w:t>
            </w:r>
            <w:r w:rsidR="007A01C9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C-reaktywne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</w:t>
            </w:r>
            <w:r w:rsidR="007A01C9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(CRP);</w:t>
            </w:r>
          </w:p>
          <w:p w14:paraId="30D2809F" w14:textId="77777777" w:rsidR="00691939" w:rsidRPr="00203651" w:rsidRDefault="00691939" w:rsidP="00691939">
            <w:pPr>
              <w:numPr>
                <w:ilvl w:val="0"/>
                <w:numId w:val="34"/>
              </w:numPr>
              <w:suppressAutoHyphens/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 kreatyniny w surowicy;</w:t>
            </w:r>
          </w:p>
          <w:p w14:paraId="169D1E3E" w14:textId="77777777" w:rsidR="00691939" w:rsidRPr="00203651" w:rsidRDefault="00691939" w:rsidP="00691939">
            <w:pPr>
              <w:numPr>
                <w:ilvl w:val="0"/>
                <w:numId w:val="34"/>
              </w:numPr>
              <w:suppressAutoHyphens/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aminotransferaza asparaginianowa (AspAT);</w:t>
            </w:r>
          </w:p>
          <w:p w14:paraId="249DF922" w14:textId="77777777" w:rsidR="00691939" w:rsidRPr="00203651" w:rsidRDefault="00691939" w:rsidP="00691939">
            <w:pPr>
              <w:numPr>
                <w:ilvl w:val="0"/>
                <w:numId w:val="34"/>
              </w:numPr>
              <w:suppressAutoHyphens/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aminotransferaza alaninowa (AlAT);</w:t>
            </w:r>
          </w:p>
          <w:p w14:paraId="5B6B4133" w14:textId="3F3488B5" w:rsidR="007A01C9" w:rsidRPr="00203651" w:rsidRDefault="007A01C9" w:rsidP="003D77A0">
            <w:pPr>
              <w:numPr>
                <w:ilvl w:val="0"/>
                <w:numId w:val="34"/>
              </w:numPr>
              <w:suppressAutoHyphens/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badanie ogólne moczu</w:t>
            </w:r>
            <w:r w:rsidR="0002465C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(do decyzji lekarza)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3CB1360B" w14:textId="77777777" w:rsidR="007A01C9" w:rsidRPr="00203651" w:rsidRDefault="007A01C9" w:rsidP="003D77A0">
            <w:pPr>
              <w:numPr>
                <w:ilvl w:val="0"/>
                <w:numId w:val="34"/>
              </w:numPr>
              <w:tabs>
                <w:tab w:val="left" w:pos="-11164"/>
              </w:tabs>
              <w:suppressAutoHyphens/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stężenie immunoglobulin </w:t>
            </w:r>
            <w:r w:rsidR="001D7A78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 i M 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surowicy - u pacjentów kwalifikowanych do leczenia rytuksymabem;</w:t>
            </w:r>
          </w:p>
          <w:p w14:paraId="757308C7" w14:textId="77777777" w:rsidR="007A01C9" w:rsidRPr="00203651" w:rsidRDefault="007A01C9" w:rsidP="003D77A0">
            <w:pPr>
              <w:numPr>
                <w:ilvl w:val="0"/>
                <w:numId w:val="34"/>
              </w:numPr>
              <w:tabs>
                <w:tab w:val="left" w:pos="-11164"/>
              </w:tabs>
              <w:suppressAutoHyphens/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 cholesterolu całkowitego, LDL, HDL, trójglicerydów - u pacjentów kwalifikowanych do leczenia tocilizumabem.</w:t>
            </w:r>
          </w:p>
          <w:p w14:paraId="5924B0C1" w14:textId="77777777" w:rsidR="007A01C9" w:rsidRPr="00203651" w:rsidRDefault="007A01C9" w:rsidP="003D77A0">
            <w:pPr>
              <w:tabs>
                <w:tab w:val="left" w:pos="-11164"/>
              </w:tabs>
              <w:suppressAutoHyphens/>
              <w:spacing w:after="0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F9DBCB1" w14:textId="77777777" w:rsidR="007A01C9" w:rsidRPr="00203651" w:rsidRDefault="007A01C9" w:rsidP="003D77A0">
            <w:pPr>
              <w:numPr>
                <w:ilvl w:val="0"/>
                <w:numId w:val="27"/>
              </w:numPr>
              <w:spacing w:after="0"/>
              <w:ind w:left="357" w:hanging="3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Monitorowanie leczenia:</w:t>
            </w:r>
          </w:p>
          <w:p w14:paraId="115CD7AD" w14:textId="77777777" w:rsidR="007A01C9" w:rsidRPr="00203651" w:rsidRDefault="007A01C9" w:rsidP="003D77A0">
            <w:pPr>
              <w:numPr>
                <w:ilvl w:val="0"/>
                <w:numId w:val="28"/>
              </w:numPr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Monitorowanie terapii inhibitorem TNF alfa</w:t>
            </w:r>
            <w:r w:rsidR="001D7A78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 tocilizumabem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po 90 dnia</w:t>
            </w:r>
            <w:r w:rsidR="001D7A78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ch  (± 14 dni) i 180 dniach (± 28 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dni) od pierwszego  podania substancji czynnej należy wykonać:</w:t>
            </w:r>
          </w:p>
          <w:p w14:paraId="31CAC79D" w14:textId="5C5469EF" w:rsidR="007A01C9" w:rsidRPr="00203651" w:rsidRDefault="001D7A78" w:rsidP="003D77A0">
            <w:pPr>
              <w:numPr>
                <w:ilvl w:val="0"/>
                <w:numId w:val="29"/>
              </w:numPr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morfologię krwi</w:t>
            </w:r>
            <w:r w:rsidR="00691939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a w przypadku pacjentów leczonych tocilizumabem - 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91939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morfologia krwi z rozmazem oraz oznaczeniem bezwzględnej liczby granulocytów obojętnochłonnych;</w:t>
            </w:r>
            <w:r w:rsidR="007A01C9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B589B9D" w14:textId="77777777" w:rsidR="001D7A78" w:rsidRPr="00203651" w:rsidRDefault="001D7A78" w:rsidP="003D77A0">
            <w:pPr>
              <w:numPr>
                <w:ilvl w:val="0"/>
                <w:numId w:val="29"/>
              </w:numPr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płytki krwi (PLT)</w:t>
            </w:r>
            <w:r w:rsidR="00691939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2156BE1D" w14:textId="77777777" w:rsidR="007A01C9" w:rsidRPr="00203651" w:rsidRDefault="001D7A78" w:rsidP="003D77A0">
            <w:pPr>
              <w:numPr>
                <w:ilvl w:val="0"/>
                <w:numId w:val="29"/>
              </w:numPr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odczyn Biernackiego (OB);</w:t>
            </w:r>
          </w:p>
          <w:p w14:paraId="17C81D7A" w14:textId="77777777" w:rsidR="007A01C9" w:rsidRPr="00203651" w:rsidRDefault="001D7A78" w:rsidP="003D77A0">
            <w:pPr>
              <w:numPr>
                <w:ilvl w:val="0"/>
                <w:numId w:val="29"/>
              </w:numPr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 białka C-reaktywnego (CRP);</w:t>
            </w:r>
          </w:p>
          <w:p w14:paraId="731F9AF9" w14:textId="77777777" w:rsidR="007A01C9" w:rsidRPr="00203651" w:rsidRDefault="007A01C9" w:rsidP="003D77A0">
            <w:pPr>
              <w:numPr>
                <w:ilvl w:val="0"/>
                <w:numId w:val="29"/>
              </w:numPr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 kreatyniny w surowicy</w:t>
            </w:r>
            <w:r w:rsidR="001D7A78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</w:p>
          <w:p w14:paraId="1E893181" w14:textId="77777777" w:rsidR="007A01C9" w:rsidRPr="00203651" w:rsidRDefault="007A01C9" w:rsidP="003D77A0">
            <w:pPr>
              <w:numPr>
                <w:ilvl w:val="0"/>
                <w:numId w:val="29"/>
              </w:numPr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AspAT i AlAT</w:t>
            </w:r>
            <w:r w:rsidR="001D7A78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103CDCD6" w14:textId="77777777" w:rsidR="001D7A78" w:rsidRPr="00203651" w:rsidRDefault="00E4080A" w:rsidP="003D77A0">
            <w:pPr>
              <w:numPr>
                <w:ilvl w:val="0"/>
                <w:numId w:val="29"/>
              </w:numPr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</w:t>
            </w:r>
            <w:r w:rsidR="001D7A78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tężenie cholesterolu całkowitego, LDL, HDL, trójglicerydów - u pacjentów leczonych tocilizumabem </w:t>
            </w:r>
          </w:p>
          <w:p w14:paraId="09F0AF59" w14:textId="77777777" w:rsidR="007A01C9" w:rsidRPr="00203651" w:rsidRDefault="007A01C9" w:rsidP="003D77A0">
            <w:pPr>
              <w:spacing w:after="0"/>
              <w:ind w:left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oraz obliczyć wartość wskaźnika DAS 28 lub DAS lub SDAI, a także dokonać oceny skuteczności zastosowanej terapii. </w:t>
            </w:r>
          </w:p>
          <w:p w14:paraId="7183A63F" w14:textId="77777777" w:rsidR="007A01C9" w:rsidRPr="00203651" w:rsidRDefault="007A01C9" w:rsidP="00333B6F">
            <w:pPr>
              <w:spacing w:after="0"/>
              <w:ind w:left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Jeżeli terapia jest kontynuowana powyższe powtarzać po ka</w:t>
            </w:r>
            <w:r w:rsidR="001D7A78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żdych kolejnych 180 dniach (± 28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dni).</w:t>
            </w:r>
          </w:p>
          <w:p w14:paraId="628DB293" w14:textId="77777777" w:rsidR="007A01C9" w:rsidRPr="00203651" w:rsidRDefault="007A01C9" w:rsidP="003D77A0">
            <w:pPr>
              <w:numPr>
                <w:ilvl w:val="0"/>
                <w:numId w:val="28"/>
              </w:numPr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Monitorowanie terapii rytuksymabem - po 180 dniac</w:t>
            </w:r>
            <w:r w:rsidR="00E4080A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 (± 28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dni) od pierwszego podania substancji czynnej leku biologicznego należy wykonać</w:t>
            </w:r>
            <w:r w:rsidR="00E4080A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1089C9F" w14:textId="77777777" w:rsidR="007A01C9" w:rsidRPr="00203651" w:rsidRDefault="00E4080A" w:rsidP="003D77A0">
            <w:pPr>
              <w:numPr>
                <w:ilvl w:val="0"/>
                <w:numId w:val="30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morfologię krwi;</w:t>
            </w:r>
            <w:r w:rsidR="007A01C9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26D7D30" w14:textId="77777777" w:rsidR="007A01C9" w:rsidRPr="00203651" w:rsidRDefault="00E4080A" w:rsidP="003D77A0">
            <w:pPr>
              <w:numPr>
                <w:ilvl w:val="0"/>
                <w:numId w:val="30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odczyn Biernackiego (OB);</w:t>
            </w:r>
          </w:p>
          <w:p w14:paraId="6D689D56" w14:textId="77777777" w:rsidR="007A01C9" w:rsidRPr="00203651" w:rsidRDefault="007A01C9" w:rsidP="003D77A0">
            <w:pPr>
              <w:numPr>
                <w:ilvl w:val="0"/>
                <w:numId w:val="30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</w:t>
            </w:r>
            <w:r w:rsidR="00E4080A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białka C-reaktywnego (CRP);</w:t>
            </w:r>
          </w:p>
          <w:p w14:paraId="6168D2AB" w14:textId="77777777" w:rsidR="007A01C9" w:rsidRPr="00203651" w:rsidRDefault="007A01C9" w:rsidP="003D77A0">
            <w:pPr>
              <w:numPr>
                <w:ilvl w:val="0"/>
                <w:numId w:val="30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 kreatyniny w surowicy</w:t>
            </w:r>
            <w:r w:rsidR="00E4080A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</w:p>
          <w:p w14:paraId="0D66CFA7" w14:textId="77777777" w:rsidR="007A01C9" w:rsidRPr="00203651" w:rsidRDefault="007A01C9" w:rsidP="003D77A0">
            <w:pPr>
              <w:numPr>
                <w:ilvl w:val="0"/>
                <w:numId w:val="30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AspAT i AlAT</w:t>
            </w:r>
            <w:r w:rsidR="00E4080A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3C38F1DD" w14:textId="77777777" w:rsidR="007A01C9" w:rsidRPr="00203651" w:rsidRDefault="007A01C9" w:rsidP="003D77A0">
            <w:pPr>
              <w:numPr>
                <w:ilvl w:val="0"/>
                <w:numId w:val="30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stężenie immunoglobulin </w:t>
            </w:r>
            <w:r w:rsidR="00E4080A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 i M 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surowicy</w:t>
            </w:r>
          </w:p>
          <w:p w14:paraId="6FA38DF7" w14:textId="77777777" w:rsidR="007A01C9" w:rsidRPr="00203651" w:rsidRDefault="007A01C9" w:rsidP="003D77A0">
            <w:pPr>
              <w:spacing w:after="0"/>
              <w:ind w:left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obliczyć wartość wskaźnika DAS 28 lub DAS lub SDAI, a także dokonać oceny skuteczności leczenia.</w:t>
            </w:r>
          </w:p>
          <w:p w14:paraId="708A1F09" w14:textId="77777777" w:rsidR="007A01C9" w:rsidRPr="00203651" w:rsidRDefault="007A01C9" w:rsidP="00333B6F">
            <w:pPr>
              <w:spacing w:after="0"/>
              <w:ind w:left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Jeżeli terapia jest </w:t>
            </w:r>
            <w:r w:rsidR="00E4080A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powtarz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 powyższe powtarzać po ka</w:t>
            </w:r>
            <w:r w:rsidR="00E4080A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żdych kolejnych 180 dniach (± 28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dni)</w:t>
            </w:r>
            <w:r w:rsidR="00E4080A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od ponownego podania leku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02ECCD3B" w14:textId="77777777" w:rsidR="007A01C9" w:rsidRPr="00203651" w:rsidRDefault="007A01C9" w:rsidP="003D77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18A034F" w14:textId="77777777" w:rsidR="007A01C9" w:rsidRPr="00203651" w:rsidRDefault="007A01C9" w:rsidP="003D77A0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left="357" w:hanging="3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Monitorowanie programu: </w:t>
            </w:r>
          </w:p>
          <w:p w14:paraId="36ADD45B" w14:textId="77777777" w:rsidR="007A01C9" w:rsidRPr="00203651" w:rsidRDefault="007A01C9" w:rsidP="003D77A0">
            <w:pPr>
              <w:numPr>
                <w:ilvl w:val="0"/>
                <w:numId w:val="13"/>
              </w:numPr>
              <w:spacing w:after="0"/>
              <w:ind w:left="388" w:hanging="38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gromadzenie w dokumentacji medycznej pacjenta danych dotyczących monitorowania leczenia i każdorazowe ich przedstawianie na żądanie kontrolerów  Narodowego Funduszu Zdrowia;</w:t>
            </w:r>
          </w:p>
          <w:p w14:paraId="45B86BB1" w14:textId="77777777" w:rsidR="007A01C9" w:rsidRPr="00203651" w:rsidRDefault="00874339" w:rsidP="003D77A0">
            <w:pPr>
              <w:numPr>
                <w:ilvl w:val="0"/>
                <w:numId w:val="13"/>
              </w:numPr>
              <w:spacing w:after="0"/>
              <w:ind w:left="388" w:hanging="38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uzupełnia</w:t>
            </w:r>
            <w:r w:rsidR="007A01C9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danych zawartych w rejestrze (SMPT) dostępnym za pomocą aplikacji internetowej udostępnionej przez OW NFZ, z częstotliwością zgodną z opisem programu oraz na zakończenie leczenia;</w:t>
            </w:r>
          </w:p>
          <w:p w14:paraId="4F084DD3" w14:textId="77777777" w:rsidR="007A01C9" w:rsidRPr="00203651" w:rsidRDefault="007A01C9" w:rsidP="003D77A0">
            <w:pPr>
              <w:numPr>
                <w:ilvl w:val="0"/>
                <w:numId w:val="13"/>
              </w:numPr>
              <w:spacing w:after="0"/>
              <w:ind w:left="388" w:hanging="38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przekazywanie informacji sprawozdawczo-rozliczeniowych do NFZ: informacje przekazuje się do NFZ w formie papierowej lub w formie elektronicznej, zgodnie z wymaganiami opublikowanymi przez Narodowy Fundusz Zdrowia.</w:t>
            </w:r>
          </w:p>
          <w:p w14:paraId="0C9E8068" w14:textId="77777777" w:rsidR="007A01C9" w:rsidRPr="00203651" w:rsidRDefault="007A01C9" w:rsidP="003D77A0">
            <w:pPr>
              <w:suppressAutoHyphens/>
              <w:spacing w:after="0"/>
              <w:ind w:left="4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B56BF3" w:rsidRPr="00203651" w14:paraId="12A223CA" w14:textId="77777777" w:rsidTr="00F661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B387" w14:textId="77777777" w:rsidR="00E733DF" w:rsidRPr="00203651" w:rsidRDefault="00E733DF" w:rsidP="00F661C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MŁODZIEŃCZE IDIOPATYCZNE ZAPALENIE STAWÓW</w:t>
            </w:r>
          </w:p>
        </w:tc>
      </w:tr>
      <w:tr w:rsidR="00B56BF3" w:rsidRPr="00203651" w14:paraId="7DB75C52" w14:textId="77777777" w:rsidTr="00F661CE"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3C12A" w14:textId="77777777" w:rsidR="00E733DF" w:rsidRPr="00203651" w:rsidRDefault="00E733DF" w:rsidP="00F661CE">
            <w:pPr>
              <w:numPr>
                <w:ilvl w:val="0"/>
                <w:numId w:val="19"/>
              </w:numPr>
              <w:spacing w:after="0"/>
              <w:ind w:left="357" w:hanging="3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Kryteria kwalifikacji:</w:t>
            </w:r>
          </w:p>
          <w:p w14:paraId="4F565EB8" w14:textId="77777777" w:rsidR="00E733DF" w:rsidRPr="00203651" w:rsidRDefault="00E733DF" w:rsidP="00F661CE">
            <w:pPr>
              <w:widowControl w:val="0"/>
              <w:numPr>
                <w:ilvl w:val="0"/>
                <w:numId w:val="20"/>
              </w:numPr>
              <w:tabs>
                <w:tab w:val="num" w:pos="1021"/>
              </w:tabs>
              <w:autoSpaceDE w:val="0"/>
              <w:autoSpaceDN w:val="0"/>
              <w:adjustRightInd w:val="0"/>
              <w:spacing w:after="0"/>
              <w:ind w:left="357" w:hanging="357"/>
              <w:rPr>
                <w:rFonts w:ascii="CKBKDC+Arial" w:eastAsia="Times New Roman" w:hAnsi="CKBKDC+Arial" w:cs="CKBKDC+Arial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Podczas pierwszej kwalifikacji do programu oraz gdy jest to wskazane w opisie programu, udział pacjenta w programie wymaga uzyskania akceptacji za pośrednictwem aplikacji SMPT przez Zespół Koordynacyjny do Spraw Leczenia Biologicznego w Chorobach Reumatycznych, powoływany przez Prezesa Narodowego Funduszu Zdrowia. Do czasu aktualizacji aplikacji SMPT, dopuszcza się udział pacjenta w programie na podstawie akceptacji  Zespołu Koordynacyjnego do Spraw Leczenia Biologicznego w Chorobach Reumatycznych, uzyskanej w inny sposób niż za pośrednictwem aplikacji SMPT.</w:t>
            </w:r>
          </w:p>
          <w:p w14:paraId="3F7C996D" w14:textId="77777777" w:rsidR="00E733DF" w:rsidRPr="00203651" w:rsidRDefault="00E733DF" w:rsidP="00F661CE">
            <w:pPr>
              <w:widowControl w:val="0"/>
              <w:autoSpaceDE w:val="0"/>
              <w:autoSpaceDN w:val="0"/>
              <w:adjustRightInd w:val="0"/>
              <w:spacing w:after="0"/>
              <w:ind w:left="357"/>
              <w:rPr>
                <w:rFonts w:ascii="CKBKDC+Arial" w:eastAsia="Times New Roman" w:hAnsi="CKBKDC+Arial" w:cs="CKBKDC+Arial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Ponadto, gdy jest to zaznaczone w opisie programu, 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udział pacjenta może wymagać uzyskania indywidualnej zgody Zespołu, o którym mowa powyżej.</w:t>
            </w:r>
          </w:p>
          <w:p w14:paraId="2A16C99C" w14:textId="77777777" w:rsidR="00E733DF" w:rsidRPr="00203651" w:rsidRDefault="00E733DF" w:rsidP="00F661CE">
            <w:pPr>
              <w:numPr>
                <w:ilvl w:val="0"/>
                <w:numId w:val="20"/>
              </w:numPr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programu kwalifikuje się pacjentów od 2 roku życia (do terapii adalimumabem  lub tocilizumabem) albo od 4 roku życia (do terapii etanerceptem), spełniających kryteria rozpoznania:</w:t>
            </w:r>
          </w:p>
          <w:p w14:paraId="47412570" w14:textId="77777777" w:rsidR="00E733DF" w:rsidRPr="00203651" w:rsidRDefault="00E733DF" w:rsidP="00F661CE">
            <w:pPr>
              <w:numPr>
                <w:ilvl w:val="0"/>
                <w:numId w:val="31"/>
              </w:numPr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wielostawowej postaci  młodzieńczego idiopatycznego   zapalenia stawów (MIZS) z co najmniej 5 obrzękniętymi stawami  i co najmniej 3 stawami o ograniczonej ruchomości oraz bolesnością, przyspieszonym powyżej normy OB. lub CRP i oceną przez lekarza aktywności choroby na co najmniej 4 w 10-punktowej skali, mimo leczenia dwoma, wymienionymi w programie lekami modyfikującymi przebieg choroby/lekami immunosupresyjnymi w obowiązujących dawkach (w tym metotreksatem) przez minimum 3 miesiące każdym albo</w:t>
            </w:r>
          </w:p>
          <w:p w14:paraId="29460345" w14:textId="77777777" w:rsidR="00E733DF" w:rsidRPr="00203651" w:rsidRDefault="00E733DF" w:rsidP="00F661CE">
            <w:pPr>
              <w:numPr>
                <w:ilvl w:val="0"/>
                <w:numId w:val="31"/>
              </w:numPr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nielicznostawowej postaci MIZS, rozszerzającej się  i przetrwałej ponad 6 miesięcy, przy występujących czynnikach złej prognozy (wg ACR) i z obecnością co najmniej 2 stawów obrzękniętych lub z ograniczoną ruchomością i bolesnością i oceną przez lekarza aktywności choroby na co najmniej 5 w 10-punktowej skali z towarzyszącym bólem, tkliwością lub obiema tymi cechami, mimo leczenia dwoma, wymienionymi w programie lekami modyfikującymi przebieg choroby/lekami immunosupresyjnymi w obowiązujących dawkach (w tym metotreksatem) przez minimum 3 miesiące każdym albo </w:t>
            </w:r>
          </w:p>
          <w:p w14:paraId="7DF82FC6" w14:textId="77777777" w:rsidR="00E733DF" w:rsidRPr="00203651" w:rsidRDefault="00E733DF" w:rsidP="00F661CE">
            <w:pPr>
              <w:numPr>
                <w:ilvl w:val="0"/>
                <w:numId w:val="31"/>
              </w:numPr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MIZS z dominującym  zapaleniem błony naczyniowej oka niepoddającym się leczeniu dwoma, wymienionymi w programie lekami modyfikującymi przebieg choroby/lekami immunosupresyjnymi w obowiązujących dawkach (w tym metotreksatem) przez minimum 3 miesiące każdym, niezależnie od ilości zajętych stawów.</w:t>
            </w:r>
          </w:p>
          <w:p w14:paraId="354DCA99" w14:textId="77777777" w:rsidR="00E733DF" w:rsidRPr="00203651" w:rsidRDefault="00E733DF" w:rsidP="00F661CE">
            <w:pPr>
              <w:numPr>
                <w:ilvl w:val="0"/>
                <w:numId w:val="20"/>
              </w:numPr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Ponadto do terapii tocilizumabem kwalifikują się pacjenci od 2 roku życia, z rozpoznaniem:</w:t>
            </w:r>
          </w:p>
          <w:p w14:paraId="0462193E" w14:textId="77777777" w:rsidR="00E733DF" w:rsidRPr="00203651" w:rsidRDefault="00E733DF" w:rsidP="00F661CE">
            <w:pPr>
              <w:numPr>
                <w:ilvl w:val="0"/>
                <w:numId w:val="36"/>
              </w:numPr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MIZS o początku uogólnionym (rozpoznanie na podstawie kryteriów ILAR z 1997 r.) z dominującymi objawami układowymi, u których mimo stosowania przez co najmniej 2 tygodnie pełnych dawek glikokortykosteroidów (GKS) (doustnie 1-2 mg/kg m.c./dobę, maksymalnie 60 mg/dobę lub metyloprednizolonu 10-30 mg/kg m.c./wlew przez 3 dni i ewentualnie powtarzane przez kolejne tygodnie) utrzymuje się lub wystąpiła ponownie gorączka i utrzymują się układowe objawy wysokiej aktywności choroby, rozumianej jako wartość 5 lub więcej w 10-punktowej skali, wg oceny lekarza albo</w:t>
            </w:r>
          </w:p>
          <w:p w14:paraId="426F01D7" w14:textId="77777777" w:rsidR="00E733DF" w:rsidRPr="00203651" w:rsidRDefault="00E733DF" w:rsidP="00F661CE">
            <w:pPr>
              <w:numPr>
                <w:ilvl w:val="0"/>
                <w:numId w:val="36"/>
              </w:numPr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MIZS o początku uogólnionym (rozpoznanie na podstawie kryteriów ILAR z 1997 r.) z zajęciem co najmniej 5 stawów lub z zajęciem co najmniej 2 stawów i towarzyszącą gorączką powyżej 38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o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C, u których aktywna choroba utrzymuje się przez co najmniej 3 miesiące i niewystarczająco odpowiada na leczenie GKS w dawce nie niższej niż 0,5 mg/kg m.c./dobę oraz metotreksatem w obowiązującej dawce (ewentualnie w postaci podskórnej), podawanym przez co najmniej 3 miesiące albo, w przypadku nietolerancji metotreksatu, innym lekiem modyfikującym przebieg choroby/lekiem immunosupresyjnym, podawanym w obowiązującej dawce przez co najmniej 3 miesiące. </w:t>
            </w:r>
          </w:p>
          <w:p w14:paraId="37A6764A" w14:textId="77777777" w:rsidR="00E733DF" w:rsidRPr="00203651" w:rsidRDefault="00E733DF" w:rsidP="00F661CE">
            <w:pPr>
              <w:numPr>
                <w:ilvl w:val="0"/>
                <w:numId w:val="20"/>
              </w:numPr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programu kwalifikują się także pacjenci poddani leczeniu MIZS inhibitorem TNF alfa lub tocilizumabem w ramach programu lekowego, u których:</w:t>
            </w:r>
          </w:p>
          <w:p w14:paraId="0814BEEA" w14:textId="77777777" w:rsidR="00E733DF" w:rsidRPr="00203651" w:rsidRDefault="00E733DF" w:rsidP="00F661CE">
            <w:pPr>
              <w:numPr>
                <w:ilvl w:val="0"/>
                <w:numId w:val="37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wystąpiła ciężka reakcja uczuleniowa na substancję czynną lub pomocniczą leku lub</w:t>
            </w:r>
          </w:p>
          <w:p w14:paraId="1EECDC2B" w14:textId="77777777" w:rsidR="00E733DF" w:rsidRPr="00203651" w:rsidRDefault="00E733DF" w:rsidP="00F661CE">
            <w:pPr>
              <w:numPr>
                <w:ilvl w:val="0"/>
                <w:numId w:val="37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wystąpiły ciężkie działania niepożądane uniemożliwiające kontynuowanie terapii, które nie ustępują mimo dostosowywania dawki leku zgodnie z ChPL lub</w:t>
            </w:r>
          </w:p>
          <w:p w14:paraId="7FC72A32" w14:textId="77777777" w:rsidR="00E733DF" w:rsidRPr="00203651" w:rsidRDefault="00E733DF" w:rsidP="00F661CE">
            <w:pPr>
              <w:numPr>
                <w:ilvl w:val="0"/>
                <w:numId w:val="37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stwierdzono brak albo utratę odpowiedzi na zastosowane leczenie (zgodnie z definicją zawartą w kryteriach wyłączenia z programu w części dotyczącej MIZS niniejszego programu lekowego).</w:t>
            </w:r>
          </w:p>
          <w:p w14:paraId="16AAB26F" w14:textId="77777777" w:rsidR="00E733DF" w:rsidRPr="00203651" w:rsidRDefault="00E733DF" w:rsidP="00F661CE">
            <w:pPr>
              <w:numPr>
                <w:ilvl w:val="0"/>
                <w:numId w:val="20"/>
              </w:numPr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programu kwalifikowani są również pacjenci, uprzednio leczeni tocilizumabem w ramach hospitalizacji według jednorodnych grup pacjentów (JGP) pod warunkiem, że przed rozpoczęciem terapii spełniali kryteria włączenia do programu oraz nie spełnili kryteriów zakończenia udziału w programie – po uzyskaniu akceptacji Zespołu Koordynacyjnego do Spraw Leczenia Biologicznego w Chorobach Reumatycznych.</w:t>
            </w:r>
          </w:p>
          <w:p w14:paraId="2D8BFFF4" w14:textId="77777777" w:rsidR="00E733DF" w:rsidRPr="00203651" w:rsidRDefault="00E733DF" w:rsidP="00F661CE">
            <w:pPr>
              <w:numPr>
                <w:ilvl w:val="0"/>
                <w:numId w:val="20"/>
              </w:numPr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 z rozpoznaniem MIZS, który ukończył 18 rok życia może być leczony, w zależności od obrazu klinicznego choroby, na zasadach określonych w programach lekowych dotyczących terapii RZS albo ŁZS, albo ZZSK. Jeśli obraz choroby nie odpowiada jednej z tych postaci, leczenie prowadzone jest w programie dotyczącym MIZS.</w:t>
            </w:r>
          </w:p>
          <w:p w14:paraId="6EE6ECE2" w14:textId="77777777" w:rsidR="00E733DF" w:rsidRPr="00203651" w:rsidRDefault="00E733DF" w:rsidP="00F661CE">
            <w:pPr>
              <w:numPr>
                <w:ilvl w:val="0"/>
                <w:numId w:val="20"/>
              </w:numPr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ramach programu nie dopuszcza się możliwości ponownej kwalifikacji do terapii substancją czynną, którą pacjent był leczony w przeszłości nieskutecznie.</w:t>
            </w:r>
          </w:p>
          <w:p w14:paraId="61947988" w14:textId="4ABFE715" w:rsidR="00DF6128" w:rsidRPr="00203651" w:rsidRDefault="00DF6128" w:rsidP="00F661CE">
            <w:pPr>
              <w:numPr>
                <w:ilvl w:val="0"/>
                <w:numId w:val="20"/>
              </w:numPr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Kwalifikacja  pacjenta do drugiego leku i kolejnych w ramach programu lekowego nie wymaga zgody Zespołu Koordynacyjnego, jeśli jest zgodna z opisem programu.</w:t>
            </w:r>
          </w:p>
          <w:p w14:paraId="2C1A919D" w14:textId="67E6BA46" w:rsidR="00E733DF" w:rsidRPr="00203651" w:rsidRDefault="00E733DF" w:rsidP="00F661CE">
            <w:pPr>
              <w:numPr>
                <w:ilvl w:val="0"/>
                <w:numId w:val="20"/>
              </w:numPr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Obowiązujące dawki leków modyfikujących przebieg choroby/leków immunosupresyjnych wynoszą dla: metotreksatu – 10-20 mg/m²/tydzień (maksymalnie 30 mg/tydzień), sulfasalazyny – 20-50 mg/kg m.c./dobę, cyklosporyny A – 3-5 mg/kg m.c./dobę, chlorochiny (ewentualnie hydroksychlorochiny) – 4-6 mg/kg m.c./dobę, azatiopryny – </w:t>
            </w:r>
            <w:r w:rsidR="00E93C41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1,0-2,5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mg/kg m.c./dobę, jeżeli leczenie jest dobrze tolerowane. </w:t>
            </w:r>
          </w:p>
          <w:p w14:paraId="12510316" w14:textId="77777777" w:rsidR="00E733DF" w:rsidRPr="00203651" w:rsidRDefault="00E733DF" w:rsidP="00F661CE">
            <w:pPr>
              <w:numPr>
                <w:ilvl w:val="0"/>
                <w:numId w:val="20"/>
              </w:numPr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hAnsi="Times New Roman" w:cs="Times New Roman"/>
                <w:sz w:val="20"/>
                <w:szCs w:val="20"/>
              </w:rPr>
              <w:t>W przypadkach, w których pacjentowi grozi kalectwo lub zagrożone jest jego życie, decyzją Zespołu Koordynacyjnego do Spraw Leczenia Biologicznego w Chorobach Reumatycznych, pacjent może być zakwalifikowany do leczenia biologicznego w przypadku niespełnienia części kryteriów opisanych w programie, jeśli leczenie jest zgodne z aktualnie obowiązującymi rekomendacjami oraz wiedzą medyczną.</w:t>
            </w:r>
          </w:p>
          <w:p w14:paraId="48F02EAB" w14:textId="77777777" w:rsidR="00E733DF" w:rsidRPr="00203651" w:rsidRDefault="00E733DF" w:rsidP="00F661CE">
            <w:pPr>
              <w:numPr>
                <w:ilvl w:val="0"/>
                <w:numId w:val="20"/>
              </w:numPr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przypadku miesiączkujących dziewcząt wymagana jest zgoda na świadomą kontrolę urodzeń, zgodnie z Charakterystyką Produktu Leczniczego, którym odbywa się leczenie biologiczne.</w:t>
            </w:r>
          </w:p>
          <w:p w14:paraId="413B417E" w14:textId="77777777" w:rsidR="00E733DF" w:rsidRPr="00203651" w:rsidRDefault="00E733DF" w:rsidP="00F661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94C63C8" w14:textId="77777777" w:rsidR="00E733DF" w:rsidRPr="00203651" w:rsidRDefault="00E733DF" w:rsidP="00F661CE">
            <w:pPr>
              <w:numPr>
                <w:ilvl w:val="0"/>
                <w:numId w:val="19"/>
              </w:numPr>
              <w:tabs>
                <w:tab w:val="left" w:pos="0"/>
              </w:tabs>
              <w:spacing w:after="0"/>
              <w:ind w:left="357" w:hanging="3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Kryteria stanowiące przeciwwskazania do kwalifikacji do programu:</w:t>
            </w:r>
          </w:p>
          <w:p w14:paraId="229C9D71" w14:textId="13E1F464" w:rsidR="00E733DF" w:rsidRPr="00203651" w:rsidRDefault="00E733DF" w:rsidP="00F661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651">
              <w:rPr>
                <w:rFonts w:ascii="Times New Roman" w:hAnsi="Times New Roman" w:cs="Times New Roman"/>
                <w:sz w:val="20"/>
                <w:szCs w:val="20"/>
              </w:rPr>
              <w:t>Przeciwwskazania do udziału w programie wynikają z przeciwwskazań do stosowania określonych w Charakterystykach Produktów Leczniczych poszczególnych substancji czynnych ujętych w programie lekowym</w:t>
            </w:r>
            <w:r w:rsidR="00D71F65" w:rsidRPr="00203651">
              <w:rPr>
                <w:rFonts w:ascii="Times New Roman" w:hAnsi="Times New Roman" w:cs="Times New Roman"/>
                <w:sz w:val="20"/>
                <w:szCs w:val="20"/>
              </w:rPr>
              <w:t>, z uwzględnieniem rekomendacji EULAR/ACR</w:t>
            </w:r>
            <w:r w:rsidRPr="002036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D50AADA" w14:textId="77777777" w:rsidR="00E733DF" w:rsidRPr="00203651" w:rsidRDefault="00E733DF" w:rsidP="00F661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B74CE1" w14:textId="77777777" w:rsidR="00E733DF" w:rsidRPr="00203651" w:rsidRDefault="00E733DF" w:rsidP="00F661CE">
            <w:pPr>
              <w:numPr>
                <w:ilvl w:val="0"/>
                <w:numId w:val="19"/>
              </w:numPr>
              <w:tabs>
                <w:tab w:val="left" w:pos="0"/>
                <w:tab w:val="num" w:pos="1440"/>
              </w:tabs>
              <w:spacing w:after="0"/>
              <w:ind w:left="357" w:hanging="3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Czas leczenia w programie:</w:t>
            </w:r>
          </w:p>
          <w:p w14:paraId="750D2BED" w14:textId="77777777" w:rsidR="00E733DF" w:rsidRPr="00203651" w:rsidRDefault="00E733DF" w:rsidP="00F661CE">
            <w:pPr>
              <w:numPr>
                <w:ilvl w:val="0"/>
                <w:numId w:val="24"/>
              </w:numPr>
              <w:tabs>
                <w:tab w:val="left" w:pos="0"/>
              </w:tabs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Kryteria kwalifikacji i wyłączenia z programu określają czas leczenia w programie. </w:t>
            </w:r>
          </w:p>
          <w:p w14:paraId="155B1B49" w14:textId="32102CA2" w:rsidR="00E733DF" w:rsidRPr="00203651" w:rsidRDefault="00E733DF" w:rsidP="00F661CE">
            <w:pPr>
              <w:numPr>
                <w:ilvl w:val="0"/>
                <w:numId w:val="24"/>
              </w:numPr>
              <w:tabs>
                <w:tab w:val="left" w:pos="0"/>
              </w:tabs>
              <w:suppressAutoHyphens/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 leczenia daną substancją czynną w ramach programu</w:t>
            </w:r>
            <w:r w:rsidR="000B6511"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przy pierwszym podawaniu leku biologicznego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nie może być dłuższy niż 24 miesiące, z zastrzeżeniem pkt 5 ppkt 1 w części dotyczącej MIZS niniejszego programu.</w:t>
            </w:r>
          </w:p>
          <w:p w14:paraId="6332807B" w14:textId="77777777" w:rsidR="00E733DF" w:rsidRPr="00203651" w:rsidRDefault="00E733DF" w:rsidP="00F661CE">
            <w:pPr>
              <w:numPr>
                <w:ilvl w:val="0"/>
                <w:numId w:val="24"/>
              </w:numPr>
              <w:tabs>
                <w:tab w:val="left" w:pos="0"/>
              </w:tabs>
              <w:suppressAutoHyphens/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03651">
              <w:rPr>
                <w:rFonts w:ascii="Times New Roman" w:hAnsi="Times New Roman" w:cs="Times New Roman"/>
                <w:sz w:val="20"/>
                <w:szCs w:val="20"/>
              </w:rPr>
              <w:t>W przypadku czasowej przerwy w leczeniu daną substancją czynną dłuższej niż miesiąc z przyczyn uzasadnionych klinicznie, czas leczenia i schemat monitorowania ulega wydłużeniu o okres przerwy w podawaniu leku.</w:t>
            </w:r>
          </w:p>
          <w:p w14:paraId="2377DB08" w14:textId="77777777" w:rsidR="00E733DF" w:rsidRPr="00203651" w:rsidRDefault="00E733DF" w:rsidP="00F661CE">
            <w:pPr>
              <w:numPr>
                <w:ilvl w:val="0"/>
                <w:numId w:val="24"/>
              </w:numPr>
              <w:tabs>
                <w:tab w:val="left" w:pos="0"/>
              </w:tabs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Pacjent będący w trakcie terapii, który ukończył 18 rok życia, może kontynuować terapię  w pediatrycznym ośrodku realizującym program lekowy dotyczący leczenia MIZS do czasu jej ukończenia, jednak nie dłużej niż do ukończenia 20 roku życia, po uzyskaniu indywidualnej zgody Dyrektora Oddziału Wojewódzkiego NFZ. </w:t>
            </w:r>
          </w:p>
          <w:p w14:paraId="481A8E68" w14:textId="77777777" w:rsidR="00E733DF" w:rsidRPr="00203651" w:rsidRDefault="00E733DF" w:rsidP="00F661CE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DD61714" w14:textId="77777777" w:rsidR="00E733DF" w:rsidRPr="00203651" w:rsidRDefault="00E733DF" w:rsidP="00F661CE">
            <w:pPr>
              <w:widowControl w:val="0"/>
              <w:numPr>
                <w:ilvl w:val="0"/>
                <w:numId w:val="19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ind w:left="357" w:hanging="3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03651">
              <w:rPr>
                <w:rFonts w:ascii="Calibri" w:eastAsia="Calibri" w:hAnsi="Calibri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89535" distR="0" simplePos="0" relativeHeight="251659264" behindDoc="0" locked="0" layoutInCell="1" allowOverlap="1" wp14:anchorId="1B8957A4" wp14:editId="7EF3E3B3">
                      <wp:simplePos x="0" y="0"/>
                      <wp:positionH relativeFrom="page">
                        <wp:posOffset>6644640</wp:posOffset>
                      </wp:positionH>
                      <wp:positionV relativeFrom="paragraph">
                        <wp:posOffset>-41275</wp:posOffset>
                      </wp:positionV>
                      <wp:extent cx="5080" cy="64135"/>
                      <wp:effectExtent l="0" t="0" r="0" b="0"/>
                      <wp:wrapSquare wrapText="largest"/>
                      <wp:docPr id="1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" cy="64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CDC3CD" w14:textId="77777777" w:rsidR="00E733DF" w:rsidRDefault="00E733DF" w:rsidP="00E733DF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8957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523.2pt;margin-top:-3.25pt;width:.4pt;height:5.05pt;z-index:251659264;visibility:visible;mso-wrap-style:square;mso-width-percent:0;mso-height-percent:0;mso-wrap-distance-left:7.05pt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" stroked="f">
                      <v:fill opacity="0"/>
                      <v:textbox inset="0,0,0,0">
                        <w:txbxContent>
                          <w:p w14:paraId="56CDC3CD" w14:textId="77777777" w:rsidR="00E733DF" w:rsidRDefault="00E733DF" w:rsidP="00E733DF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side="largest" anchorx="page"/>
                    </v:shape>
                  </w:pict>
                </mc:Fallback>
              </mc:AlternateContent>
            </w:r>
            <w:r w:rsidRPr="00203651">
              <w:rPr>
                <w:rFonts w:ascii="Calibri" w:eastAsia="Calibri" w:hAnsi="Calibri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89535" distR="0" simplePos="0" relativeHeight="251660288" behindDoc="0" locked="0" layoutInCell="1" allowOverlap="1" wp14:anchorId="6D7341E9" wp14:editId="79B47975">
                      <wp:simplePos x="0" y="0"/>
                      <wp:positionH relativeFrom="page">
                        <wp:posOffset>6644640</wp:posOffset>
                      </wp:positionH>
                      <wp:positionV relativeFrom="paragraph">
                        <wp:posOffset>-41275</wp:posOffset>
                      </wp:positionV>
                      <wp:extent cx="5080" cy="64135"/>
                      <wp:effectExtent l="0" t="0" r="0" b="0"/>
                      <wp:wrapSquare wrapText="largest"/>
                      <wp:docPr id="11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" cy="64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68595B" w14:textId="77777777" w:rsidR="00E733DF" w:rsidRDefault="00E733DF" w:rsidP="00E733DF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341E9" id="Pole tekstowe 1" o:spid="_x0000_s1027" type="#_x0000_t202" style="position:absolute;left:0;text-align:left;margin-left:523.2pt;margin-top:-3.25pt;width:.4pt;height:5.05pt;z-index:251660288;visibility:visible;mso-wrap-style:square;mso-width-percent:0;mso-height-percent:0;mso-wrap-distance-left:7.05pt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" stroked="f">
                      <v:fill opacity="0"/>
                      <v:textbox inset="0,0,0,0">
                        <w:txbxContent>
                          <w:p w14:paraId="0168595B" w14:textId="77777777" w:rsidR="00E733DF" w:rsidRDefault="00E733DF" w:rsidP="00E733DF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side="largest" anchorx="page"/>
                    </v:shape>
                  </w:pict>
                </mc:Fallback>
              </mc:AlternateContent>
            </w:r>
            <w:r w:rsidRPr="00203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Kryteria wyłączenia z programu:</w:t>
            </w:r>
          </w:p>
          <w:p w14:paraId="5940384D" w14:textId="77777777" w:rsidR="00E733DF" w:rsidRPr="00203651" w:rsidRDefault="00E733DF" w:rsidP="00F661CE">
            <w:pPr>
              <w:numPr>
                <w:ilvl w:val="0"/>
                <w:numId w:val="39"/>
              </w:numPr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 adekwatnej odpowiedzi na leczenie, stwierdzony po 3 pierwszych miesiącach (± 14 dni) terapii daną substancją czynną. Adekwatną odpowiedź na leczenie definiujemy jako:</w:t>
            </w:r>
          </w:p>
          <w:p w14:paraId="0FBCBA3E" w14:textId="77777777" w:rsidR="00E733DF" w:rsidRPr="00203651" w:rsidRDefault="00E733DF" w:rsidP="00E733DF">
            <w:pPr>
              <w:pStyle w:val="Akapitzlist"/>
              <w:numPr>
                <w:ilvl w:val="0"/>
                <w:numId w:val="59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poprawę o co najmniej 30% od wartości wyjściowych po 3 pierwszych miesiącach terapii według oceny Gianniniego – u pacjentów z rozpoznaniem MIZS z dominującymi objawami ze strony stawów,</w:t>
            </w:r>
          </w:p>
          <w:p w14:paraId="56418EF3" w14:textId="77777777" w:rsidR="00E733DF" w:rsidRPr="00203651" w:rsidRDefault="00E733DF" w:rsidP="00E733DF">
            <w:pPr>
              <w:pStyle w:val="Akapitzlist"/>
              <w:numPr>
                <w:ilvl w:val="0"/>
                <w:numId w:val="59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ustąpienie objawów układowych po 3 pierwszych miesiącach terapii – u pacjentów z rozpoznaniem  MIZS z dominującymi objawami układowymi;</w:t>
            </w:r>
          </w:p>
          <w:p w14:paraId="2C15E37C" w14:textId="77777777" w:rsidR="00E733DF" w:rsidRPr="00203651" w:rsidRDefault="00E733DF" w:rsidP="00F661CE">
            <w:pPr>
              <w:numPr>
                <w:ilvl w:val="0"/>
                <w:numId w:val="39"/>
              </w:numPr>
              <w:suppressAutoHyphens/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utrata adekwatnej odpowiedzi na leczenie stwierdzona po kolejnych 3 miesiącach (± 14 dni);</w:t>
            </w:r>
          </w:p>
          <w:p w14:paraId="5EC4D267" w14:textId="77777777" w:rsidR="00E733DF" w:rsidRPr="00203651" w:rsidRDefault="00E733DF" w:rsidP="00F661CE">
            <w:pPr>
              <w:numPr>
                <w:ilvl w:val="0"/>
                <w:numId w:val="39"/>
              </w:numPr>
              <w:suppressAutoHyphens/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03651">
              <w:rPr>
                <w:rFonts w:ascii="Times New Roman" w:hAnsi="Times New Roman" w:cs="Times New Roman"/>
                <w:bCs/>
                <w:sz w:val="20"/>
                <w:szCs w:val="20"/>
              </w:rPr>
              <w:t>niespełnienie kryteriów poprawy ACR Pediatric 50 po pierwszych 12 miesiącach (± 28 dni) leczenia, a więc nieuzyskanie przynajmniej 50-procentowej poprawy w 3 z 6 następujących parametrów, przy jednoczesnym braku pogorszenia o 50% w więcej niż jednym z poniższych parametrów:</w:t>
            </w:r>
          </w:p>
          <w:p w14:paraId="3FC8A8C3" w14:textId="77777777" w:rsidR="00E733DF" w:rsidRPr="00203651" w:rsidRDefault="00E733DF" w:rsidP="00E733DF">
            <w:pPr>
              <w:pStyle w:val="Akapitzlist"/>
              <w:numPr>
                <w:ilvl w:val="0"/>
                <w:numId w:val="58"/>
              </w:numPr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03651">
              <w:rPr>
                <w:rFonts w:ascii="Times New Roman" w:hAnsi="Times New Roman" w:cs="Times New Roman"/>
                <w:bCs/>
                <w:sz w:val="20"/>
                <w:szCs w:val="20"/>
              </w:rPr>
              <w:t>liczba stawów z czynnym zapaleniem;</w:t>
            </w:r>
          </w:p>
          <w:p w14:paraId="0FFF1789" w14:textId="77777777" w:rsidR="00E733DF" w:rsidRPr="00203651" w:rsidRDefault="00E733DF" w:rsidP="00E733DF">
            <w:pPr>
              <w:pStyle w:val="Akapitzlist"/>
              <w:numPr>
                <w:ilvl w:val="0"/>
                <w:numId w:val="58"/>
              </w:numPr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03651">
              <w:rPr>
                <w:rFonts w:ascii="Times New Roman" w:hAnsi="Times New Roman" w:cs="Times New Roman"/>
                <w:bCs/>
                <w:sz w:val="20"/>
                <w:szCs w:val="20"/>
              </w:rPr>
              <w:t>liczba stawów z ograniczeniem ruchomości;</w:t>
            </w:r>
          </w:p>
          <w:p w14:paraId="48369C50" w14:textId="77777777" w:rsidR="00E733DF" w:rsidRPr="00203651" w:rsidRDefault="00E733DF" w:rsidP="00E733DF">
            <w:pPr>
              <w:pStyle w:val="Akapitzlist"/>
              <w:numPr>
                <w:ilvl w:val="0"/>
                <w:numId w:val="58"/>
              </w:numPr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03651">
              <w:rPr>
                <w:rFonts w:ascii="Times New Roman" w:hAnsi="Times New Roman" w:cs="Times New Roman"/>
                <w:bCs/>
                <w:sz w:val="20"/>
                <w:szCs w:val="20"/>
              </w:rPr>
              <w:t>ocena aktywności choroby dokonana przez lekarza na 10-centymetrowej skali VAS;</w:t>
            </w:r>
          </w:p>
          <w:p w14:paraId="72179615" w14:textId="77777777" w:rsidR="00E733DF" w:rsidRPr="00203651" w:rsidRDefault="00E733DF" w:rsidP="00E733DF">
            <w:pPr>
              <w:pStyle w:val="Akapitzlist"/>
              <w:numPr>
                <w:ilvl w:val="0"/>
                <w:numId w:val="58"/>
              </w:numPr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03651">
              <w:rPr>
                <w:rFonts w:ascii="Times New Roman" w:hAnsi="Times New Roman" w:cs="Times New Roman"/>
                <w:bCs/>
                <w:sz w:val="20"/>
                <w:szCs w:val="20"/>
              </w:rPr>
              <w:t>ocena ogólnego samopoczucia dokonana przez rodzica lub chore dziecko na 10-centymetrowej skali VAS;</w:t>
            </w:r>
          </w:p>
          <w:p w14:paraId="0DE5887C" w14:textId="77777777" w:rsidR="00E733DF" w:rsidRPr="00203651" w:rsidRDefault="00E733DF" w:rsidP="00E733DF">
            <w:pPr>
              <w:pStyle w:val="Akapitzlist"/>
              <w:numPr>
                <w:ilvl w:val="0"/>
                <w:numId w:val="58"/>
              </w:numPr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03651">
              <w:rPr>
                <w:rFonts w:ascii="Times New Roman" w:hAnsi="Times New Roman" w:cs="Times New Roman"/>
                <w:bCs/>
                <w:sz w:val="20"/>
                <w:szCs w:val="20"/>
              </w:rPr>
              <w:t>wskaźnik stanu funkcjonalnego dziecka (np. CHAQ);</w:t>
            </w:r>
          </w:p>
          <w:p w14:paraId="39B1C368" w14:textId="77777777" w:rsidR="00E733DF" w:rsidRPr="00203651" w:rsidRDefault="00E733DF" w:rsidP="00E733DF">
            <w:pPr>
              <w:pStyle w:val="Akapitzlist"/>
              <w:numPr>
                <w:ilvl w:val="0"/>
                <w:numId w:val="58"/>
              </w:numPr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03651">
              <w:rPr>
                <w:rFonts w:ascii="Times New Roman" w:hAnsi="Times New Roman" w:cs="Times New Roman"/>
                <w:bCs/>
                <w:sz w:val="20"/>
                <w:szCs w:val="20"/>
              </w:rPr>
              <w:t>laboratoryjny wskaźnik ostrej fazy (OB. lub CRP).</w:t>
            </w:r>
          </w:p>
          <w:p w14:paraId="73A235C2" w14:textId="77777777" w:rsidR="00E733DF" w:rsidRPr="00203651" w:rsidRDefault="00E733DF" w:rsidP="00F661CE">
            <w:pPr>
              <w:pStyle w:val="Akapitzlist"/>
              <w:numPr>
                <w:ilvl w:val="0"/>
                <w:numId w:val="39"/>
              </w:numPr>
              <w:suppressAutoHyphens/>
              <w:spacing w:after="0"/>
              <w:ind w:left="3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utrata kryteriów poprawy ACR Pediatric 50 w trakcie kolejnych wizyt monitorujących po każdych kolejnych 180 dniach (± 28 dni);</w:t>
            </w:r>
          </w:p>
          <w:p w14:paraId="30F55088" w14:textId="77777777" w:rsidR="00E733DF" w:rsidRPr="00203651" w:rsidRDefault="00E733DF" w:rsidP="00F661CE">
            <w:pPr>
              <w:pStyle w:val="Akapitzlist"/>
              <w:numPr>
                <w:ilvl w:val="0"/>
                <w:numId w:val="39"/>
              </w:numPr>
              <w:suppressAutoHyphens/>
              <w:spacing w:after="0"/>
              <w:ind w:left="3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utrzymywanie się przez okres 12 miesięcy kryteriów poprawy ACR Pediatric 50; </w:t>
            </w:r>
          </w:p>
          <w:p w14:paraId="4E1F5164" w14:textId="77777777" w:rsidR="00E733DF" w:rsidRPr="00203651" w:rsidRDefault="00E733DF" w:rsidP="00F661CE">
            <w:pPr>
              <w:pStyle w:val="Akapitzlist"/>
              <w:numPr>
                <w:ilvl w:val="0"/>
                <w:numId w:val="39"/>
              </w:numPr>
              <w:suppressAutoHyphens/>
              <w:spacing w:after="0"/>
              <w:ind w:left="3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u pacjentów zakwalifikowanych do leczenia na podstawie pkt 1 ppkt 2c) (MIZS z dominującym zapaleniem błony naczyniowej oka) niespełniających jednocześnie kryteriów kwalifikacji określonych w pkt 1 ppkt 2a) i 2b) oraz 3a) i 3b) – brak uzyskania istotnej klinicznie poprawy w zakresie zapalenia błony naczyniowej oka po pierwszych 12 miesiącach (± 28 dni) potwierdzonej badaniem okulistycznym oraz utrzymywanie się istotnej klinicznie poprawy przez okres kolejnych 12 miesięcy;</w:t>
            </w:r>
          </w:p>
          <w:p w14:paraId="228236F5" w14:textId="77777777" w:rsidR="00E733DF" w:rsidRPr="00203651" w:rsidRDefault="00E733DF" w:rsidP="00F661CE">
            <w:pPr>
              <w:pStyle w:val="Akapitzlist"/>
              <w:numPr>
                <w:ilvl w:val="0"/>
                <w:numId w:val="39"/>
              </w:numPr>
              <w:suppressAutoHyphens/>
              <w:spacing w:after="0"/>
              <w:ind w:left="3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wystąpienie działań niepożądanych, które w opinii lekarza prowadzącego oraz zgodnie z Charakterystyką Produktu Leczniczego, którym prowadzona jest terapia, 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są przeciwwskazaniami do leczenia daną substancją czynną;</w:t>
            </w:r>
          </w:p>
          <w:p w14:paraId="78830F5F" w14:textId="77777777" w:rsidR="00E733DF" w:rsidRPr="00203651" w:rsidRDefault="00E733DF" w:rsidP="00F661CE">
            <w:pPr>
              <w:pStyle w:val="Akapitzlist"/>
              <w:numPr>
                <w:ilvl w:val="0"/>
                <w:numId w:val="39"/>
              </w:numPr>
              <w:suppressAutoHyphens/>
              <w:spacing w:after="0"/>
              <w:ind w:left="3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03651">
              <w:rPr>
                <w:rFonts w:ascii="Times New Roman" w:hAnsi="Times New Roman" w:cs="Times New Roman"/>
                <w:sz w:val="20"/>
                <w:szCs w:val="20"/>
              </w:rPr>
              <w:t>jeśli u chorego zaprzestano podawania leków z grupy inhibitorów TNF alfa lub tocilizumabu z powodu spełnienia i utrzymywania się kryteriów poprawy ACR Pediatric 50 i doszło u niego do nawrotu aktywnej choroby w okresie poniżej 12 tygodni, wtedy decyzja o długości leczenia, dawkowaniu i częstości podawania leku biologicznego po nawrocie i ponownym spełnieniu kryteriów poprawy ACR Pediatric 50, należy do lekarza prowadzącego;</w:t>
            </w:r>
          </w:p>
          <w:p w14:paraId="56F19C75" w14:textId="2F20D9C2" w:rsidR="00E733DF" w:rsidRPr="00203651" w:rsidRDefault="00E733DF" w:rsidP="00F661CE">
            <w:pPr>
              <w:pStyle w:val="Akapitzlist"/>
              <w:numPr>
                <w:ilvl w:val="0"/>
                <w:numId w:val="39"/>
              </w:numPr>
              <w:suppressAutoHyphens/>
              <w:spacing w:after="0"/>
              <w:ind w:left="3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03651">
              <w:rPr>
                <w:rFonts w:ascii="Times New Roman" w:hAnsi="Times New Roman" w:cs="Times New Roman"/>
                <w:sz w:val="20"/>
                <w:szCs w:val="20"/>
              </w:rPr>
              <w:t>lekarz prowadzący może zwrócić się do Zespołu Koordynacyjnego do Spraw Leczenia Biologicznego w Chorobach Reumatycznych o wyrażenie zgody na kontynuację leczenia daną substancją czynną w uzasadnionych sytuacjach klinicznych w przypadku niespełnienia przez chorego kryteriów poprawy ACR Pediatric 50 zgodnie z pkt 4 ppkt 3, szczególnie u pacjentów z wyjściową bardzo dużą aktywnością choroby i/lub występowaniem czynników złej prognozy.</w:t>
            </w:r>
            <w:r w:rsidR="005917B8" w:rsidRPr="00203651">
              <w:rPr>
                <w:rFonts w:ascii="Times New Roman" w:hAnsi="Times New Roman" w:cs="Times New Roman"/>
                <w:sz w:val="20"/>
                <w:szCs w:val="20"/>
              </w:rPr>
              <w:t xml:space="preserve"> Bez zgody Zespołu Koordynacyjnego dalsze leczenie daną substancją czynną w przypadku </w:t>
            </w:r>
            <w:r w:rsidR="00E8615F" w:rsidRPr="00203651">
              <w:rPr>
                <w:rFonts w:ascii="Times New Roman" w:hAnsi="Times New Roman" w:cs="Times New Roman"/>
                <w:sz w:val="20"/>
                <w:szCs w:val="20"/>
              </w:rPr>
              <w:t>niespełnienia kryteriów ACR Pediatric 50 po 12</w:t>
            </w:r>
            <w:r w:rsidR="005917B8" w:rsidRPr="00203651">
              <w:rPr>
                <w:rFonts w:ascii="Times New Roman" w:hAnsi="Times New Roman" w:cs="Times New Roman"/>
                <w:sz w:val="20"/>
                <w:szCs w:val="20"/>
              </w:rPr>
              <w:t xml:space="preserve"> miesiącach terapii nie jest możliwe.</w:t>
            </w:r>
          </w:p>
          <w:p w14:paraId="0E0C128B" w14:textId="77777777" w:rsidR="00E733DF" w:rsidRPr="00203651" w:rsidRDefault="00E733DF" w:rsidP="00F661CE">
            <w:pPr>
              <w:suppressAutoHyphens/>
              <w:spacing w:after="0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00301067" w14:textId="77777777" w:rsidR="00E733DF" w:rsidRPr="00203651" w:rsidRDefault="00E733DF" w:rsidP="00F661CE">
            <w:pPr>
              <w:keepNext/>
              <w:numPr>
                <w:ilvl w:val="0"/>
                <w:numId w:val="19"/>
              </w:numPr>
              <w:tabs>
                <w:tab w:val="num" w:pos="1440"/>
              </w:tabs>
              <w:suppressAutoHyphens/>
              <w:spacing w:after="0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2036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Kryteria ponownego włączenia do programu:</w:t>
            </w:r>
          </w:p>
          <w:p w14:paraId="4EF1F1D8" w14:textId="77777777" w:rsidR="00E733DF" w:rsidRPr="00203651" w:rsidRDefault="00E733DF" w:rsidP="00F661CE">
            <w:pPr>
              <w:numPr>
                <w:ilvl w:val="0"/>
                <w:numId w:val="26"/>
              </w:numPr>
              <w:suppressAutoHyphens/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Pacjent, u którego zaprzestano, zgodnie z pkt 4 ppkt 5,  podawania substancji czynnej leku biologicznego zastosowanej zgodnie z zapisami programu 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u którego w trakcie badania kontrolnego stwierdzono nawrót aktywnej choroby, definiowanej jako brak utrzymywania się kryteriów poprawy ACR Pediatric 50, jest włączany do leczenia w ramach programu bez kwalifikacji.</w:t>
            </w:r>
          </w:p>
          <w:p w14:paraId="32D7CEAD" w14:textId="77777777" w:rsidR="00E733DF" w:rsidRPr="00203651" w:rsidRDefault="00E733DF" w:rsidP="00F661CE">
            <w:pPr>
              <w:numPr>
                <w:ilvl w:val="0"/>
                <w:numId w:val="26"/>
              </w:numPr>
              <w:suppressAutoHyphens/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Pacjent jest włączany do ponownego leczenia substancją czynną, której zastosowanie spowodowało spełnienie kryteriów poprawy ACR Pediatric 50.</w:t>
            </w:r>
          </w:p>
          <w:p w14:paraId="1C209798" w14:textId="77777777" w:rsidR="00E733DF" w:rsidRPr="00203651" w:rsidRDefault="00E733DF" w:rsidP="00F661CE">
            <w:pPr>
              <w:numPr>
                <w:ilvl w:val="0"/>
                <w:numId w:val="26"/>
              </w:numPr>
              <w:suppressAutoHyphens/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 programu może być ponownie włączony pacjent, u którego zaprzestano podawania substancji czynnej wymienionej w programie i zastosowanej zgodnie z jego treścią z powodu wystąpienia działań niepożądanych, które ustąpiły po odstawieniu leku bądź zastosowanym leczeniu i w opinii lekarza prowadzącego powrót do terapii tą samą substancją czynną nie stanowi ryzyka dla pacjenta.  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</w:tcPr>
          <w:p w14:paraId="29646668" w14:textId="77777777" w:rsidR="00E733DF" w:rsidRPr="00203651" w:rsidRDefault="00E733DF" w:rsidP="00F66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1.   Dawkowanie:</w:t>
            </w:r>
          </w:p>
          <w:p w14:paraId="0BB96280" w14:textId="77777777" w:rsidR="00E733DF" w:rsidRPr="00203651" w:rsidRDefault="00E733DF" w:rsidP="00F661CE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Adalimumab, etanercept i tocilizumab należy podawać zgodnie z dawkowaniem określonym w aktualnej Charakterystyce Produktu Leczniczego z uwzględnieniem rekomendacji EULAR/ACR.</w:t>
            </w:r>
          </w:p>
          <w:p w14:paraId="62047D3F" w14:textId="77777777" w:rsidR="00E733DF" w:rsidRPr="00203651" w:rsidRDefault="00E733DF" w:rsidP="00F661CE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Powyższe leki należy podawać z metotreksatem w skutecznej klinicznie i tolerowanej przez chorego dawce, chyba, że występują przeciwwskazania do stosowania metotreksatu. 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W przypadku wystąpienia przeciwwskazań do stosowania metotreksatu, należy rozważyć podawanie adalimumabu, etanerceptu oraz tocilizumabu z innym, wymienionym w programie lekiem modyfikującym przebieg 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choroby/immunosupresyjnym w obowiązującej dawce.</w:t>
            </w:r>
          </w:p>
          <w:p w14:paraId="6145D54B" w14:textId="77777777" w:rsidR="00E733DF" w:rsidRPr="00203651" w:rsidRDefault="00E733DF" w:rsidP="00F661CE">
            <w:pPr>
              <w:widowControl w:val="0"/>
              <w:autoSpaceDE w:val="0"/>
              <w:autoSpaceDN w:val="0"/>
              <w:adjustRightInd w:val="0"/>
              <w:spacing w:after="0"/>
              <w:ind w:left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7E4E" w14:textId="77777777" w:rsidR="00E733DF" w:rsidRPr="00203651" w:rsidRDefault="00E733DF" w:rsidP="00F661C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Badania przy pierwszej kwalifikacji do programu:</w:t>
            </w:r>
          </w:p>
          <w:p w14:paraId="603E4AEE" w14:textId="77777777" w:rsidR="00E733DF" w:rsidRPr="00203651" w:rsidRDefault="00E733DF" w:rsidP="00F661CE">
            <w:pPr>
              <w:numPr>
                <w:ilvl w:val="0"/>
                <w:numId w:val="14"/>
              </w:numPr>
              <w:tabs>
                <w:tab w:val="num" w:pos="529"/>
              </w:tabs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próba tuberkulinowa lub test Quantiferon;</w:t>
            </w:r>
          </w:p>
          <w:p w14:paraId="50CD6912" w14:textId="77777777" w:rsidR="00E733DF" w:rsidRPr="00203651" w:rsidRDefault="00E733DF" w:rsidP="00F661CE">
            <w:pPr>
              <w:numPr>
                <w:ilvl w:val="0"/>
                <w:numId w:val="14"/>
              </w:numPr>
              <w:tabs>
                <w:tab w:val="num" w:pos="529"/>
              </w:tabs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obecność antygenu HBs;</w:t>
            </w:r>
          </w:p>
          <w:p w14:paraId="7344C4DB" w14:textId="77777777" w:rsidR="00E733DF" w:rsidRPr="00203651" w:rsidRDefault="00E733DF" w:rsidP="00F661CE">
            <w:pPr>
              <w:numPr>
                <w:ilvl w:val="0"/>
                <w:numId w:val="14"/>
              </w:numPr>
              <w:tabs>
                <w:tab w:val="num" w:pos="529"/>
              </w:tabs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przeciwciała anty-HCV;</w:t>
            </w:r>
          </w:p>
          <w:p w14:paraId="30410649" w14:textId="77777777" w:rsidR="00E733DF" w:rsidRPr="00203651" w:rsidRDefault="00E733DF" w:rsidP="00F661CE">
            <w:pPr>
              <w:numPr>
                <w:ilvl w:val="0"/>
                <w:numId w:val="14"/>
              </w:numPr>
              <w:tabs>
                <w:tab w:val="num" w:pos="529"/>
              </w:tabs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antygen wirusa HIV (HIV Ag/Ab Combo);</w:t>
            </w:r>
          </w:p>
          <w:p w14:paraId="499AFAC2" w14:textId="77777777" w:rsidR="00E733DF" w:rsidRPr="00203651" w:rsidRDefault="00E733DF" w:rsidP="00F661CE">
            <w:pPr>
              <w:numPr>
                <w:ilvl w:val="0"/>
                <w:numId w:val="14"/>
              </w:numPr>
              <w:tabs>
                <w:tab w:val="num" w:pos="529"/>
              </w:tabs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RTG klatki piersiowej z opisem (maksymalnie do 6 miesięcy przed kwalifikacją);</w:t>
            </w:r>
          </w:p>
          <w:p w14:paraId="5992AEF4" w14:textId="77777777" w:rsidR="00E733DF" w:rsidRPr="00203651" w:rsidRDefault="00E733DF" w:rsidP="00F661CE">
            <w:pPr>
              <w:numPr>
                <w:ilvl w:val="0"/>
                <w:numId w:val="14"/>
              </w:numPr>
              <w:tabs>
                <w:tab w:val="num" w:pos="529"/>
              </w:tabs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EKG z opisem.</w:t>
            </w:r>
          </w:p>
          <w:p w14:paraId="6B4EB59B" w14:textId="77777777" w:rsidR="00E733DF" w:rsidRPr="00203651" w:rsidRDefault="00E733DF" w:rsidP="00F661CE">
            <w:pPr>
              <w:spacing w:after="0"/>
              <w:ind w:left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599FBE3" w14:textId="77777777" w:rsidR="00E733DF" w:rsidRPr="00203651" w:rsidRDefault="00E733DF" w:rsidP="00F661CE">
            <w:pPr>
              <w:numPr>
                <w:ilvl w:val="0"/>
                <w:numId w:val="17"/>
              </w:numPr>
              <w:tabs>
                <w:tab w:val="num" w:pos="584"/>
              </w:tabs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Badania przy pierwszej, albo kolejnych kwalifikacjach do programu, jeżeli ostatnie oznaczenie wykonano wcześniej niż 1 miesiąc </w:t>
            </w:r>
          </w:p>
          <w:p w14:paraId="3F61019E" w14:textId="77777777" w:rsidR="00E733DF" w:rsidRPr="00203651" w:rsidRDefault="00E733DF" w:rsidP="00F661CE">
            <w:pPr>
              <w:spacing w:after="0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(± 14 dni) przed podaniem pierwszej dawki substancji czynnej leku biologicznego:</w:t>
            </w:r>
          </w:p>
          <w:p w14:paraId="0787CF30" w14:textId="77777777" w:rsidR="00E733DF" w:rsidRPr="00203651" w:rsidRDefault="00E733DF" w:rsidP="00F661CE">
            <w:pPr>
              <w:numPr>
                <w:ilvl w:val="0"/>
                <w:numId w:val="43"/>
              </w:numPr>
              <w:tabs>
                <w:tab w:val="num" w:pos="584"/>
              </w:tabs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morfologia krwi, a w przypadku kwalifikowania do terapii tocilizumabem - morfologia krwi z rozmazem oraz oznaczeniem bezwzględnej liczby granulocytów obojętnochłonnych;</w:t>
            </w:r>
          </w:p>
          <w:p w14:paraId="00240E2D" w14:textId="77777777" w:rsidR="00E733DF" w:rsidRPr="00203651" w:rsidRDefault="00E733DF" w:rsidP="00F661CE">
            <w:pPr>
              <w:numPr>
                <w:ilvl w:val="0"/>
                <w:numId w:val="43"/>
              </w:numPr>
              <w:tabs>
                <w:tab w:val="num" w:pos="584"/>
              </w:tabs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płytki krwi (PLT);</w:t>
            </w:r>
          </w:p>
          <w:p w14:paraId="02408E7F" w14:textId="77777777" w:rsidR="00E733DF" w:rsidRPr="00203651" w:rsidRDefault="00E733DF" w:rsidP="00F661CE">
            <w:pPr>
              <w:numPr>
                <w:ilvl w:val="0"/>
                <w:numId w:val="43"/>
              </w:numPr>
              <w:tabs>
                <w:tab w:val="num" w:pos="584"/>
              </w:tabs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odczyn Biernackiego (OB);</w:t>
            </w:r>
          </w:p>
          <w:p w14:paraId="01A74FD2" w14:textId="77777777" w:rsidR="00E733DF" w:rsidRPr="00203651" w:rsidRDefault="00E733DF" w:rsidP="00F661CE">
            <w:pPr>
              <w:numPr>
                <w:ilvl w:val="0"/>
                <w:numId w:val="43"/>
              </w:numPr>
              <w:tabs>
                <w:tab w:val="num" w:pos="584"/>
              </w:tabs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 białka C-reaktywnego (CRP);</w:t>
            </w:r>
          </w:p>
          <w:p w14:paraId="0AADD730" w14:textId="77777777" w:rsidR="00E733DF" w:rsidRPr="00203651" w:rsidRDefault="00E733DF" w:rsidP="00F661CE">
            <w:pPr>
              <w:numPr>
                <w:ilvl w:val="0"/>
                <w:numId w:val="43"/>
              </w:numPr>
              <w:tabs>
                <w:tab w:val="num" w:pos="584"/>
              </w:tabs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 kreatyniny w surowicy;</w:t>
            </w:r>
          </w:p>
          <w:p w14:paraId="4A2510F5" w14:textId="77777777" w:rsidR="00E733DF" w:rsidRPr="00203651" w:rsidRDefault="00E733DF" w:rsidP="00F661CE">
            <w:pPr>
              <w:numPr>
                <w:ilvl w:val="0"/>
                <w:numId w:val="43"/>
              </w:numPr>
              <w:tabs>
                <w:tab w:val="num" w:pos="584"/>
              </w:tabs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aminotransferaza asparaginianowa (AspAT);</w:t>
            </w:r>
          </w:p>
          <w:p w14:paraId="0B086CC3" w14:textId="77777777" w:rsidR="00E733DF" w:rsidRPr="00203651" w:rsidRDefault="00E733DF" w:rsidP="00F661CE">
            <w:pPr>
              <w:numPr>
                <w:ilvl w:val="0"/>
                <w:numId w:val="43"/>
              </w:numPr>
              <w:tabs>
                <w:tab w:val="num" w:pos="584"/>
              </w:tabs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aminotransferaza alaninowa (AlAT);</w:t>
            </w:r>
          </w:p>
          <w:p w14:paraId="5D411B94" w14:textId="77777777" w:rsidR="00E733DF" w:rsidRPr="00203651" w:rsidRDefault="00E733DF" w:rsidP="00F661CE">
            <w:pPr>
              <w:numPr>
                <w:ilvl w:val="0"/>
                <w:numId w:val="43"/>
              </w:numPr>
              <w:tabs>
                <w:tab w:val="num" w:pos="584"/>
              </w:tabs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badanie ogólne moczu (do decyzji lekarza);</w:t>
            </w:r>
          </w:p>
          <w:p w14:paraId="25CBD316" w14:textId="77777777" w:rsidR="00E733DF" w:rsidRPr="00203651" w:rsidRDefault="00E733DF" w:rsidP="00F661CE">
            <w:pPr>
              <w:numPr>
                <w:ilvl w:val="0"/>
                <w:numId w:val="43"/>
              </w:numPr>
              <w:tabs>
                <w:tab w:val="num" w:pos="584"/>
              </w:tabs>
              <w:spacing w:after="0"/>
              <w:ind w:left="357" w:hanging="3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 cholesterolu całkowitego, LDL, HDL, trójglicerydów - u pacjentów kwalifikowanych do leczenia tocilizumabem.</w:t>
            </w:r>
          </w:p>
          <w:p w14:paraId="176DB010" w14:textId="77777777" w:rsidR="00E733DF" w:rsidRPr="00203651" w:rsidRDefault="00E733DF" w:rsidP="00F661CE">
            <w:pPr>
              <w:spacing w:after="0"/>
              <w:ind w:left="3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6080AB6" w14:textId="77777777" w:rsidR="00E733DF" w:rsidRPr="00203651" w:rsidRDefault="00E733DF" w:rsidP="00F661C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Monitorowanie leczenia:  </w:t>
            </w:r>
          </w:p>
          <w:p w14:paraId="5D8FCB19" w14:textId="77777777" w:rsidR="00E733DF" w:rsidRPr="00203651" w:rsidRDefault="00E733DF" w:rsidP="00F661CE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/>
              <w:ind w:left="357" w:hanging="357"/>
              <w:contextualSpacing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ciągu pierwszych sześciu miesięcy terapii daną substancją czynną, wymienione niżej badania należy wykonać nie rzadziej niż co 90 dni (± 14 dni):</w:t>
            </w:r>
          </w:p>
          <w:p w14:paraId="706F55E5" w14:textId="77777777" w:rsidR="00E733DF" w:rsidRPr="00203651" w:rsidRDefault="00E733DF" w:rsidP="00F661CE">
            <w:pPr>
              <w:numPr>
                <w:ilvl w:val="0"/>
                <w:numId w:val="51"/>
              </w:numPr>
              <w:suppressAutoHyphens/>
              <w:spacing w:after="0"/>
              <w:contextualSpacing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morfologia krwi, </w:t>
            </w: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w przypadku pacjentów leczonych tocilizumabem -  morfologia krwi z rozmazem oraz oznaczeniem bezwzględnej liczby granulocytów obojętnochłonnych; </w:t>
            </w:r>
          </w:p>
          <w:p w14:paraId="7A3F2DE5" w14:textId="77777777" w:rsidR="00E733DF" w:rsidRPr="00203651" w:rsidRDefault="00E733DF" w:rsidP="00F661CE">
            <w:pPr>
              <w:numPr>
                <w:ilvl w:val="0"/>
                <w:numId w:val="51"/>
              </w:numPr>
              <w:suppressAutoHyphens/>
              <w:spacing w:after="0"/>
              <w:contextualSpacing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odczyn Biernackiego (OB);</w:t>
            </w:r>
          </w:p>
          <w:p w14:paraId="64D0A632" w14:textId="77777777" w:rsidR="00E733DF" w:rsidRPr="00203651" w:rsidRDefault="00E733DF" w:rsidP="00F661CE">
            <w:pPr>
              <w:numPr>
                <w:ilvl w:val="0"/>
                <w:numId w:val="51"/>
              </w:numPr>
              <w:suppressAutoHyphens/>
              <w:spacing w:after="0"/>
              <w:contextualSpacing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stężenie białka C-reaktywnego (CRP);</w:t>
            </w:r>
          </w:p>
          <w:p w14:paraId="3384BDAE" w14:textId="77777777" w:rsidR="00E733DF" w:rsidRPr="00203651" w:rsidRDefault="00E733DF" w:rsidP="00F661CE">
            <w:pPr>
              <w:numPr>
                <w:ilvl w:val="0"/>
                <w:numId w:val="51"/>
              </w:numPr>
              <w:suppressAutoHyphens/>
              <w:spacing w:after="0"/>
              <w:contextualSpacing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stężenie kreatyniny w surowicy;</w:t>
            </w:r>
          </w:p>
          <w:p w14:paraId="066D9D2C" w14:textId="77777777" w:rsidR="00E733DF" w:rsidRPr="00203651" w:rsidRDefault="00E733DF" w:rsidP="00F661CE">
            <w:pPr>
              <w:numPr>
                <w:ilvl w:val="0"/>
                <w:numId w:val="51"/>
              </w:numPr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AspAT i AlAT;</w:t>
            </w:r>
          </w:p>
          <w:p w14:paraId="3633561C" w14:textId="77777777" w:rsidR="00E733DF" w:rsidRPr="00203651" w:rsidRDefault="00E733DF" w:rsidP="00F661CE">
            <w:pPr>
              <w:numPr>
                <w:ilvl w:val="0"/>
                <w:numId w:val="51"/>
              </w:numPr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stężenie cholesterolu całkowitego, LDL, HDL, trójglicerydów - u pacjentów leczonych tocilizumabem</w:t>
            </w:r>
          </w:p>
          <w:p w14:paraId="6A7B41B1" w14:textId="77777777" w:rsidR="00E733DF" w:rsidRPr="00203651" w:rsidRDefault="00E733DF" w:rsidP="00F661CE">
            <w:pPr>
              <w:suppressAutoHyphens/>
              <w:spacing w:after="0"/>
              <w:ind w:left="36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oraz dokonać oceny skuteczności zastosowanej terapii.</w:t>
            </w:r>
          </w:p>
          <w:p w14:paraId="1594151F" w14:textId="77777777" w:rsidR="00E733DF" w:rsidRPr="00203651" w:rsidRDefault="00E733DF" w:rsidP="00F661CE">
            <w:pPr>
              <w:suppressAutoHyphens/>
              <w:spacing w:after="0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Jeżeli terapia jest kontynuowana powyższe powtarzać po każdych kolejnych 180 dniach (± 28 dni).</w:t>
            </w:r>
          </w:p>
          <w:p w14:paraId="6CFAF65D" w14:textId="77777777" w:rsidR="00E733DF" w:rsidRPr="00203651" w:rsidRDefault="00E733DF" w:rsidP="00F661CE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</w:pPr>
          </w:p>
          <w:p w14:paraId="72CA3F26" w14:textId="77777777" w:rsidR="00E733DF" w:rsidRPr="00203651" w:rsidRDefault="00E733DF" w:rsidP="00F661C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Monitorowanie programu: </w:t>
            </w:r>
          </w:p>
          <w:p w14:paraId="53E58E43" w14:textId="77777777" w:rsidR="00E733DF" w:rsidRPr="00203651" w:rsidRDefault="00E733DF" w:rsidP="00F661CE">
            <w:pPr>
              <w:numPr>
                <w:ilvl w:val="0"/>
                <w:numId w:val="18"/>
              </w:numPr>
              <w:spacing w:after="0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gromadzenie w dokumentacji medycznej pacjenta danych dotyczących monitorowania leczenia i każdorazowe ich przedstawianie na żądanie kontrolerów  Narodowego Funduszu Zdrowia;</w:t>
            </w:r>
          </w:p>
          <w:p w14:paraId="288F8B1D" w14:textId="77777777" w:rsidR="00E733DF" w:rsidRPr="00203651" w:rsidRDefault="00E733DF" w:rsidP="00F661CE">
            <w:pPr>
              <w:numPr>
                <w:ilvl w:val="0"/>
                <w:numId w:val="18"/>
              </w:numPr>
              <w:spacing w:after="0"/>
              <w:ind w:left="388" w:hanging="38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uzupełnianie danych zawartych w rejestrze (SMPT) dostępnym za pomocą aplikacji internetowej udostępnionej przez OW NFZ, z częstotliwością zgodną z opisem programu oraz na zakończenie leczenia;</w:t>
            </w:r>
          </w:p>
          <w:p w14:paraId="25D8AB28" w14:textId="77777777" w:rsidR="00E733DF" w:rsidRPr="00203651" w:rsidRDefault="00E733DF" w:rsidP="00F661CE">
            <w:pPr>
              <w:numPr>
                <w:ilvl w:val="0"/>
                <w:numId w:val="18"/>
              </w:numPr>
              <w:spacing w:after="0"/>
              <w:ind w:left="388" w:hanging="38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36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przekazywanie informacji sprawozdawczo-rozliczeniowych do NFZ: informacje przekazuje się do NFZ w formie papierowej lub w formie elektronicznej, zgodnie z wymaganiami opublikowanymi przez Narodowy Fundusz Zdrowia.</w:t>
            </w:r>
          </w:p>
          <w:p w14:paraId="042AEC49" w14:textId="77777777" w:rsidR="00E733DF" w:rsidRPr="00203651" w:rsidRDefault="00E733DF" w:rsidP="00F661C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7E5DB1A4" w14:textId="77777777" w:rsidR="00E733DF" w:rsidRPr="00203651" w:rsidRDefault="00E733DF" w:rsidP="00E733DF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B74EA85" w14:textId="77777777" w:rsidR="00E733DF" w:rsidRPr="00B56BF3" w:rsidRDefault="00E733DF" w:rsidP="00E733DF">
      <w:pPr>
        <w:widowControl w:val="0"/>
        <w:tabs>
          <w:tab w:val="left" w:pos="1305"/>
        </w:tabs>
        <w:autoSpaceDE w:val="0"/>
        <w:autoSpaceDN w:val="0"/>
        <w:adjustRightInd w:val="0"/>
        <w:spacing w:after="0"/>
        <w:rPr>
          <w:rFonts w:ascii="Arial" w:eastAsia="Times New Roman" w:hAnsi="Arial" w:cs="Arial"/>
          <w:lang w:eastAsia="pl-PL"/>
        </w:rPr>
      </w:pPr>
    </w:p>
    <w:p w14:paraId="7F55D996" w14:textId="77777777" w:rsidR="00E733DF" w:rsidRPr="00B56BF3" w:rsidRDefault="00E733DF" w:rsidP="00E733DF"/>
    <w:p w14:paraId="13C3FF0C" w14:textId="77777777" w:rsidR="008C15F1" w:rsidRPr="00B56BF3" w:rsidRDefault="008C15F1"/>
    <w:sectPr w:rsidR="008C15F1" w:rsidRPr="00B56BF3" w:rsidSect="001A3F84">
      <w:footerReference w:type="first" r:id="rId7"/>
      <w:pgSz w:w="16838" w:h="11906" w:orient="landscape"/>
      <w:pgMar w:top="1588" w:right="720" w:bottom="1418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73BBED" w14:textId="77777777" w:rsidR="001D7A78" w:rsidRDefault="001D7A78">
      <w:pPr>
        <w:spacing w:after="0" w:line="240" w:lineRule="auto"/>
      </w:pPr>
      <w:r>
        <w:separator/>
      </w:r>
    </w:p>
  </w:endnote>
  <w:endnote w:type="continuationSeparator" w:id="0">
    <w:p w14:paraId="14AC935D" w14:textId="77777777" w:rsidR="001D7A78" w:rsidRDefault="001D7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KBKDC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(Użyj czcionki tekstu azjatyck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91136" w14:textId="77777777" w:rsidR="001D7A78" w:rsidRDefault="001D7A78">
    <w:pPr>
      <w:pStyle w:val="Stopka"/>
    </w:pPr>
  </w:p>
  <w:p w14:paraId="6EB605A7" w14:textId="77777777" w:rsidR="001D7A78" w:rsidRDefault="001D7A7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6B862E" w14:textId="77777777" w:rsidR="001D7A78" w:rsidRDefault="001D7A78">
      <w:pPr>
        <w:spacing w:after="0" w:line="240" w:lineRule="auto"/>
      </w:pPr>
      <w:r>
        <w:separator/>
      </w:r>
    </w:p>
  </w:footnote>
  <w:footnote w:type="continuationSeparator" w:id="0">
    <w:p w14:paraId="08297463" w14:textId="77777777" w:rsidR="001D7A78" w:rsidRDefault="001D7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56B4"/>
    <w:multiLevelType w:val="hybridMultilevel"/>
    <w:tmpl w:val="F24266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D78EB"/>
    <w:multiLevelType w:val="hybridMultilevel"/>
    <w:tmpl w:val="520860FC"/>
    <w:lvl w:ilvl="0" w:tplc="42702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26F26"/>
    <w:multiLevelType w:val="hybridMultilevel"/>
    <w:tmpl w:val="A1885E1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4D8BA46">
      <w:start w:val="1"/>
      <w:numFmt w:val="decimal"/>
      <w:lvlText w:val="%3)"/>
      <w:lvlJc w:val="left"/>
      <w:pPr>
        <w:tabs>
          <w:tab w:val="num" w:pos="2340"/>
        </w:tabs>
        <w:ind w:left="454" w:firstLine="1526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232517"/>
    <w:multiLevelType w:val="hybridMultilevel"/>
    <w:tmpl w:val="357AF526"/>
    <w:lvl w:ilvl="0" w:tplc="77FA15E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27CE5"/>
    <w:multiLevelType w:val="hybridMultilevel"/>
    <w:tmpl w:val="6CCC29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9627C"/>
    <w:multiLevelType w:val="hybridMultilevel"/>
    <w:tmpl w:val="72EAF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254E7"/>
    <w:multiLevelType w:val="hybridMultilevel"/>
    <w:tmpl w:val="C20499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F265C"/>
    <w:multiLevelType w:val="hybridMultilevel"/>
    <w:tmpl w:val="684209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B9B"/>
    <w:multiLevelType w:val="hybridMultilevel"/>
    <w:tmpl w:val="B8B225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5E02F2"/>
    <w:multiLevelType w:val="hybridMultilevel"/>
    <w:tmpl w:val="341C69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80EC7"/>
    <w:multiLevelType w:val="hybridMultilevel"/>
    <w:tmpl w:val="171876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94B32"/>
    <w:multiLevelType w:val="hybridMultilevel"/>
    <w:tmpl w:val="F648E0BE"/>
    <w:lvl w:ilvl="0" w:tplc="14D8F9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2D48FA"/>
    <w:multiLevelType w:val="hybridMultilevel"/>
    <w:tmpl w:val="F2C873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DA3DDF"/>
    <w:multiLevelType w:val="hybridMultilevel"/>
    <w:tmpl w:val="0DE435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52254E"/>
    <w:multiLevelType w:val="hybridMultilevel"/>
    <w:tmpl w:val="684209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8C4980"/>
    <w:multiLevelType w:val="hybridMultilevel"/>
    <w:tmpl w:val="FFE0C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E3512"/>
    <w:multiLevelType w:val="hybridMultilevel"/>
    <w:tmpl w:val="7F543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8D5A36"/>
    <w:multiLevelType w:val="hybridMultilevel"/>
    <w:tmpl w:val="481227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D81417"/>
    <w:multiLevelType w:val="hybridMultilevel"/>
    <w:tmpl w:val="DD768E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A2738C"/>
    <w:multiLevelType w:val="hybridMultilevel"/>
    <w:tmpl w:val="A686D8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0E4C39"/>
    <w:multiLevelType w:val="hybridMultilevel"/>
    <w:tmpl w:val="E27EB306"/>
    <w:lvl w:ilvl="0" w:tplc="2DB26C5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2C84125F"/>
    <w:multiLevelType w:val="hybridMultilevel"/>
    <w:tmpl w:val="ECD2CE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C13570"/>
    <w:multiLevelType w:val="hybridMultilevel"/>
    <w:tmpl w:val="EB0A88F6"/>
    <w:lvl w:ilvl="0" w:tplc="DDA6B762">
      <w:start w:val="1"/>
      <w:numFmt w:val="decimal"/>
      <w:lvlText w:val="%1."/>
      <w:lvlJc w:val="center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09E607D"/>
    <w:multiLevelType w:val="hybridMultilevel"/>
    <w:tmpl w:val="356822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D20C20"/>
    <w:multiLevelType w:val="hybridMultilevel"/>
    <w:tmpl w:val="C9BCABE6"/>
    <w:lvl w:ilvl="0" w:tplc="14D8F9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A44F75"/>
    <w:multiLevelType w:val="hybridMultilevel"/>
    <w:tmpl w:val="0D1400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FA26D7"/>
    <w:multiLevelType w:val="hybridMultilevel"/>
    <w:tmpl w:val="7FC8A3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9F64EB"/>
    <w:multiLevelType w:val="hybridMultilevel"/>
    <w:tmpl w:val="CACEEB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4E5774"/>
    <w:multiLevelType w:val="hybridMultilevel"/>
    <w:tmpl w:val="7666BEE4"/>
    <w:lvl w:ilvl="0" w:tplc="42702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680125"/>
    <w:multiLevelType w:val="hybridMultilevel"/>
    <w:tmpl w:val="20887D2E"/>
    <w:lvl w:ilvl="0" w:tplc="B508A9A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42FC6F2A"/>
    <w:multiLevelType w:val="hybridMultilevel"/>
    <w:tmpl w:val="079C3C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C76208"/>
    <w:multiLevelType w:val="hybridMultilevel"/>
    <w:tmpl w:val="7B26E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8E1F89"/>
    <w:multiLevelType w:val="hybridMultilevel"/>
    <w:tmpl w:val="A7E69E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80282D"/>
    <w:multiLevelType w:val="hybridMultilevel"/>
    <w:tmpl w:val="EAB265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5F5222"/>
    <w:multiLevelType w:val="hybridMultilevel"/>
    <w:tmpl w:val="51C8C3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8C6A5F"/>
    <w:multiLevelType w:val="hybridMultilevel"/>
    <w:tmpl w:val="6B5071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6739FB"/>
    <w:multiLevelType w:val="hybridMultilevel"/>
    <w:tmpl w:val="209C7E2C"/>
    <w:lvl w:ilvl="0" w:tplc="04150011">
      <w:start w:val="1"/>
      <w:numFmt w:val="decimal"/>
      <w:lvlText w:val="%1)"/>
      <w:lvlJc w:val="left"/>
      <w:pPr>
        <w:ind w:left="755" w:hanging="360"/>
      </w:p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7" w15:restartNumberingAfterBreak="0">
    <w:nsid w:val="5193299A"/>
    <w:multiLevelType w:val="hybridMultilevel"/>
    <w:tmpl w:val="628ABF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CE3AB7"/>
    <w:multiLevelType w:val="hybridMultilevel"/>
    <w:tmpl w:val="01767C48"/>
    <w:lvl w:ilvl="0" w:tplc="CF1CFA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59324B5"/>
    <w:multiLevelType w:val="hybridMultilevel"/>
    <w:tmpl w:val="C4AECC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5378D0"/>
    <w:multiLevelType w:val="hybridMultilevel"/>
    <w:tmpl w:val="4D261DD0"/>
    <w:lvl w:ilvl="0" w:tplc="5970B47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1" w15:restartNumberingAfterBreak="0">
    <w:nsid w:val="585C0964"/>
    <w:multiLevelType w:val="hybridMultilevel"/>
    <w:tmpl w:val="D5EC7A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8D7DAA"/>
    <w:multiLevelType w:val="hybridMultilevel"/>
    <w:tmpl w:val="D81AF14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D46B84"/>
    <w:multiLevelType w:val="hybridMultilevel"/>
    <w:tmpl w:val="0AFA7278"/>
    <w:lvl w:ilvl="0" w:tplc="42702A9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4" w15:restartNumberingAfterBreak="0">
    <w:nsid w:val="5D513B0C"/>
    <w:multiLevelType w:val="hybridMultilevel"/>
    <w:tmpl w:val="FD9616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9D6452"/>
    <w:multiLevelType w:val="hybridMultilevel"/>
    <w:tmpl w:val="4D16A920"/>
    <w:lvl w:ilvl="0" w:tplc="14D8F9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49503D0"/>
    <w:multiLevelType w:val="hybridMultilevel"/>
    <w:tmpl w:val="ACCC973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669822DD"/>
    <w:multiLevelType w:val="hybridMultilevel"/>
    <w:tmpl w:val="7C78A4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3C5C4B"/>
    <w:multiLevelType w:val="hybridMultilevel"/>
    <w:tmpl w:val="EAD2339A"/>
    <w:lvl w:ilvl="0" w:tplc="11DA26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D93559"/>
    <w:multiLevelType w:val="hybridMultilevel"/>
    <w:tmpl w:val="A7E69E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DE406B3"/>
    <w:multiLevelType w:val="hybridMultilevel"/>
    <w:tmpl w:val="464058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F8118E"/>
    <w:multiLevelType w:val="hybridMultilevel"/>
    <w:tmpl w:val="257C72C2"/>
    <w:lvl w:ilvl="0" w:tplc="0892068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D24DAD"/>
    <w:multiLevelType w:val="hybridMultilevel"/>
    <w:tmpl w:val="31FE24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FA2FB7"/>
    <w:multiLevelType w:val="hybridMultilevel"/>
    <w:tmpl w:val="FFE830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955189"/>
    <w:multiLevelType w:val="hybridMultilevel"/>
    <w:tmpl w:val="920ECA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390473"/>
    <w:multiLevelType w:val="hybridMultilevel"/>
    <w:tmpl w:val="DF0445A6"/>
    <w:lvl w:ilvl="0" w:tplc="14D8F9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9AA4C09"/>
    <w:multiLevelType w:val="hybridMultilevel"/>
    <w:tmpl w:val="4F9452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9F0986"/>
    <w:multiLevelType w:val="hybridMultilevel"/>
    <w:tmpl w:val="389E5984"/>
    <w:lvl w:ilvl="0" w:tplc="8D76630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5B4CA0"/>
    <w:multiLevelType w:val="hybridMultilevel"/>
    <w:tmpl w:val="FCF4B5CA"/>
    <w:lvl w:ilvl="0" w:tplc="BB46264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53"/>
  </w:num>
  <w:num w:numId="3">
    <w:abstractNumId w:val="0"/>
  </w:num>
  <w:num w:numId="4">
    <w:abstractNumId w:val="28"/>
  </w:num>
  <w:num w:numId="5">
    <w:abstractNumId w:val="1"/>
  </w:num>
  <w:num w:numId="6">
    <w:abstractNumId w:val="30"/>
  </w:num>
  <w:num w:numId="7">
    <w:abstractNumId w:val="3"/>
  </w:num>
  <w:num w:numId="8">
    <w:abstractNumId w:val="44"/>
  </w:num>
  <w:num w:numId="9">
    <w:abstractNumId w:val="6"/>
  </w:num>
  <w:num w:numId="10">
    <w:abstractNumId w:val="54"/>
  </w:num>
  <w:num w:numId="11">
    <w:abstractNumId w:val="33"/>
  </w:num>
  <w:num w:numId="12">
    <w:abstractNumId w:val="52"/>
  </w:num>
  <w:num w:numId="13">
    <w:abstractNumId w:val="7"/>
  </w:num>
  <w:num w:numId="14">
    <w:abstractNumId w:val="2"/>
  </w:num>
  <w:num w:numId="15">
    <w:abstractNumId w:val="31"/>
  </w:num>
  <w:num w:numId="16">
    <w:abstractNumId w:val="35"/>
  </w:num>
  <w:num w:numId="17">
    <w:abstractNumId w:val="22"/>
  </w:num>
  <w:num w:numId="18">
    <w:abstractNumId w:val="14"/>
  </w:num>
  <w:num w:numId="19">
    <w:abstractNumId w:val="15"/>
  </w:num>
  <w:num w:numId="20">
    <w:abstractNumId w:val="51"/>
  </w:num>
  <w:num w:numId="21">
    <w:abstractNumId w:val="13"/>
  </w:num>
  <w:num w:numId="22">
    <w:abstractNumId w:val="18"/>
  </w:num>
  <w:num w:numId="23">
    <w:abstractNumId w:val="50"/>
  </w:num>
  <w:num w:numId="24">
    <w:abstractNumId w:val="42"/>
  </w:num>
  <w:num w:numId="25">
    <w:abstractNumId w:val="56"/>
  </w:num>
  <w:num w:numId="26">
    <w:abstractNumId w:val="25"/>
  </w:num>
  <w:num w:numId="27">
    <w:abstractNumId w:val="48"/>
  </w:num>
  <w:num w:numId="28">
    <w:abstractNumId w:val="19"/>
  </w:num>
  <w:num w:numId="29">
    <w:abstractNumId w:val="4"/>
  </w:num>
  <w:num w:numId="30">
    <w:abstractNumId w:val="17"/>
  </w:num>
  <w:num w:numId="31">
    <w:abstractNumId w:val="32"/>
  </w:num>
  <w:num w:numId="32">
    <w:abstractNumId w:val="57"/>
  </w:num>
  <w:num w:numId="33">
    <w:abstractNumId w:val="36"/>
  </w:num>
  <w:num w:numId="34">
    <w:abstractNumId w:val="9"/>
  </w:num>
  <w:num w:numId="35">
    <w:abstractNumId w:val="5"/>
  </w:num>
  <w:num w:numId="36">
    <w:abstractNumId w:val="49"/>
  </w:num>
  <w:num w:numId="37">
    <w:abstractNumId w:val="8"/>
  </w:num>
  <w:num w:numId="38">
    <w:abstractNumId w:val="10"/>
  </w:num>
  <w:num w:numId="39">
    <w:abstractNumId w:val="27"/>
  </w:num>
  <w:num w:numId="40">
    <w:abstractNumId w:val="21"/>
  </w:num>
  <w:num w:numId="41">
    <w:abstractNumId w:val="26"/>
  </w:num>
  <w:num w:numId="42">
    <w:abstractNumId w:val="24"/>
  </w:num>
  <w:num w:numId="43">
    <w:abstractNumId w:val="58"/>
  </w:num>
  <w:num w:numId="44">
    <w:abstractNumId w:val="38"/>
  </w:num>
  <w:num w:numId="45">
    <w:abstractNumId w:val="39"/>
  </w:num>
  <w:num w:numId="46">
    <w:abstractNumId w:val="55"/>
  </w:num>
  <w:num w:numId="47">
    <w:abstractNumId w:val="12"/>
  </w:num>
  <w:num w:numId="48">
    <w:abstractNumId w:val="11"/>
  </w:num>
  <w:num w:numId="49">
    <w:abstractNumId w:val="45"/>
  </w:num>
  <w:num w:numId="50">
    <w:abstractNumId w:val="16"/>
  </w:num>
  <w:num w:numId="51">
    <w:abstractNumId w:val="41"/>
  </w:num>
  <w:num w:numId="52">
    <w:abstractNumId w:val="29"/>
  </w:num>
  <w:num w:numId="53">
    <w:abstractNumId w:val="47"/>
  </w:num>
  <w:num w:numId="54">
    <w:abstractNumId w:val="43"/>
  </w:num>
  <w:num w:numId="55">
    <w:abstractNumId w:val="23"/>
  </w:num>
  <w:num w:numId="56">
    <w:abstractNumId w:val="37"/>
  </w:num>
  <w:num w:numId="57">
    <w:abstractNumId w:val="34"/>
  </w:num>
  <w:num w:numId="58">
    <w:abstractNumId w:val="40"/>
  </w:num>
  <w:num w:numId="59">
    <w:abstractNumId w:val="2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1C9"/>
    <w:rsid w:val="0002465C"/>
    <w:rsid w:val="00024A0B"/>
    <w:rsid w:val="00052712"/>
    <w:rsid w:val="000B6511"/>
    <w:rsid w:val="0010205C"/>
    <w:rsid w:val="001124BD"/>
    <w:rsid w:val="00133AD6"/>
    <w:rsid w:val="00196E5E"/>
    <w:rsid w:val="001A3F84"/>
    <w:rsid w:val="001D25D0"/>
    <w:rsid w:val="001D7A78"/>
    <w:rsid w:val="00203651"/>
    <w:rsid w:val="002437AF"/>
    <w:rsid w:val="002818D8"/>
    <w:rsid w:val="002B22CF"/>
    <w:rsid w:val="002E5017"/>
    <w:rsid w:val="0031480C"/>
    <w:rsid w:val="00333B6F"/>
    <w:rsid w:val="003439B1"/>
    <w:rsid w:val="003A1422"/>
    <w:rsid w:val="003D77A0"/>
    <w:rsid w:val="003E2250"/>
    <w:rsid w:val="003E442E"/>
    <w:rsid w:val="003E77DD"/>
    <w:rsid w:val="00406A23"/>
    <w:rsid w:val="00485569"/>
    <w:rsid w:val="004C24DF"/>
    <w:rsid w:val="004D6398"/>
    <w:rsid w:val="00546684"/>
    <w:rsid w:val="00554271"/>
    <w:rsid w:val="005917B8"/>
    <w:rsid w:val="005D33D1"/>
    <w:rsid w:val="005E686B"/>
    <w:rsid w:val="00601F0F"/>
    <w:rsid w:val="00671D7F"/>
    <w:rsid w:val="00691939"/>
    <w:rsid w:val="006A6FA7"/>
    <w:rsid w:val="006E43EB"/>
    <w:rsid w:val="0070262C"/>
    <w:rsid w:val="00741153"/>
    <w:rsid w:val="00751023"/>
    <w:rsid w:val="00755E1E"/>
    <w:rsid w:val="007A01C9"/>
    <w:rsid w:val="00810912"/>
    <w:rsid w:val="00824B97"/>
    <w:rsid w:val="00843D4F"/>
    <w:rsid w:val="00846E39"/>
    <w:rsid w:val="00874339"/>
    <w:rsid w:val="008B6F9F"/>
    <w:rsid w:val="008C15F1"/>
    <w:rsid w:val="008D2748"/>
    <w:rsid w:val="008E37CF"/>
    <w:rsid w:val="009258AE"/>
    <w:rsid w:val="009807B6"/>
    <w:rsid w:val="00A02E47"/>
    <w:rsid w:val="00A40B7F"/>
    <w:rsid w:val="00AB2BAD"/>
    <w:rsid w:val="00AF1B45"/>
    <w:rsid w:val="00B253A7"/>
    <w:rsid w:val="00B354FF"/>
    <w:rsid w:val="00B5565D"/>
    <w:rsid w:val="00B56BF3"/>
    <w:rsid w:val="00B924ED"/>
    <w:rsid w:val="00BA1C3A"/>
    <w:rsid w:val="00BB04F6"/>
    <w:rsid w:val="00BC11B4"/>
    <w:rsid w:val="00BC40A4"/>
    <w:rsid w:val="00C53FA6"/>
    <w:rsid w:val="00C545AF"/>
    <w:rsid w:val="00CE1A5E"/>
    <w:rsid w:val="00D11083"/>
    <w:rsid w:val="00D11225"/>
    <w:rsid w:val="00D344E3"/>
    <w:rsid w:val="00D3596F"/>
    <w:rsid w:val="00D61855"/>
    <w:rsid w:val="00D71F65"/>
    <w:rsid w:val="00DB5E72"/>
    <w:rsid w:val="00DC50E9"/>
    <w:rsid w:val="00DF6128"/>
    <w:rsid w:val="00E0463F"/>
    <w:rsid w:val="00E278F3"/>
    <w:rsid w:val="00E4080A"/>
    <w:rsid w:val="00E71ABF"/>
    <w:rsid w:val="00E733DF"/>
    <w:rsid w:val="00E8615F"/>
    <w:rsid w:val="00E93C41"/>
    <w:rsid w:val="00EC2F29"/>
    <w:rsid w:val="00EE4B74"/>
    <w:rsid w:val="00F03551"/>
    <w:rsid w:val="00F15847"/>
    <w:rsid w:val="00F2634C"/>
    <w:rsid w:val="00F61688"/>
    <w:rsid w:val="00F737FE"/>
    <w:rsid w:val="00FC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075EA"/>
  <w15:docId w15:val="{9EC8E95A-14B4-410D-8D41-5F67B6713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01C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0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01C9"/>
  </w:style>
  <w:style w:type="paragraph" w:styleId="Stopka">
    <w:name w:val="footer"/>
    <w:basedOn w:val="Normalny"/>
    <w:link w:val="StopkaZnak"/>
    <w:uiPriority w:val="99"/>
    <w:unhideWhenUsed/>
    <w:rsid w:val="007A0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01C9"/>
  </w:style>
  <w:style w:type="paragraph" w:customStyle="1" w:styleId="Default">
    <w:name w:val="Default"/>
    <w:rsid w:val="00F15847"/>
    <w:pPr>
      <w:widowControl w:val="0"/>
      <w:autoSpaceDE w:val="0"/>
      <w:autoSpaceDN w:val="0"/>
      <w:adjustRightInd w:val="0"/>
      <w:spacing w:after="0" w:line="240" w:lineRule="auto"/>
    </w:pPr>
    <w:rPr>
      <w:rFonts w:ascii="CKBKDC+Arial" w:eastAsia="Times New Roman" w:hAnsi="CKBKDC+Arial" w:cs="CKBKDC+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924E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556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56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56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56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565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6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4288</Words>
  <Characters>25733</Characters>
  <DocSecurity>4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2016-12-19T13:48:00Z</cp:lastPrinted>
  <dcterms:created xsi:type="dcterms:W3CDTF">2017-10-17T08:15:00Z</dcterms:created>
  <dcterms:modified xsi:type="dcterms:W3CDTF">2017-10-17T08:15:00Z</dcterms:modified>
</cp:coreProperties>
</file>