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60"/>
        </w:tabs>
      </w:pPr>
      <w:r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3420110</wp:posOffset>
            </wp:positionH>
            <wp:positionV relativeFrom="paragraph">
              <wp:posOffset>172720</wp:posOffset>
            </wp:positionV>
            <wp:extent cx="2339340" cy="525780"/>
            <wp:effectExtent l="0" t="0" r="3810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object>
          <v:shape id="_x0000_i1025" o:spt="75" type="#_x0000_t75" style="height:60pt;width:66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CorelDraw.Graphic.8" ShapeID="_x0000_i1025" DrawAspect="Content" ObjectID="_1468075725" r:id="rId8">
            <o:LockedField>false</o:LockedField>
          </o:OLEObject>
        </w:objec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ZESPÓŁ SZKÓŁ CENTRUM KSZTAŁCENIA ROLNICZEGO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im. Jadwigi Dziubińskiej 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ZDUŃSKIEJ DĄBROWIE 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99-440 Zduny k/Łowicza, tel/fax 46 838 74 95</w:t>
      </w:r>
    </w:p>
    <w:p>
      <w:pPr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e-mail: </w:t>
      </w:r>
      <w:r>
        <w:fldChar w:fldCharType="begin"/>
      </w:r>
      <w:r>
        <w:instrText xml:space="preserve"> HYPERLINK "mailto:szkola@zspzd-technikum.pl" </w:instrText>
      </w:r>
      <w:r>
        <w:fldChar w:fldCharType="separate"/>
      </w:r>
      <w:r>
        <w:rPr>
          <w:rStyle w:val="10"/>
          <w:rFonts w:ascii="Arial" w:hAnsi="Arial" w:cs="Arial"/>
          <w:lang w:val="de-DE"/>
        </w:rPr>
        <w:t>szkola@zspzd-technikum.pl</w:t>
      </w:r>
      <w:r>
        <w:rPr>
          <w:rStyle w:val="10"/>
          <w:rFonts w:ascii="Arial" w:hAnsi="Arial" w:cs="Arial"/>
          <w:lang w:val="de-DE"/>
        </w:rPr>
        <w:fldChar w:fldCharType="end"/>
      </w:r>
      <w:r>
        <w:rPr>
          <w:rFonts w:ascii="Arial" w:hAnsi="Arial" w:cs="Arial"/>
          <w:lang w:val="de-DE"/>
        </w:rPr>
        <w:t xml:space="preserve"> http://www.zspzd-technikum.pl</w:t>
      </w:r>
    </w:p>
    <w:p>
      <w:pPr>
        <w:jc w:val="both"/>
        <w:rPr>
          <w:rFonts w:ascii="Arial" w:hAnsi="Arial" w:cs="Arial"/>
          <w:lang w:val="de-DE"/>
        </w:rPr>
      </w:pPr>
    </w:p>
    <w:p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  <w:lang w:val="de-DE"/>
        </w:rPr>
      </w:pPr>
    </w:p>
    <w:p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Regulamin rekrutacji do projektu</w:t>
      </w:r>
    </w:p>
    <w:p>
      <w:pPr>
        <w:tabs>
          <w:tab w:val="center" w:pos="4890"/>
          <w:tab w:val="left" w:pos="8328"/>
        </w:tabs>
        <w:spacing w:after="120" w:line="480" w:lineRule="auto"/>
        <w:jc w:val="center"/>
        <w:rPr>
          <w:rFonts w:hint="default"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</w:rPr>
        <w:t>Nr: 20</w:t>
      </w:r>
      <w:r>
        <w:rPr>
          <w:rFonts w:hint="default" w:ascii="Arial" w:hAnsi="Arial" w:cs="Arial"/>
          <w:b/>
          <w:bCs/>
          <w:lang w:val="pl-PL"/>
        </w:rPr>
        <w:t>20</w:t>
      </w:r>
      <w:r>
        <w:rPr>
          <w:rFonts w:ascii="Arial" w:hAnsi="Arial" w:cs="Arial"/>
          <w:b/>
          <w:bCs/>
        </w:rPr>
        <w:t>-1-PL01-KA102-</w:t>
      </w:r>
      <w:r>
        <w:rPr>
          <w:rFonts w:hint="default" w:ascii="Arial" w:hAnsi="Arial" w:cs="Arial"/>
          <w:b/>
          <w:bCs/>
          <w:lang w:val="pl-PL"/>
        </w:rPr>
        <w:t>080787</w:t>
      </w:r>
    </w:p>
    <w:p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bookmarkStart w:id="0" w:name="_Hlk524631095"/>
      <w:r>
        <w:rPr>
          <w:rFonts w:ascii="Arial" w:hAnsi="Arial" w:cs="Arial"/>
          <w:b/>
          <w:bCs/>
        </w:rPr>
        <w:t>„</w:t>
      </w:r>
      <w:r>
        <w:rPr>
          <w:rFonts w:hint="default" w:ascii="Arial" w:hAnsi="Arial" w:cs="Arial"/>
          <w:b/>
          <w:bCs/>
          <w:lang w:val="pl-PL"/>
        </w:rPr>
        <w:t>Mobilni na rynku pracy - Praktyki Europejskie</w:t>
      </w:r>
      <w:r>
        <w:rPr>
          <w:rFonts w:ascii="Arial" w:hAnsi="Arial" w:cs="Arial"/>
          <w:b/>
          <w:bCs/>
        </w:rPr>
        <w:t>”</w:t>
      </w:r>
      <w:bookmarkEnd w:id="0"/>
    </w:p>
    <w:p>
      <w:pPr>
        <w:tabs>
          <w:tab w:val="center" w:pos="4890"/>
          <w:tab w:val="left" w:pos="8328"/>
        </w:tabs>
        <w:spacing w:after="120" w:line="480" w:lineRule="auto"/>
        <w:jc w:val="center"/>
        <w:rPr>
          <w:rFonts w:ascii="Arial" w:hAnsi="Arial" w:cs="Arial"/>
        </w:rPr>
      </w:pP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ogólne</w:t>
      </w:r>
    </w:p>
    <w:p>
      <w:pPr>
        <w:pStyle w:val="15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 regulamin określa warunki uczestnictwa i rekrutacji uczestników projektu numer 20</w:t>
      </w:r>
      <w:r>
        <w:rPr>
          <w:rFonts w:hint="default" w:ascii="Arial" w:hAnsi="Arial" w:cs="Arial"/>
          <w:lang w:val="pl-PL"/>
        </w:rPr>
        <w:t>20</w:t>
      </w:r>
      <w:r>
        <w:rPr>
          <w:rFonts w:ascii="Arial" w:hAnsi="Arial" w:cs="Arial"/>
        </w:rPr>
        <w:t>-1-PL01-KA102-</w:t>
      </w:r>
      <w:r>
        <w:rPr>
          <w:rFonts w:hint="default" w:ascii="Arial" w:hAnsi="Arial" w:cs="Arial"/>
          <w:lang w:val="pl-PL"/>
        </w:rPr>
        <w:t>080787</w:t>
      </w:r>
      <w:r>
        <w:rPr>
          <w:rFonts w:ascii="Arial" w:hAnsi="Arial" w:cs="Arial"/>
        </w:rPr>
        <w:t xml:space="preserve"> pt. „</w:t>
      </w:r>
      <w:r>
        <w:rPr>
          <w:rFonts w:hint="default" w:ascii="Arial" w:hAnsi="Arial" w:cs="Arial"/>
          <w:lang w:val="pl-PL"/>
        </w:rPr>
        <w:t>Mobilni na rynku pracy - Praktyki Europejskie</w:t>
      </w:r>
      <w:r>
        <w:rPr>
          <w:rFonts w:ascii="Arial" w:hAnsi="Arial" w:cs="Arial"/>
        </w:rPr>
        <w:t>”.</w:t>
      </w:r>
    </w:p>
    <w:p>
      <w:pPr>
        <w:pStyle w:val="15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realizowany jest przy wsparciu Unii Europejskiej w ramach Programu Erasmus+, Akcja 1 Mobilność Edukacyjna w sektorze Kształcenie i Szkolenia Zawodowe.</w:t>
      </w:r>
    </w:p>
    <w:p>
      <w:pPr>
        <w:pStyle w:val="15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Udział w projekcie jest całkowicie bezpłatny, wszelkie działania związane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z realizowanym projektem finansowane są z funduszy Unii Europejskiej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w ramach Programu Erasmus+.</w:t>
      </w:r>
    </w:p>
    <w:p>
      <w:pPr>
        <w:pStyle w:val="15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Celem głównym projektu jest zdobycie praktycznego doświadczenia zawodowego oraz podniesienia kwalifikacji zawodowych przez uczniów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w dziedzinie </w:t>
      </w:r>
      <w:bookmarkStart w:id="1" w:name="_Hlk524625093"/>
      <w:r>
        <w:rPr>
          <w:rFonts w:ascii="Arial" w:hAnsi="Arial" w:cs="Arial"/>
        </w:rPr>
        <w:t>technik weterynarii</w:t>
      </w:r>
      <w:r>
        <w:rPr>
          <w:rFonts w:hint="default" w:ascii="Arial" w:hAnsi="Arial" w:cs="Arial"/>
          <w:lang w:val="pl-PL"/>
        </w:rPr>
        <w:t>,</w:t>
      </w:r>
      <w:r>
        <w:rPr>
          <w:rFonts w:ascii="Arial" w:hAnsi="Arial" w:cs="Arial"/>
        </w:rPr>
        <w:t xml:space="preserve"> technik rolnictwa</w:t>
      </w:r>
      <w:r>
        <w:rPr>
          <w:rFonts w:hint="default" w:ascii="Arial" w:hAnsi="Arial" w:cs="Arial"/>
          <w:lang w:val="pl-PL"/>
        </w:rPr>
        <w:t xml:space="preserve"> oraz technik architektury krajobrazu</w:t>
      </w:r>
      <w:r>
        <w:rPr>
          <w:rFonts w:ascii="Arial" w:hAnsi="Arial" w:cs="Arial"/>
        </w:rPr>
        <w:t>.</w:t>
      </w:r>
    </w:p>
    <w:p>
      <w:pPr>
        <w:pStyle w:val="15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Mobilność realizowana będzie w </w:t>
      </w:r>
      <w:r>
        <w:rPr>
          <w:rFonts w:hint="default" w:ascii="Arial" w:hAnsi="Arial" w:cs="Arial"/>
          <w:lang w:val="pl-PL"/>
        </w:rPr>
        <w:t>roku 2021</w:t>
      </w:r>
      <w:r>
        <w:rPr>
          <w:rFonts w:ascii="Arial" w:hAnsi="Arial" w:cs="Arial"/>
        </w:rPr>
        <w:t xml:space="preserve"> w której weźmie udział 1</w:t>
      </w:r>
      <w:r>
        <w:rPr>
          <w:rFonts w:hint="default" w:ascii="Arial" w:hAnsi="Arial" w:cs="Arial"/>
          <w:lang w:val="pl-PL"/>
        </w:rPr>
        <w:t>2</w:t>
      </w:r>
      <w:r>
        <w:rPr>
          <w:rFonts w:ascii="Arial" w:hAnsi="Arial" w:cs="Arial"/>
        </w:rPr>
        <w:t xml:space="preserve"> uczniów kształcących się na profilu technik rolnik</w:t>
      </w:r>
      <w:r>
        <w:rPr>
          <w:rFonts w:hint="default" w:ascii="Arial" w:hAnsi="Arial" w:cs="Arial"/>
          <w:lang w:val="pl-PL"/>
        </w:rPr>
        <w:t>,</w:t>
      </w:r>
      <w:r>
        <w:rPr>
          <w:rFonts w:ascii="Arial" w:hAnsi="Arial" w:cs="Arial"/>
        </w:rPr>
        <w:t xml:space="preserve"> 1</w:t>
      </w:r>
      <w:r>
        <w:rPr>
          <w:rFonts w:hint="default" w:ascii="Arial" w:hAnsi="Arial" w:cs="Arial"/>
          <w:lang w:val="pl-PL"/>
        </w:rPr>
        <w:t>2</w:t>
      </w:r>
      <w:r>
        <w:rPr>
          <w:rFonts w:ascii="Arial" w:hAnsi="Arial" w:cs="Arial"/>
        </w:rPr>
        <w:t xml:space="preserve"> uczniów kształcących się na kierunku technik weterynarii</w:t>
      </w:r>
      <w:r>
        <w:rPr>
          <w:rFonts w:hint="default" w:ascii="Arial" w:hAnsi="Arial" w:cs="Arial"/>
          <w:lang w:val="pl-PL"/>
        </w:rPr>
        <w:t xml:space="preserve"> oraz 12 uczniów kształtujących się na profilu technik architektury krajobrazu.</w:t>
      </w:r>
    </w:p>
    <w:bookmarkEnd w:id="1"/>
    <w:p>
      <w:pPr>
        <w:pStyle w:val="15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Beneficjentem Projektu jest Zespół Szkół Centrum Kształcenia Rolniczego im. Jadwigi Dziubińskiej w Zduńskiej Dąbrowie, zwany dalej Organizacją wysyłającą lub Szkołą.</w:t>
      </w:r>
    </w:p>
    <w:p>
      <w:pPr>
        <w:pStyle w:val="15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adresowany jest do uczniów oraz absolwentów (do 12 miesięcy od ukończenia szkoły)  Zespołu Szkół Centrum Kształcenia Rolniczego im. Jadwigi Dziubińskiej w Zduńskiej Dąbrowie.</w:t>
      </w:r>
    </w:p>
    <w:p>
      <w:pPr>
        <w:pStyle w:val="15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kwestiach nieobjętych niniejszym regulaminem, zastosowanie mają przepisy Kodeksu Cywilnego. </w:t>
      </w: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Uczestnicy Projektu</w:t>
      </w:r>
    </w:p>
    <w:p>
      <w:pPr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Projektu wsparciem zostanie objętych </w:t>
      </w:r>
      <w:r>
        <w:rPr>
          <w:rFonts w:hint="default" w:ascii="Arial" w:hAnsi="Arial" w:cs="Arial"/>
          <w:lang w:val="pl-PL"/>
        </w:rPr>
        <w:t>36</w:t>
      </w:r>
      <w:r>
        <w:rPr>
          <w:rFonts w:ascii="Arial" w:hAnsi="Arial" w:cs="Arial"/>
        </w:rPr>
        <w:t xml:space="preserve"> uczniów i uczennic kształcących się w kierunku technik rolnictwa, technik weterynarii</w:t>
      </w:r>
      <w:r>
        <w:rPr>
          <w:rFonts w:hint="default" w:ascii="Arial" w:hAnsi="Arial" w:cs="Arial"/>
          <w:lang w:val="pl-PL"/>
        </w:rPr>
        <w:t xml:space="preserve"> oraz technik architektury krajobrazu</w:t>
      </w:r>
      <w:r>
        <w:rPr>
          <w:rFonts w:ascii="Arial" w:hAnsi="Arial" w:cs="Arial"/>
        </w:rPr>
        <w:t>, zwanych dalej Uczestnikami Projektu, którzy do udziału w Projekcie zostaną zakwalifikowani na podstawie procedury rekrutacyjnej, przeprowadzonej przez Komisję Rekrutacyjną, w skład której wejdą przedstawiciele Szkoły.</w:t>
      </w:r>
    </w:p>
    <w:p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Projektu przewidziane są ilościowe limity miejsc dla poszczególnych kierunków kształcenia:</w:t>
      </w:r>
    </w:p>
    <w:p>
      <w:pPr>
        <w:spacing w:after="12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technik rolnik – 1</w:t>
      </w:r>
      <w:r>
        <w:rPr>
          <w:rFonts w:hint="default" w:ascii="Arial" w:hAnsi="Arial" w:cs="Arial"/>
          <w:lang w:val="pl-PL"/>
        </w:rPr>
        <w:t>2</w:t>
      </w:r>
      <w:r>
        <w:rPr>
          <w:rFonts w:ascii="Arial" w:hAnsi="Arial" w:cs="Arial"/>
        </w:rPr>
        <w:t xml:space="preserve"> miejsc</w:t>
      </w:r>
    </w:p>
    <w:p>
      <w:pPr>
        <w:spacing w:after="12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technik weterynarii – 1</w:t>
      </w:r>
      <w:r>
        <w:rPr>
          <w:rFonts w:hint="default" w:ascii="Arial" w:hAnsi="Arial" w:cs="Arial"/>
          <w:lang w:val="pl-PL"/>
        </w:rPr>
        <w:t>2</w:t>
      </w:r>
      <w:r>
        <w:rPr>
          <w:rFonts w:ascii="Arial" w:hAnsi="Arial" w:cs="Arial"/>
        </w:rPr>
        <w:t xml:space="preserve"> miejsc</w:t>
      </w:r>
    </w:p>
    <w:p>
      <w:pPr>
        <w:spacing w:after="120" w:line="360" w:lineRule="auto"/>
        <w:ind w:left="720"/>
        <w:jc w:val="both"/>
        <w:rPr>
          <w:rFonts w:hint="default" w:ascii="Arial" w:hAnsi="Arial" w:cs="Arial"/>
          <w:lang w:val="pl-PL"/>
        </w:rPr>
      </w:pPr>
      <w:r>
        <w:rPr>
          <w:rFonts w:hint="default" w:ascii="Arial" w:hAnsi="Arial" w:cs="Arial"/>
          <w:lang w:val="pl-PL"/>
        </w:rPr>
        <w:t>- technik architektury krajobrazu - 12 miejsc</w:t>
      </w:r>
    </w:p>
    <w:p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projekcie uczestniczyć mogą:</w:t>
      </w:r>
    </w:p>
    <w:p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Uczniowie Zespołu Szkół Centrum Kształcenia Rolniczego im. Jadwigi Dziubińskiej w Zduńskiej Dąbrowie.</w:t>
      </w:r>
    </w:p>
    <w:p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Absolwenci Zespołu Szkół Centrum Kształcenia Rolniczego im. Jadwigi Dziubińskiej w Zduńskiej Dąbrowie, który ukończyli szkołę nie później niż 12 miesięcy przed rozpoczęciem projektu. </w:t>
      </w:r>
    </w:p>
    <w:p>
      <w:pPr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projektu wykluczone są osoby, które brały już udział w mobilnościach edukacyjnych finansowanych ze środków PO WER lub ERASMUS+. </w:t>
      </w: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wsparcia</w:t>
      </w:r>
    </w:p>
    <w:p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projekcie jest bezpłatny, całkowite koszty związane ze wszystkimi działaniami w ramach realizowanego projektu są finansowane ze środków pochodzących z programu ERASMUS+.</w:t>
      </w:r>
    </w:p>
    <w:p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projektu uczestnik odbędzie dwu tygodniową mobilność edukacyjną w Grecji, podczas której odbywał będzie praktyki zawodowe. </w:t>
      </w:r>
    </w:p>
    <w:p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Czas trwania mobilności, w tym praktyk zawodowych, dla każdego Uczestnika wyniesie 12 dni, w tym:</w:t>
      </w:r>
    </w:p>
    <w:p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Realizowany program praktyk dla jednego uczestnika wynosi łącznie 60 godzin;</w:t>
      </w:r>
    </w:p>
    <w:p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Praktyki zawodowe realizowane będą w sposób ciągły przez 2 kolejne następujące po sobie tygodnie;</w:t>
      </w:r>
    </w:p>
    <w:p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Praktyki zawodowe będzie realizowany przez 5 dni w tygodniu – dni robocze;</w:t>
      </w:r>
    </w:p>
    <w:p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Dobowy wymiar czasu pracy nie może przekroczyć 6 godzin;</w:t>
      </w:r>
    </w:p>
    <w:p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Uczeń nie może świadczyć pracy w godzinach nadliczbowych;</w:t>
      </w:r>
    </w:p>
    <w:p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Czas trwania praktyk uwzględnia przerwy wynikające z przepisów obowiązujących w danym zakładzie pracy;</w:t>
      </w:r>
    </w:p>
    <w:p>
      <w:pPr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mobilności 2 dni (weekend) zostaną wykorzystane na poczet realizacji programu kulturalnego.</w:t>
      </w:r>
    </w:p>
    <w:p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Uczestnikowi zostanie wyznaczony opiekun stażu w zakładzie pracy, który będzie czuwał nad prawidłową realizacją stażu przez uczestnika zgodnie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z wcześniejszym opracowanym i skonstruowanym programem mobilności.</w:t>
      </w:r>
    </w:p>
    <w:p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projektu uczestnik zapewnione będzie miał odpowiednie działania przygotowawcze, informacyjne, oraz wsparcie koordynatora projektu. </w:t>
      </w: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choroby lub innych nieoczekiwanych zdarzeń losowych uniemożliwiających stawienie się na organizowanych zajęciach przygotowawczych, spotkaniach informacyjnych, praktykach, uczestnik ma obowiązek poinformować o tym fakcie, w tym samym dniu, opiekuna praktyk lub koordynatora projektu.</w:t>
      </w:r>
    </w:p>
    <w:p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Szczegółowe zasady odbywania mobilności zostaną zawarte w umowie pomiędzy Uczestnikiem stażu, a Organizacją wysyłającą oraz w regulaminie mobilności. </w:t>
      </w:r>
    </w:p>
    <w:p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Uczestnik zakwalifikowany do projektu zobowiązany jest przestrzegać zasad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i reguł zawartych w porozumieniach, regulaminach i umowach dotyczących niniejszego projektu, niestosowanie się do zasad skutkować może wykluczeniem uczestnika z projektu oraz koniecznością zwrotu poniesionych kosztów. </w:t>
      </w: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Komisja rekrutacyjna</w:t>
      </w:r>
    </w:p>
    <w:p>
      <w:pPr>
        <w:pStyle w:val="15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projektu powołuje się komisję rekrutacyjną, która rozstrzyga o wszelkich sprawach związanych z rekrutacją. </w:t>
      </w:r>
    </w:p>
    <w:p>
      <w:pPr>
        <w:pStyle w:val="15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zadań komisji należy ogłoszenie naboru do projektu, zebranie aplikacji, stworzenie listy rankingowej oraz listy rezerwowej uczestników, aktualizacja list, przyjmowanie i rozpatrywanie odwołań od decyzji komisji a także udzielanie informacji na temat projektu oraz rekrutacji.</w:t>
      </w:r>
    </w:p>
    <w:p>
      <w:pPr>
        <w:pStyle w:val="15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skład komisji rekrutacyjnej wchodzą: </w:t>
      </w:r>
    </w:p>
    <w:p>
      <w:pPr>
        <w:pStyle w:val="15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Przewodniczący komisji – Kosmowski Stanisław </w:t>
      </w:r>
    </w:p>
    <w:p>
      <w:pPr>
        <w:pStyle w:val="15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Członek komisji – Katarzyna Socha</w:t>
      </w:r>
    </w:p>
    <w:p>
      <w:pPr>
        <w:pStyle w:val="15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Członek komisji – Katarzyna Jadczak </w:t>
      </w:r>
    </w:p>
    <w:p>
      <w:pPr>
        <w:pStyle w:val="15"/>
        <w:spacing w:after="120" w:line="360" w:lineRule="auto"/>
        <w:jc w:val="both"/>
        <w:rPr>
          <w:rFonts w:ascii="Arial" w:hAnsi="Arial" w:cs="Arial"/>
        </w:rPr>
      </w:pPr>
    </w:p>
    <w:p>
      <w:pPr>
        <w:pStyle w:val="15"/>
        <w:spacing w:after="120" w:line="360" w:lineRule="auto"/>
        <w:jc w:val="both"/>
        <w:rPr>
          <w:rFonts w:ascii="Arial" w:hAnsi="Arial" w:cs="Arial"/>
        </w:rPr>
      </w:pPr>
    </w:p>
    <w:p>
      <w:pPr>
        <w:pStyle w:val="15"/>
        <w:spacing w:after="120" w:line="360" w:lineRule="auto"/>
        <w:jc w:val="both"/>
        <w:rPr>
          <w:rFonts w:ascii="Arial" w:hAnsi="Arial" w:cs="Arial"/>
        </w:rPr>
      </w:pPr>
    </w:p>
    <w:p>
      <w:pPr>
        <w:pStyle w:val="15"/>
        <w:spacing w:after="120" w:line="360" w:lineRule="auto"/>
        <w:jc w:val="both"/>
        <w:rPr>
          <w:rFonts w:ascii="Arial" w:hAnsi="Arial" w:cs="Arial"/>
        </w:rPr>
      </w:pPr>
    </w:p>
    <w:p>
      <w:pPr>
        <w:pStyle w:val="15"/>
        <w:spacing w:after="120" w:line="360" w:lineRule="auto"/>
        <w:jc w:val="both"/>
        <w:rPr>
          <w:rFonts w:ascii="Arial" w:hAnsi="Arial" w:cs="Arial"/>
        </w:rPr>
      </w:pPr>
    </w:p>
    <w:p>
      <w:pPr>
        <w:pStyle w:val="15"/>
        <w:spacing w:after="120" w:line="360" w:lineRule="auto"/>
        <w:jc w:val="both"/>
        <w:rPr>
          <w:rFonts w:ascii="Arial" w:hAnsi="Arial" w:cs="Arial"/>
        </w:rPr>
      </w:pPr>
    </w:p>
    <w:p>
      <w:pPr>
        <w:pStyle w:val="15"/>
        <w:spacing w:after="120" w:line="360" w:lineRule="auto"/>
        <w:jc w:val="both"/>
        <w:rPr>
          <w:rFonts w:ascii="Arial" w:hAnsi="Arial" w:cs="Arial"/>
        </w:rPr>
      </w:pPr>
    </w:p>
    <w:p>
      <w:pPr>
        <w:pStyle w:val="15"/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</w:p>
    <w:p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Zasady rekrutacji uczestników</w:t>
      </w:r>
    </w:p>
    <w:p>
      <w:pPr>
        <w:pStyle w:val="15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Rekrutacja zostanie poprzedzona akcją informacyjną, w czasie której zostaną podane zasady naboru. </w:t>
      </w:r>
    </w:p>
    <w:p>
      <w:pPr>
        <w:pStyle w:val="15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Rekrutacja będzie prowadzona w terminie od </w:t>
      </w:r>
      <w:r>
        <w:rPr>
          <w:rFonts w:hint="default" w:ascii="Arial" w:hAnsi="Arial" w:cs="Arial"/>
          <w:lang w:val="pl-PL"/>
        </w:rPr>
        <w:t>7.05. do 25.06.2021 roku</w:t>
      </w:r>
    </w:p>
    <w:p>
      <w:pPr>
        <w:pStyle w:val="15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Szczegółowe zasady rekrutacji, formularze oraz instrukcje wypełnienia zgłoszeń będą dostępne na stronie internetowej szkoły w zakładce „Projekty Unijne” w odnośniku  z numerem niniejszego projektu oraz u koordynatora projektu.</w:t>
      </w:r>
    </w:p>
    <w:p>
      <w:pPr>
        <w:pStyle w:val="15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Rekrutacja do projektu będzie się odbywać z uwzględnieniem zasady równych szans, w tym zasady równości płci.</w:t>
      </w:r>
    </w:p>
    <w:p>
      <w:pPr>
        <w:pStyle w:val="15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Podstawą kwalifikowania osób do realizacji staży w ramach projektu będzie spełnienie następujących warunków:</w:t>
      </w:r>
    </w:p>
    <w:p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Przynależności do grupy określonej grupy docelowej, opisanej w § 2;</w:t>
      </w:r>
    </w:p>
    <w:p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Złożenie poprawnie wypełnionego i podpisanego przez kandydata formularza rekrutacyjnego. (W przypadku kiedy kandydat w dniu składania formularza zgłoszeniowego nie ma ukończonych 18 lat, na formularzu konieczny jest również podpis opiekuna prawnego).</w:t>
      </w:r>
    </w:p>
    <w:p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Rekrutację przeprowadzi powołana przez Dyrekcje Szkoły komisja rekrutacyjna.</w:t>
      </w:r>
    </w:p>
    <w:p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Utworzona zostanie Komisja Rekrutacyjna składająca się z Przewodniczącego Komisji Rekrutacyjnej oraz dwóch Członków Komisji Rekrutacyjnej.</w:t>
      </w:r>
    </w:p>
    <w:p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Chęć udziału w projekcie uczeń zgłasza poprzez złożenie u koordynatora projektu Katarzyny Socha - formularza rekrutacyjnego.</w:t>
      </w:r>
    </w:p>
    <w:p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Uczniowie zobowiązują się do podania prawdziwych danych w formularzach rekrutacyjnych.</w:t>
      </w: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both"/>
        <w:rPr>
          <w:rFonts w:ascii="Arial" w:hAnsi="Arial" w:cs="Arial"/>
        </w:rPr>
      </w:pPr>
    </w:p>
    <w:p>
      <w:pPr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Szczegółowe kryteria rekrutacji obejmują:</w:t>
      </w:r>
    </w:p>
    <w:p>
      <w:pPr>
        <w:pStyle w:val="15"/>
        <w:spacing w:after="120"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Średnia ocen z przedmiotów zawodowych z za ostatni zakończony semestr edukacji. </w:t>
      </w:r>
      <w:bookmarkStart w:id="2" w:name="_Hlk524628718"/>
      <w:r>
        <w:rPr>
          <w:rFonts w:ascii="Arial" w:hAnsi="Arial" w:cs="Arial"/>
        </w:rPr>
        <w:t>Punkty będą przyznawane według następującego wzoru: średnia ocen x 10pkt. Kandydat może uzyskać maksymalnie 60 punktów</w:t>
      </w:r>
      <w:bookmarkEnd w:id="2"/>
      <w:r>
        <w:rPr>
          <w:rFonts w:ascii="Arial" w:hAnsi="Arial" w:cs="Arial"/>
        </w:rPr>
        <w:t>.</w:t>
      </w:r>
    </w:p>
    <w:p>
      <w:pPr>
        <w:pStyle w:val="15"/>
        <w:spacing w:after="120" w:line="360" w:lineRule="auto"/>
        <w:ind w:left="851" w:hanging="142"/>
        <w:jc w:val="both"/>
        <w:rPr>
          <w:rFonts w:ascii="Arial" w:hAnsi="Arial" w:cs="Arial"/>
        </w:rPr>
      </w:pPr>
    </w:p>
    <w:p>
      <w:pPr>
        <w:pStyle w:val="15"/>
        <w:spacing w:after="120"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Średnia ocen z zajęć języka angielskiego (język zawodowy i ogólny) za ostatni zakończony semestr edukacji. </w:t>
      </w:r>
      <w:bookmarkStart w:id="3" w:name="_Hlk524628961"/>
      <w:r>
        <w:rPr>
          <w:rFonts w:ascii="Arial" w:hAnsi="Arial" w:cs="Arial"/>
        </w:rPr>
        <w:t>Punkty będą przyznawane według następującego wzoru: średnia ocen x 5pkt. Kandydat może uzyskać maksymalnie 30 punktów</w:t>
      </w:r>
      <w:bookmarkEnd w:id="3"/>
      <w:r>
        <w:rPr>
          <w:rFonts w:ascii="Arial" w:hAnsi="Arial" w:cs="Arial"/>
        </w:rPr>
        <w:t>.</w:t>
      </w:r>
    </w:p>
    <w:p>
      <w:pPr>
        <w:pStyle w:val="15"/>
        <w:spacing w:after="120" w:line="360" w:lineRule="auto"/>
        <w:ind w:left="851" w:hanging="142"/>
        <w:jc w:val="both"/>
        <w:rPr>
          <w:rFonts w:ascii="Arial" w:hAnsi="Arial" w:cs="Arial"/>
        </w:rPr>
      </w:pPr>
    </w:p>
    <w:p>
      <w:pPr>
        <w:pStyle w:val="15"/>
        <w:spacing w:after="120"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Ocena z zachowania za ostatni zakończony semestr edukacji. Punkty będą przyznawane według następującego wzoru: ocen x 4pkt. Kandydat może uzyskać maksymalnie 24 punktów.</w:t>
      </w:r>
    </w:p>
    <w:p>
      <w:pPr>
        <w:pStyle w:val="15"/>
        <w:spacing w:after="120" w:line="360" w:lineRule="auto"/>
        <w:ind w:left="851" w:hanging="142"/>
        <w:jc w:val="both"/>
        <w:rPr>
          <w:rFonts w:ascii="Arial" w:hAnsi="Arial" w:cs="Arial"/>
        </w:rPr>
      </w:pPr>
    </w:p>
    <w:p>
      <w:pPr>
        <w:pStyle w:val="15"/>
        <w:spacing w:after="120"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Aktywne działania na rzecz szkoły (udział w konkursach, olimpiadach, działalność w samorządach, kołach zainteresowań, organizacja wydarzeń szkolnych, itp.). Kandydat może uzyskać maksymalnie 15 punktów, punktacje przyznaje komisja po ocenie zaangażowania kandydata.</w:t>
      </w:r>
    </w:p>
    <w:p>
      <w:pPr>
        <w:pStyle w:val="15"/>
        <w:spacing w:after="120" w:line="360" w:lineRule="auto"/>
        <w:ind w:left="851" w:hanging="142"/>
        <w:jc w:val="both"/>
        <w:rPr>
          <w:rFonts w:ascii="Arial" w:hAnsi="Arial" w:cs="Arial"/>
        </w:rPr>
      </w:pPr>
    </w:p>
    <w:p>
      <w:pPr>
        <w:pStyle w:val="15"/>
        <w:spacing w:line="360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 Zmniejszone Szanse - ocena sytuacji życiowej ucznia (niepełna rodzina, sytuacja ekonomiczna, rodzina wielodzietna, przeszkody geograficzne, przeszkody społeczne, inne). Kandydat może uzyskać maksymalnie 35 punktów, punktacje przyznaje komisja po ocenie sytuacji kandydata.</w:t>
      </w:r>
    </w:p>
    <w:p>
      <w:pPr>
        <w:pStyle w:val="15"/>
        <w:spacing w:line="360" w:lineRule="auto"/>
        <w:ind w:left="851" w:hanging="142"/>
        <w:jc w:val="both"/>
        <w:rPr>
          <w:rFonts w:ascii="Arial" w:hAnsi="Arial" w:cs="Arial"/>
        </w:rPr>
      </w:pPr>
    </w:p>
    <w:p>
      <w:pPr>
        <w:pStyle w:val="15"/>
        <w:spacing w:line="360" w:lineRule="auto"/>
        <w:ind w:left="851" w:hanging="142"/>
        <w:jc w:val="both"/>
        <w:rPr>
          <w:rFonts w:ascii="Arial" w:hAnsi="Arial" w:cs="Arial"/>
        </w:rPr>
      </w:pPr>
    </w:p>
    <w:p>
      <w:pPr>
        <w:pStyle w:val="15"/>
        <w:spacing w:line="360" w:lineRule="auto"/>
        <w:ind w:left="851" w:hanging="142"/>
        <w:jc w:val="both"/>
        <w:rPr>
          <w:rFonts w:ascii="Arial" w:hAnsi="Arial" w:cs="Arial"/>
        </w:rPr>
      </w:pPr>
    </w:p>
    <w:p>
      <w:pPr>
        <w:pStyle w:val="15"/>
        <w:spacing w:line="360" w:lineRule="auto"/>
        <w:ind w:left="851" w:hanging="142"/>
        <w:rPr>
          <w:rFonts w:ascii="Arial" w:hAnsi="Arial" w:cs="Arial"/>
        </w:rPr>
      </w:pPr>
    </w:p>
    <w:p>
      <w:pPr>
        <w:pStyle w:val="15"/>
        <w:spacing w:line="360" w:lineRule="auto"/>
        <w:ind w:left="851" w:hanging="142"/>
        <w:rPr>
          <w:rFonts w:ascii="Arial" w:hAnsi="Arial" w:cs="Arial"/>
        </w:rPr>
      </w:pPr>
    </w:p>
    <w:p>
      <w:pPr>
        <w:pStyle w:val="15"/>
        <w:spacing w:line="360" w:lineRule="auto"/>
        <w:ind w:left="851" w:hanging="142"/>
        <w:rPr>
          <w:rFonts w:ascii="Arial" w:hAnsi="Arial" w:cs="Arial"/>
        </w:rPr>
      </w:pPr>
    </w:p>
    <w:p>
      <w:pPr>
        <w:pStyle w:val="15"/>
        <w:spacing w:after="120" w:line="360" w:lineRule="auto"/>
        <w:jc w:val="both"/>
        <w:rPr>
          <w:rFonts w:ascii="Arial" w:hAnsi="Arial" w:cs="Arial"/>
        </w:rPr>
      </w:pPr>
    </w:p>
    <w:p>
      <w:pPr>
        <w:pStyle w:val="15"/>
        <w:spacing w:after="120" w:line="360" w:lineRule="auto"/>
        <w:jc w:val="both"/>
        <w:rPr>
          <w:rFonts w:ascii="Arial" w:hAnsi="Arial" w:cs="Arial"/>
        </w:rPr>
      </w:pPr>
    </w:p>
    <w:p>
      <w:pPr>
        <w:pStyle w:val="15"/>
        <w:spacing w:after="120" w:line="360" w:lineRule="auto"/>
        <w:jc w:val="both"/>
        <w:rPr>
          <w:rFonts w:ascii="Arial" w:hAnsi="Arial" w:cs="Arial"/>
        </w:rPr>
      </w:pPr>
    </w:p>
    <w:p>
      <w:pPr>
        <w:pStyle w:val="15"/>
        <w:spacing w:after="120" w:line="360" w:lineRule="auto"/>
        <w:jc w:val="both"/>
        <w:rPr>
          <w:rFonts w:ascii="Arial" w:hAnsi="Arial" w:cs="Arial"/>
        </w:rPr>
      </w:pPr>
    </w:p>
    <w:p>
      <w:pPr>
        <w:pStyle w:val="15"/>
        <w:spacing w:after="120" w:line="360" w:lineRule="auto"/>
        <w:jc w:val="both"/>
        <w:rPr>
          <w:rFonts w:ascii="Arial" w:hAnsi="Arial" w:cs="Arial"/>
        </w:rPr>
      </w:pPr>
    </w:p>
    <w:p>
      <w:pPr>
        <w:pStyle w:val="15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Punkty za poszczególne kategorie zostaną przyznane przez Komisję Rekrutacyjną na podstawie weryfikacji formularzy rekrutacyjnych.</w:t>
      </w:r>
    </w:p>
    <w:p>
      <w:pPr>
        <w:pStyle w:val="15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rekrutacyjna będzie weryfikować prawdziwość danych zawartych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 w formularzach, w przypadku celowego wprowadzania w błąd Komisji Rekrutacyjnej, kandydat zostaje wykluczony z </w:t>
      </w:r>
      <w:r>
        <w:rPr>
          <w:rFonts w:ascii="Arial" w:hAnsi="Arial" w:cs="Arial"/>
          <w:lang w:val="pl-PL"/>
        </w:rPr>
        <w:t>postępowania</w:t>
      </w:r>
      <w:r>
        <w:rPr>
          <w:rFonts w:ascii="Arial" w:hAnsi="Arial" w:cs="Arial"/>
        </w:rPr>
        <w:t xml:space="preserve"> rekrutacyjnego.</w:t>
      </w:r>
    </w:p>
    <w:p>
      <w:pPr>
        <w:pStyle w:val="15"/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 wyników i procedura odwoławcza</w:t>
      </w:r>
    </w:p>
    <w:p>
      <w:pPr>
        <w:pStyle w:val="15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rekrutacyjna poda wyniki rekrutacji po uprzedniej weryfikacji.</w:t>
      </w:r>
    </w:p>
    <w:p>
      <w:pPr>
        <w:pStyle w:val="15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Wstępne wyniki rekrutacji zostaną ogłoszone w pierwszy dzień roboczy po zakończeniu rekrutacji. </w:t>
      </w:r>
    </w:p>
    <w:p>
      <w:pPr>
        <w:pStyle w:val="15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Listy rankingowa oraz listy rezerwowa wstępne i ostateczne będą dostępne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w sekretariacie szkoły oraz na stornie internetowej.</w:t>
      </w:r>
    </w:p>
    <w:p>
      <w:pPr>
        <w:pStyle w:val="15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 rankingowa zostanie opublikowana w kolejności według ilości zdobytych punktów w procedurze rekrutacyjnej (od uczestnika z najwyższą liczbą punktów do uczestnika z najmniejszą ilością zdobytych punktów). </w:t>
      </w:r>
    </w:p>
    <w:p>
      <w:pPr>
        <w:pStyle w:val="15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 rankingowa oraz lista rezerwowa będą uaktualniane na bieżąco. </w:t>
      </w:r>
    </w:p>
    <w:p>
      <w:pPr>
        <w:pStyle w:val="15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 wyników oceny formularza rekrutacyjnego przysługuje odwołanie do Komisji Rekrutacyjnej.</w:t>
      </w:r>
    </w:p>
    <w:p>
      <w:pPr>
        <w:pStyle w:val="15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Odwołanie należy w formie pisemnej złożyć do Przewodniczącego Komisji Rekrutacyjnej,</w:t>
      </w:r>
    </w:p>
    <w:p>
      <w:pPr>
        <w:pStyle w:val="15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Odwołanie należy składać w terminie do 5 dni od ogłoszenia wyników naboru.</w:t>
      </w:r>
    </w:p>
    <w:p>
      <w:pPr>
        <w:pStyle w:val="15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wniosek Kandydata formularz rekrutacyjny zostanie zweryfikowany raz jeszcze.</w:t>
      </w:r>
    </w:p>
    <w:p>
      <w:pPr>
        <w:pStyle w:val="15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kiedy kandydat po ponownej weryfikacji uzyska większą liczbę punktów, Komisja Rekrutacyjna uaktualni listy rankingowe i listy rezerwowe.</w:t>
      </w:r>
    </w:p>
    <w:p>
      <w:pPr>
        <w:pStyle w:val="15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terminie wyznaczonym na odwołania Komisja Rekrutacyjna opublikuje ostateczną listę osób zakwalifikowanych do udziału w projekcie. </w:t>
      </w:r>
    </w:p>
    <w:p>
      <w:pPr>
        <w:pStyle w:val="15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Zakwalifikowany uczestnik w terminie 5 dni od publikacji ostatecznej listy rankingowej musi potwierdzić swoją chęć udziału w projekcie u Koordynatora Projektu, w przeciwnym razie zostaje on wykreślony z listy zasadniczej a na </w:t>
      </w:r>
    </w:p>
    <w:p>
      <w:pPr>
        <w:pStyle w:val="15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jego miejsce kwalifikowana jest osoba z listy rezerwowej o najwyższej liczbie </w:t>
      </w:r>
      <w:r>
        <w:rPr>
          <w:rFonts w:hint="default" w:ascii="Arial" w:hAnsi="Arial" w:cs="Arial"/>
          <w:lang w:val="pl-PL"/>
        </w:rPr>
        <w:t xml:space="preserve">  </w:t>
      </w:r>
      <w:r>
        <w:rPr>
          <w:rFonts w:ascii="Arial" w:hAnsi="Arial" w:cs="Arial"/>
        </w:rPr>
        <w:t xml:space="preserve">punktów uzyskanych w procedurze rekrutacji. </w:t>
      </w:r>
    </w:p>
    <w:p>
      <w:pPr>
        <w:pStyle w:val="15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kiedy zakwalifikowany uczestnik podejmie decyzję o rezygnacji </w:t>
      </w:r>
      <w:r>
        <w:rPr>
          <w:rFonts w:hint="default" w:ascii="Arial" w:hAnsi="Arial" w:cs="Arial"/>
          <w:lang w:val="pl-PL"/>
        </w:rPr>
        <w:t xml:space="preserve"> </w:t>
      </w:r>
      <w:r>
        <w:rPr>
          <w:rFonts w:ascii="Arial" w:hAnsi="Arial" w:cs="Arial"/>
        </w:rPr>
        <w:t xml:space="preserve">z udziału w projekcie, powinien o tym fakcie niezwłocznie poinformować Koordynatora Projektu lub Komisję Rekrutacyjną. </w:t>
      </w:r>
    </w:p>
    <w:p>
      <w:pPr>
        <w:pStyle w:val="15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kiedy dwóch uczestników otrzyma jednakową liczbę punktów, Komisja Rekrutacyjna może zarządzić dodatkową procedurę kwalifikacyjną.</w:t>
      </w:r>
    </w:p>
    <w:p>
      <w:pPr>
        <w:pStyle w:val="15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kwestiach spornych oraz nieobjętych regulaminem decyzję dotyczące procesu rekrutacji do udziału w projekcie podejmuje Komisja Rekrutacyjna.</w:t>
      </w:r>
    </w:p>
    <w:p>
      <w:pPr>
        <w:pStyle w:val="15"/>
        <w:spacing w:after="120" w:line="360" w:lineRule="auto"/>
        <w:jc w:val="both"/>
        <w:rPr>
          <w:rFonts w:ascii="Arial" w:hAnsi="Arial" w:cs="Arial"/>
        </w:rPr>
      </w:pP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</w:p>
    <w:p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>
      <w:pPr>
        <w:pStyle w:val="15"/>
        <w:numPr>
          <w:ilvl w:val="0"/>
          <w:numId w:val="11"/>
        </w:numPr>
        <w:spacing w:after="120"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Uczestnik projektu ma prawo zgłaszać realizatorowi projektu swoje uwagi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i opinie dotyczące przeprowadzonych działań, w tym oceniać pracę opiekunów staży, celowość i przydatność wsparcia oraz sposób jego realizacji.</w:t>
      </w:r>
    </w:p>
    <w:p>
      <w:pPr>
        <w:pStyle w:val="15"/>
        <w:numPr>
          <w:ilvl w:val="0"/>
          <w:numId w:val="11"/>
        </w:numPr>
        <w:spacing w:after="120"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Uczestnik projektu ponosi odpowiedzialność za składanie oświadczeń niezgodnych z prawdą.</w:t>
      </w:r>
    </w:p>
    <w:p>
      <w:pPr>
        <w:pStyle w:val="15"/>
        <w:numPr>
          <w:ilvl w:val="0"/>
          <w:numId w:val="11"/>
        </w:numPr>
        <w:spacing w:after="120"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Nadzór organizacyjny i merytoryczny nad realizacją projektu sprawował będzie koordynator projektu z ramienia Szkoły.</w:t>
      </w:r>
    </w:p>
    <w:p>
      <w:pPr>
        <w:pStyle w:val="15"/>
        <w:numPr>
          <w:ilvl w:val="0"/>
          <w:numId w:val="11"/>
        </w:numPr>
        <w:spacing w:after="120"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przypadkach nieuregulowanych niniejszym regulaminem decyzję podejmuje koordynator projektu z ramienia organizacji wysyłającej w porozumieniu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z Komisją Rekrutacyjną.</w:t>
      </w:r>
    </w:p>
    <w:p>
      <w:pPr>
        <w:pStyle w:val="15"/>
        <w:numPr>
          <w:ilvl w:val="0"/>
          <w:numId w:val="11"/>
        </w:numPr>
        <w:spacing w:after="120" w:line="360" w:lineRule="auto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Regulamin obowiązuje w okresie trwania projektu.</w:t>
      </w:r>
    </w:p>
    <w:p>
      <w:pPr>
        <w:pStyle w:val="15"/>
        <w:spacing w:after="120" w:line="360" w:lineRule="auto"/>
        <w:jc w:val="both"/>
        <w:rPr>
          <w:rFonts w:ascii="Arial" w:hAnsi="Arial" w:cs="Arial"/>
        </w:rPr>
      </w:pPr>
    </w:p>
    <w:p>
      <w:pPr>
        <w:pStyle w:val="15"/>
        <w:spacing w:after="120" w:line="360" w:lineRule="auto"/>
        <w:jc w:val="both"/>
        <w:rPr>
          <w:rFonts w:ascii="Arial" w:hAnsi="Arial" w:cs="Arial"/>
        </w:rPr>
      </w:pPr>
    </w:p>
    <w:p>
      <w:pPr>
        <w:pStyle w:val="15"/>
        <w:spacing w:after="12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Załączniki do Regulaminu Rekrutacji: </w:t>
      </w:r>
    </w:p>
    <w:p>
      <w:pPr>
        <w:pStyle w:val="15"/>
        <w:spacing w:after="12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Zał. 1 Formularz zgłoszeniowy – uczeń;</w:t>
      </w:r>
    </w:p>
    <w:p>
      <w:pPr>
        <w:pStyle w:val="15"/>
        <w:spacing w:after="12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Zał. 2 Formularz zgłoszeniowy – absolwent;</w:t>
      </w:r>
    </w:p>
    <w:p>
      <w:pPr>
        <w:jc w:val="center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  <w:bookmarkStart w:id="4" w:name="_GoBack"/>
      <w:bookmarkEnd w:id="4"/>
    </w:p>
    <w:sectPr>
      <w:footerReference r:id="rId5" w:type="default"/>
      <w:pgSz w:w="11906" w:h="16838"/>
      <w:pgMar w:top="568" w:right="1417" w:bottom="156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796999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8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D53CB6"/>
    <w:multiLevelType w:val="multilevel"/>
    <w:tmpl w:val="19D53CB6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1E67CE"/>
    <w:multiLevelType w:val="multilevel"/>
    <w:tmpl w:val="1C1E67C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82974"/>
    <w:multiLevelType w:val="multilevel"/>
    <w:tmpl w:val="1F08297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C1106"/>
    <w:multiLevelType w:val="multilevel"/>
    <w:tmpl w:val="271C110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B67A4"/>
    <w:multiLevelType w:val="multilevel"/>
    <w:tmpl w:val="28EB67A4"/>
    <w:lvl w:ilvl="0" w:tentative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>
    <w:nsid w:val="2E5E7B46"/>
    <w:multiLevelType w:val="multilevel"/>
    <w:tmpl w:val="2E5E7B46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42254ACC"/>
    <w:multiLevelType w:val="multilevel"/>
    <w:tmpl w:val="42254AC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011AA"/>
    <w:multiLevelType w:val="multilevel"/>
    <w:tmpl w:val="4E0011A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F2804DC"/>
    <w:multiLevelType w:val="multilevel"/>
    <w:tmpl w:val="4F2804D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7711A"/>
    <w:multiLevelType w:val="multilevel"/>
    <w:tmpl w:val="5227711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600EE"/>
    <w:multiLevelType w:val="multilevel"/>
    <w:tmpl w:val="7F9600E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61"/>
    <w:rsid w:val="00002C18"/>
    <w:rsid w:val="00034826"/>
    <w:rsid w:val="00070CC8"/>
    <w:rsid w:val="00071A8B"/>
    <w:rsid w:val="000B2E27"/>
    <w:rsid w:val="000C4539"/>
    <w:rsid w:val="00107473"/>
    <w:rsid w:val="00107606"/>
    <w:rsid w:val="00120A61"/>
    <w:rsid w:val="00145F08"/>
    <w:rsid w:val="001644D0"/>
    <w:rsid w:val="00165587"/>
    <w:rsid w:val="001764A9"/>
    <w:rsid w:val="001777D2"/>
    <w:rsid w:val="0018263B"/>
    <w:rsid w:val="001A2C0B"/>
    <w:rsid w:val="001B58BD"/>
    <w:rsid w:val="0021165B"/>
    <w:rsid w:val="00240130"/>
    <w:rsid w:val="00252FB8"/>
    <w:rsid w:val="00265753"/>
    <w:rsid w:val="00286533"/>
    <w:rsid w:val="00287289"/>
    <w:rsid w:val="002E62EF"/>
    <w:rsid w:val="002E71C3"/>
    <w:rsid w:val="00307260"/>
    <w:rsid w:val="003121E1"/>
    <w:rsid w:val="00320D63"/>
    <w:rsid w:val="00380776"/>
    <w:rsid w:val="00385C30"/>
    <w:rsid w:val="00392660"/>
    <w:rsid w:val="003A1E25"/>
    <w:rsid w:val="003E1E2C"/>
    <w:rsid w:val="0040370B"/>
    <w:rsid w:val="00424B91"/>
    <w:rsid w:val="0042599A"/>
    <w:rsid w:val="00467D87"/>
    <w:rsid w:val="00510A1B"/>
    <w:rsid w:val="00513F70"/>
    <w:rsid w:val="00586BA1"/>
    <w:rsid w:val="005A0EE5"/>
    <w:rsid w:val="005A290E"/>
    <w:rsid w:val="005B0780"/>
    <w:rsid w:val="005C09D4"/>
    <w:rsid w:val="005C3716"/>
    <w:rsid w:val="005E703C"/>
    <w:rsid w:val="005E79F0"/>
    <w:rsid w:val="005F22C6"/>
    <w:rsid w:val="00601F5A"/>
    <w:rsid w:val="006100A6"/>
    <w:rsid w:val="00617F8F"/>
    <w:rsid w:val="0065066F"/>
    <w:rsid w:val="00670A8C"/>
    <w:rsid w:val="00674D8F"/>
    <w:rsid w:val="00674DE5"/>
    <w:rsid w:val="00692D9D"/>
    <w:rsid w:val="006A385F"/>
    <w:rsid w:val="006A683B"/>
    <w:rsid w:val="006B0A40"/>
    <w:rsid w:val="006E75D1"/>
    <w:rsid w:val="007105FB"/>
    <w:rsid w:val="00713050"/>
    <w:rsid w:val="00723D1A"/>
    <w:rsid w:val="00741993"/>
    <w:rsid w:val="007532AC"/>
    <w:rsid w:val="007622E0"/>
    <w:rsid w:val="00777A68"/>
    <w:rsid w:val="00781109"/>
    <w:rsid w:val="007840C0"/>
    <w:rsid w:val="00794478"/>
    <w:rsid w:val="007A70CB"/>
    <w:rsid w:val="007A79EC"/>
    <w:rsid w:val="007C1A5E"/>
    <w:rsid w:val="007E3B31"/>
    <w:rsid w:val="007F7865"/>
    <w:rsid w:val="00823DED"/>
    <w:rsid w:val="00833F05"/>
    <w:rsid w:val="00861547"/>
    <w:rsid w:val="00881A61"/>
    <w:rsid w:val="00896419"/>
    <w:rsid w:val="008B14B7"/>
    <w:rsid w:val="008B21D2"/>
    <w:rsid w:val="008C1EC9"/>
    <w:rsid w:val="008F0C2C"/>
    <w:rsid w:val="0095645B"/>
    <w:rsid w:val="0098678A"/>
    <w:rsid w:val="00993071"/>
    <w:rsid w:val="009A275D"/>
    <w:rsid w:val="009B2A97"/>
    <w:rsid w:val="009F776F"/>
    <w:rsid w:val="00A204BC"/>
    <w:rsid w:val="00A25659"/>
    <w:rsid w:val="00A31D29"/>
    <w:rsid w:val="00A37F64"/>
    <w:rsid w:val="00A5513A"/>
    <w:rsid w:val="00A553FC"/>
    <w:rsid w:val="00A72FF3"/>
    <w:rsid w:val="00A87C87"/>
    <w:rsid w:val="00A87F91"/>
    <w:rsid w:val="00A9640C"/>
    <w:rsid w:val="00AC56CD"/>
    <w:rsid w:val="00AF71C9"/>
    <w:rsid w:val="00AF72C2"/>
    <w:rsid w:val="00B03AB7"/>
    <w:rsid w:val="00B22BCB"/>
    <w:rsid w:val="00B22FC2"/>
    <w:rsid w:val="00B2544A"/>
    <w:rsid w:val="00B4793C"/>
    <w:rsid w:val="00B61A37"/>
    <w:rsid w:val="00B74131"/>
    <w:rsid w:val="00B75A2C"/>
    <w:rsid w:val="00B8004A"/>
    <w:rsid w:val="00BB4F49"/>
    <w:rsid w:val="00BC63AB"/>
    <w:rsid w:val="00BF180B"/>
    <w:rsid w:val="00BF3344"/>
    <w:rsid w:val="00BF3F76"/>
    <w:rsid w:val="00C34FB2"/>
    <w:rsid w:val="00C43442"/>
    <w:rsid w:val="00C51B8C"/>
    <w:rsid w:val="00C548AE"/>
    <w:rsid w:val="00C65CE8"/>
    <w:rsid w:val="00C80CD8"/>
    <w:rsid w:val="00CA42EB"/>
    <w:rsid w:val="00CA7A94"/>
    <w:rsid w:val="00CB23A4"/>
    <w:rsid w:val="00CB5666"/>
    <w:rsid w:val="00CB59B9"/>
    <w:rsid w:val="00CB6346"/>
    <w:rsid w:val="00CC4A60"/>
    <w:rsid w:val="00CE5EAC"/>
    <w:rsid w:val="00CE78C5"/>
    <w:rsid w:val="00CF6FC1"/>
    <w:rsid w:val="00D12276"/>
    <w:rsid w:val="00D131DE"/>
    <w:rsid w:val="00D369FC"/>
    <w:rsid w:val="00D40D81"/>
    <w:rsid w:val="00D44C19"/>
    <w:rsid w:val="00D52D30"/>
    <w:rsid w:val="00D91C31"/>
    <w:rsid w:val="00D91F0F"/>
    <w:rsid w:val="00DE3AB2"/>
    <w:rsid w:val="00E033A1"/>
    <w:rsid w:val="00E0447B"/>
    <w:rsid w:val="00E055B8"/>
    <w:rsid w:val="00E26C65"/>
    <w:rsid w:val="00E301E8"/>
    <w:rsid w:val="00E4166E"/>
    <w:rsid w:val="00E70646"/>
    <w:rsid w:val="00E71AD9"/>
    <w:rsid w:val="00E7436C"/>
    <w:rsid w:val="00EB4861"/>
    <w:rsid w:val="00EC4C00"/>
    <w:rsid w:val="00ED6EC5"/>
    <w:rsid w:val="00EE137D"/>
    <w:rsid w:val="00EF5088"/>
    <w:rsid w:val="00F04396"/>
    <w:rsid w:val="00F05D3C"/>
    <w:rsid w:val="00F1372F"/>
    <w:rsid w:val="00F138E0"/>
    <w:rsid w:val="00F24D86"/>
    <w:rsid w:val="00F32857"/>
    <w:rsid w:val="00F33370"/>
    <w:rsid w:val="00F418E0"/>
    <w:rsid w:val="00F7511C"/>
    <w:rsid w:val="00F83F0D"/>
    <w:rsid w:val="00FA7333"/>
    <w:rsid w:val="00FC5112"/>
    <w:rsid w:val="00FD2E4F"/>
    <w:rsid w:val="1AF9488D"/>
    <w:rsid w:val="27F873C4"/>
    <w:rsid w:val="65471263"/>
    <w:rsid w:val="6BF013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b/>
      <w:bCs/>
      <w:sz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character" w:styleId="6">
    <w:name w:val="endnote reference"/>
    <w:basedOn w:val="3"/>
    <w:semiHidden/>
    <w:unhideWhenUsed/>
    <w:qFormat/>
    <w:uiPriority w:val="99"/>
    <w:rPr>
      <w:vertAlign w:val="superscript"/>
    </w:rPr>
  </w:style>
  <w:style w:type="paragraph" w:styleId="7">
    <w:name w:val="endnote text"/>
    <w:basedOn w:val="1"/>
    <w:link w:val="13"/>
    <w:semiHidden/>
    <w:unhideWhenUsed/>
    <w:uiPriority w:val="99"/>
    <w:rPr>
      <w:sz w:val="20"/>
      <w:szCs w:val="20"/>
    </w:rPr>
  </w:style>
  <w:style w:type="paragraph" w:styleId="8">
    <w:name w:val="footer"/>
    <w:basedOn w:val="1"/>
    <w:link w:val="17"/>
    <w:unhideWhenUsed/>
    <w:uiPriority w:val="99"/>
    <w:pPr>
      <w:tabs>
        <w:tab w:val="center" w:pos="4536"/>
        <w:tab w:val="right" w:pos="9072"/>
      </w:tabs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Nagłówek 1 Znak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36"/>
      <w:szCs w:val="24"/>
      <w:lang w:eastAsia="pl-PL"/>
    </w:rPr>
  </w:style>
  <w:style w:type="character" w:customStyle="1" w:styleId="13">
    <w:name w:val="Tekst przypisu końcowego Znak"/>
    <w:basedOn w:val="3"/>
    <w:link w:val="7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customStyle="1" w:styleId="14">
    <w:name w:val="Tekst dymka Znak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eastAsia="pl-PL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Nagłówek Znak"/>
    <w:basedOn w:val="3"/>
    <w:link w:val="9"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17">
    <w:name w:val="Stopka Znak"/>
    <w:basedOn w:val="3"/>
    <w:link w:val="8"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18">
    <w:name w:val="Nierozpoznana wzmianka1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1.bin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166E26-9027-45FC-9443-5ACE5C0A82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Ministrerstwo Edukacji Narodowej</Company>
  <Pages>9</Pages>
  <Words>1613</Words>
  <Characters>9678</Characters>
  <Lines>80</Lines>
  <Paragraphs>22</Paragraphs>
  <TotalTime>31</TotalTime>
  <ScaleCrop>false</ScaleCrop>
  <LinksUpToDate>false</LinksUpToDate>
  <CharactersWithSpaces>11269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2020-01-10T10:54:00Z</dcterms:created>
  <dc:creator>Starostwo Powiatowe Łowicz</dc:creator>
  <cp:lastModifiedBy>Romek</cp:lastModifiedBy>
  <cp:lastPrinted>2018-10-17T10:44:00Z</cp:lastPrinted>
  <dcterms:modified xsi:type="dcterms:W3CDTF">2021-09-03T09:50:22Z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1045-11.2.0.10265</vt:lpwstr>
  </property>
  <property fmtid="{D5CDD505-2E9C-101B-9397-08002B2CF9AE}" pid="3" name="ICV">
    <vt:lpwstr>912986230E37471BAC8B46F9AA468FB9</vt:lpwstr>
  </property>
</Properties>
</file>