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3C664F"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3C664F"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w:t>
            </w:r>
            <w:r w:rsidRPr="00E10012">
              <w:rPr>
                <w:rFonts w:ascii="Times New Roman" w:hAnsi="Times New Roman" w:cs="Times New Roman"/>
              </w:rPr>
              <w:lastRenderedPageBreak/>
              <w:t>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lub wycofanymi  z 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7A42" w:rsidRPr="00B65B8A" w:rsidRDefault="006F7A42" w:rsidP="006F7A42">
            <w:pPr>
              <w:ind w:hanging="34"/>
              <w:jc w:val="both"/>
              <w:rPr>
                <w:rFonts w:ascii="Times New Roman" w:hAnsi="Times New Roman"/>
                <w:bCs/>
              </w:rPr>
            </w:pPr>
          </w:p>
        </w:tc>
      </w:tr>
      <w:tr w:rsidR="001B528C" w:rsidRPr="00B65B8A" w:rsidTr="0066474C">
        <w:tblPrEx>
          <w:jc w:val="left"/>
          <w:shd w:val="clear" w:color="auto" w:fill="auto"/>
        </w:tblPrEx>
        <w:trPr>
          <w:gridAfter w:val="1"/>
          <w:wAfter w:w="113" w:type="dxa"/>
          <w:trHeight w:val="840"/>
        </w:trPr>
        <w:tc>
          <w:tcPr>
            <w:tcW w:w="846" w:type="dxa"/>
            <w:gridSpan w:val="2"/>
          </w:tcPr>
          <w:p w:rsidR="001B528C" w:rsidRDefault="001B528C"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292</w:t>
            </w:r>
          </w:p>
        </w:tc>
        <w:tc>
          <w:tcPr>
            <w:tcW w:w="2835" w:type="dxa"/>
            <w:gridSpan w:val="2"/>
          </w:tcPr>
          <w:p w:rsidR="001B528C" w:rsidRDefault="001B528C" w:rsidP="001B528C">
            <w:pPr>
              <w:spacing w:before="120" w:after="120"/>
              <w:jc w:val="both"/>
              <w:rPr>
                <w:rFonts w:ascii="Times New Roman" w:hAnsi="Times New Roman"/>
              </w:rPr>
            </w:pPr>
            <w:r w:rsidRPr="00424D32">
              <w:rPr>
                <w:rFonts w:ascii="Times New Roman" w:hAnsi="Times New Roman"/>
              </w:rPr>
              <w:t>Rozporządzenie Ministra Obrony Narodowej w sprawie organów przedstawicielskich żołnierzy zawodowych</w:t>
            </w:r>
          </w:p>
        </w:tc>
        <w:tc>
          <w:tcPr>
            <w:tcW w:w="2977" w:type="dxa"/>
            <w:gridSpan w:val="2"/>
          </w:tcPr>
          <w:p w:rsidR="001B528C" w:rsidRPr="006F7A42" w:rsidRDefault="001B528C" w:rsidP="001B528C">
            <w:pPr>
              <w:autoSpaceDE w:val="0"/>
              <w:autoSpaceDN w:val="0"/>
              <w:adjustRightInd w:val="0"/>
              <w:spacing w:before="240"/>
              <w:rPr>
                <w:rFonts w:ascii="Times New Roman" w:hAnsi="Times New Roman"/>
              </w:rPr>
            </w:pPr>
            <w:r w:rsidRPr="00424D32">
              <w:rPr>
                <w:rFonts w:ascii="Times New Roman" w:hAnsi="Times New Roman"/>
              </w:rPr>
              <w:t>art. 343 ust. 3 ustawy z dnia 11 marca 2022 r. o obronie Ojczyzny (Dz. U. poz. 2305</w:t>
            </w:r>
            <w:r>
              <w:rPr>
                <w:rFonts w:ascii="Times New Roman" w:hAnsi="Times New Roman"/>
              </w:rPr>
              <w:t xml:space="preserve">, z późn. </w:t>
            </w:r>
          </w:p>
        </w:tc>
        <w:tc>
          <w:tcPr>
            <w:tcW w:w="3543" w:type="dxa"/>
            <w:gridSpan w:val="2"/>
          </w:tcPr>
          <w:p w:rsidR="001B528C" w:rsidRPr="001B528C" w:rsidRDefault="001B528C" w:rsidP="001B528C">
            <w:pPr>
              <w:spacing w:line="276" w:lineRule="auto"/>
              <w:jc w:val="both"/>
              <w:rPr>
                <w:rFonts w:ascii="Times New Roman" w:hAnsi="Times New Roman"/>
              </w:rPr>
            </w:pPr>
            <w:r w:rsidRPr="001B528C">
              <w:rPr>
                <w:rFonts w:ascii="Times New Roman" w:hAnsi="Times New Roman"/>
              </w:rPr>
              <w:t>Przedmiotowy projekt ma na celu urealnienie i usprawnienie zasad funkcjonowania oraz kompetencji zebrań żołnierzy korpusów kadry zawodowej, zgromadzeń mężów zaufania korpusów kadry zawodowej, konwentów dziekanów korpusów kadry zawodowej, Prezydium Organów Przedstawicielskich Żołnierzy Zawodowych oraz ich organów wykonawczych poprzez:</w:t>
            </w:r>
          </w:p>
          <w:p w:rsidR="001B528C" w:rsidRPr="006F7A42" w:rsidRDefault="001B528C" w:rsidP="001B528C">
            <w:pPr>
              <w:spacing w:line="276" w:lineRule="auto"/>
              <w:jc w:val="both"/>
              <w:rPr>
                <w:rFonts w:ascii="Times New Roman" w:hAnsi="Times New Roman"/>
              </w:rPr>
            </w:pPr>
            <w:r>
              <w:rPr>
                <w:rFonts w:ascii="Times New Roman" w:hAnsi="Times New Roman"/>
              </w:rPr>
              <w:t>1)</w:t>
            </w:r>
            <w:r w:rsidRPr="001B528C">
              <w:rPr>
                <w:rFonts w:ascii="Times New Roman" w:hAnsi="Times New Roman"/>
              </w:rPr>
              <w:t>wprowadzenie jednolitej  struktury organów przedstawicielskich oraz ich kompetencji dla wszys</w:t>
            </w:r>
            <w:r>
              <w:rPr>
                <w:rFonts w:ascii="Times New Roman" w:hAnsi="Times New Roman"/>
              </w:rPr>
              <w:t>tkich korpusów kadry zawodowej; 2)</w:t>
            </w:r>
            <w:r w:rsidRPr="001B528C">
              <w:rPr>
                <w:rFonts w:ascii="Times New Roman" w:hAnsi="Times New Roman"/>
              </w:rPr>
              <w:t xml:space="preserve">zapewnienie etatowej reprezentacji żołnierzy zawodowych wszystkich korpusów kadry zawodowej w strukturach Wojsk Obrony Terytorialnej, korpusu podoficerów zawodowych po powołaniu do zawodowej służby wojskowej na czas kształcenia w uczelniach wojskowych oraz utworzenie na szczeblu Ministerstwa Obrony Narodowej </w:t>
            </w:r>
            <w:r w:rsidRPr="001B528C">
              <w:rPr>
                <w:rFonts w:ascii="Times New Roman" w:hAnsi="Times New Roman"/>
              </w:rPr>
              <w:lastRenderedPageBreak/>
              <w:t>zgromadzenia mężów zaufania k</w:t>
            </w:r>
            <w:r>
              <w:rPr>
                <w:rFonts w:ascii="Times New Roman" w:hAnsi="Times New Roman"/>
              </w:rPr>
              <w:t>orpusu podoficerów zawodowych; 3)</w:t>
            </w:r>
            <w:r w:rsidRPr="001B528C">
              <w:rPr>
                <w:rFonts w:ascii="Times New Roman" w:hAnsi="Times New Roman"/>
              </w:rPr>
              <w:t>usprawnienie funkcjonowania organów przedstawicielskich żołnierzy zawodowych, m.in. poprzez regulację wyboru i odwołania ich organów wykonawczych, wydłużenie i ujednolicenie kadencji organów wykonawczych, wprowadzenie przepisów dotyczących działania organów wykonawczych w przypadku gdy nie mogą odbyć się wybory organów wykonawczych z powodu wpro</w:t>
            </w:r>
            <w:r>
              <w:rPr>
                <w:rFonts w:ascii="Times New Roman" w:hAnsi="Times New Roman"/>
              </w:rPr>
              <w:t>wadzenia stanów nadzwyczajnych.</w:t>
            </w:r>
          </w:p>
        </w:tc>
        <w:tc>
          <w:tcPr>
            <w:tcW w:w="1134" w:type="dxa"/>
            <w:gridSpan w:val="2"/>
          </w:tcPr>
          <w:p w:rsidR="001B528C" w:rsidRDefault="001B528C" w:rsidP="001B528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528C" w:rsidRPr="00F428B4" w:rsidRDefault="001B528C" w:rsidP="001B528C">
            <w:pPr>
              <w:jc w:val="center"/>
              <w:rPr>
                <w:rFonts w:ascii="Times New Roman" w:hAnsi="Times New Roman" w:cs="Times New Roman"/>
              </w:rPr>
            </w:pPr>
            <w:r>
              <w:rPr>
                <w:rFonts w:ascii="Times New Roman" w:hAnsi="Times New Roman" w:cs="Times New Roman"/>
              </w:rPr>
              <w:t>Konwent Dziekanów Korpusu Oficerów Zawodowych</w:t>
            </w:r>
          </w:p>
        </w:tc>
        <w:tc>
          <w:tcPr>
            <w:tcW w:w="1276" w:type="dxa"/>
            <w:gridSpan w:val="2"/>
          </w:tcPr>
          <w:p w:rsidR="001B528C" w:rsidRPr="00E10012" w:rsidRDefault="001B528C"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528C" w:rsidRPr="00B65B8A" w:rsidRDefault="001B528C" w:rsidP="001B528C">
            <w:pPr>
              <w:ind w:hanging="34"/>
              <w:jc w:val="both"/>
              <w:rPr>
                <w:rFonts w:ascii="Times New Roman" w:hAnsi="Times New Roman"/>
                <w:bCs/>
              </w:rPr>
            </w:pPr>
          </w:p>
        </w:tc>
      </w:tr>
      <w:tr w:rsidR="0080321D" w:rsidRPr="00B65B8A" w:rsidTr="0066474C">
        <w:tblPrEx>
          <w:jc w:val="left"/>
          <w:shd w:val="clear" w:color="auto" w:fill="auto"/>
        </w:tblPrEx>
        <w:trPr>
          <w:gridAfter w:val="1"/>
          <w:wAfter w:w="113" w:type="dxa"/>
          <w:trHeight w:val="840"/>
        </w:trPr>
        <w:tc>
          <w:tcPr>
            <w:tcW w:w="846" w:type="dxa"/>
            <w:gridSpan w:val="2"/>
          </w:tcPr>
          <w:p w:rsidR="0080321D" w:rsidRDefault="0080321D"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293</w:t>
            </w:r>
          </w:p>
        </w:tc>
        <w:tc>
          <w:tcPr>
            <w:tcW w:w="2835" w:type="dxa"/>
            <w:gridSpan w:val="2"/>
          </w:tcPr>
          <w:p w:rsidR="0080321D" w:rsidRPr="00424D32" w:rsidRDefault="0080321D" w:rsidP="0080321D">
            <w:pPr>
              <w:spacing w:before="120" w:after="120"/>
              <w:jc w:val="both"/>
              <w:rPr>
                <w:rFonts w:ascii="Times New Roman" w:hAnsi="Times New Roman"/>
              </w:rPr>
            </w:pPr>
            <w:r w:rsidRPr="00424D32">
              <w:rPr>
                <w:rFonts w:ascii="Times New Roman" w:hAnsi="Times New Roman"/>
              </w:rPr>
              <w:t xml:space="preserve">Rozporządzenie Ministra Obrony Narodowej </w:t>
            </w:r>
            <w:r>
              <w:rPr>
                <w:rFonts w:ascii="Times New Roman" w:hAnsi="Times New Roman"/>
              </w:rPr>
              <w:t>zmieniające rozporządzenie w sprawie należności pieniężnych żołnierzy zawodowych za przeniesienia, przesiedlenia i podróże służbowe</w:t>
            </w:r>
          </w:p>
        </w:tc>
        <w:tc>
          <w:tcPr>
            <w:tcW w:w="2977" w:type="dxa"/>
            <w:gridSpan w:val="2"/>
          </w:tcPr>
          <w:p w:rsidR="0080321D" w:rsidRPr="00424D32" w:rsidRDefault="0080321D" w:rsidP="0080321D">
            <w:pPr>
              <w:autoSpaceDE w:val="0"/>
              <w:autoSpaceDN w:val="0"/>
              <w:adjustRightInd w:val="0"/>
              <w:spacing w:before="240"/>
              <w:rPr>
                <w:rFonts w:ascii="Times New Roman" w:hAnsi="Times New Roman"/>
              </w:rPr>
            </w:pPr>
            <w:r w:rsidRPr="00424D32">
              <w:rPr>
                <w:rFonts w:ascii="Times New Roman" w:hAnsi="Times New Roman"/>
              </w:rPr>
              <w:t xml:space="preserve">art. </w:t>
            </w:r>
            <w:r>
              <w:rPr>
                <w:rFonts w:ascii="Times New Roman" w:hAnsi="Times New Roman"/>
              </w:rPr>
              <w:t xml:space="preserve">445 </w:t>
            </w:r>
            <w:r w:rsidRPr="00424D32">
              <w:rPr>
                <w:rFonts w:ascii="Times New Roman" w:hAnsi="Times New Roman"/>
              </w:rPr>
              <w:t xml:space="preserve">ust. </w:t>
            </w:r>
            <w:r>
              <w:rPr>
                <w:rFonts w:ascii="Times New Roman" w:hAnsi="Times New Roman"/>
              </w:rPr>
              <w:t>15</w:t>
            </w:r>
            <w:r w:rsidRPr="00424D32">
              <w:rPr>
                <w:rFonts w:ascii="Times New Roman" w:hAnsi="Times New Roman"/>
              </w:rPr>
              <w:t xml:space="preserve"> ustawy z dnia 11 marca 2022 r. o obronie Ojczyzny (Dz. U. poz. 2305</w:t>
            </w:r>
            <w:r>
              <w:rPr>
                <w:rFonts w:ascii="Times New Roman" w:hAnsi="Times New Roman"/>
              </w:rPr>
              <w:t>, z późn.</w:t>
            </w:r>
          </w:p>
        </w:tc>
        <w:tc>
          <w:tcPr>
            <w:tcW w:w="3543" w:type="dxa"/>
            <w:gridSpan w:val="2"/>
          </w:tcPr>
          <w:p w:rsidR="0080321D" w:rsidRPr="001B528C" w:rsidRDefault="0080321D" w:rsidP="0080321D">
            <w:pPr>
              <w:spacing w:line="276" w:lineRule="auto"/>
              <w:jc w:val="both"/>
              <w:rPr>
                <w:rFonts w:ascii="Times New Roman" w:hAnsi="Times New Roman"/>
              </w:rPr>
            </w:pPr>
            <w:r>
              <w:rPr>
                <w:rFonts w:ascii="Times New Roman" w:hAnsi="Times New Roman"/>
              </w:rPr>
              <w:t xml:space="preserve">Podwyższenie do 400% stawki diety przysługującej żołnierzom zawodowym (i niezawodowym) skierowanym w podróż służbową w celu wykonywania zadań służbowych związanych z ochroną granicy państwowej. </w:t>
            </w:r>
          </w:p>
        </w:tc>
        <w:tc>
          <w:tcPr>
            <w:tcW w:w="1134" w:type="dxa"/>
            <w:gridSpan w:val="2"/>
          </w:tcPr>
          <w:p w:rsidR="0080321D" w:rsidRDefault="0080321D" w:rsidP="001B528C">
            <w:pPr>
              <w:jc w:val="center"/>
              <w:rPr>
                <w:rFonts w:ascii="Times New Roman" w:hAnsi="Times New Roman" w:cs="Times New Roman"/>
              </w:rPr>
            </w:pPr>
            <w:r>
              <w:rPr>
                <w:rFonts w:ascii="Times New Roman" w:hAnsi="Times New Roman" w:cs="Times New Roman"/>
              </w:rPr>
              <w:t>MON</w:t>
            </w:r>
          </w:p>
        </w:tc>
        <w:tc>
          <w:tcPr>
            <w:tcW w:w="1701" w:type="dxa"/>
            <w:gridSpan w:val="2"/>
          </w:tcPr>
          <w:p w:rsidR="0080321D" w:rsidRDefault="0080321D" w:rsidP="001B528C">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80321D" w:rsidRPr="00E10012" w:rsidRDefault="0080321D"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0321D" w:rsidRPr="00B65B8A" w:rsidRDefault="0080321D" w:rsidP="001B528C">
            <w:pPr>
              <w:ind w:hanging="34"/>
              <w:jc w:val="both"/>
              <w:rPr>
                <w:rFonts w:ascii="Times New Roman" w:hAnsi="Times New Roman"/>
                <w:bCs/>
              </w:rPr>
            </w:pPr>
          </w:p>
        </w:tc>
      </w:tr>
      <w:tr w:rsidR="001B1DA5" w:rsidRPr="00B65B8A" w:rsidTr="0066474C">
        <w:tblPrEx>
          <w:jc w:val="left"/>
          <w:shd w:val="clear" w:color="auto" w:fill="auto"/>
        </w:tblPrEx>
        <w:trPr>
          <w:gridAfter w:val="1"/>
          <w:wAfter w:w="113" w:type="dxa"/>
          <w:trHeight w:val="840"/>
        </w:trPr>
        <w:tc>
          <w:tcPr>
            <w:tcW w:w="846" w:type="dxa"/>
            <w:gridSpan w:val="2"/>
          </w:tcPr>
          <w:p w:rsidR="001B1DA5" w:rsidRDefault="001B1DA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294</w:t>
            </w:r>
          </w:p>
        </w:tc>
        <w:tc>
          <w:tcPr>
            <w:tcW w:w="2835" w:type="dxa"/>
            <w:gridSpan w:val="2"/>
          </w:tcPr>
          <w:p w:rsidR="001B1DA5" w:rsidRPr="001B1DA5" w:rsidRDefault="001B1DA5" w:rsidP="001B1DA5">
            <w:pPr>
              <w:spacing w:before="120" w:after="120"/>
              <w:jc w:val="both"/>
              <w:rPr>
                <w:rFonts w:ascii="Times New Roman" w:hAnsi="Times New Roman"/>
              </w:rPr>
            </w:pPr>
            <w:r w:rsidRPr="001B1DA5">
              <w:rPr>
                <w:rFonts w:ascii="Times New Roman" w:hAnsi="Times New Roman"/>
                <w:bCs/>
              </w:rPr>
              <w:t>Rozporządzenie Ministra Obrony Narodowej zmieniającego rozporządzenie w sprawie umundurowania i wyżywienia oraz innych należności wydawanych żołnierzom niebędącym żołnierzami zawodowymi</w:t>
            </w:r>
          </w:p>
        </w:tc>
        <w:tc>
          <w:tcPr>
            <w:tcW w:w="2977" w:type="dxa"/>
            <w:gridSpan w:val="2"/>
          </w:tcPr>
          <w:p w:rsidR="001B1DA5" w:rsidRPr="00424D32" w:rsidRDefault="001B1DA5" w:rsidP="001B1DA5">
            <w:pPr>
              <w:autoSpaceDE w:val="0"/>
              <w:autoSpaceDN w:val="0"/>
              <w:adjustRightInd w:val="0"/>
              <w:rPr>
                <w:rFonts w:ascii="Times New Roman" w:hAnsi="Times New Roman"/>
              </w:rPr>
            </w:pPr>
            <w:r w:rsidRPr="001B1DA5">
              <w:rPr>
                <w:rFonts w:ascii="Times New Roman" w:hAnsi="Times New Roman"/>
              </w:rPr>
              <w:t xml:space="preserve">art. </w:t>
            </w:r>
            <w:r>
              <w:rPr>
                <w:rFonts w:ascii="Times New Roman" w:hAnsi="Times New Roman"/>
              </w:rPr>
              <w:t>330</w:t>
            </w:r>
            <w:r w:rsidRPr="001B1DA5">
              <w:rPr>
                <w:rFonts w:ascii="Times New Roman" w:hAnsi="Times New Roman"/>
              </w:rPr>
              <w:t xml:space="preserve"> ust. </w:t>
            </w:r>
            <w:r>
              <w:rPr>
                <w:rFonts w:ascii="Times New Roman" w:hAnsi="Times New Roman"/>
              </w:rPr>
              <w:t>2</w:t>
            </w:r>
            <w:r w:rsidRPr="001B1DA5">
              <w:rPr>
                <w:rFonts w:ascii="Times New Roman" w:hAnsi="Times New Roman"/>
              </w:rPr>
              <w:t xml:space="preserve"> ustawy z dnia 11 marca 2022 r. o obronie Ojczyzny (Dz. U. poz. 2305, z późn.</w:t>
            </w:r>
            <w:r>
              <w:rPr>
                <w:rFonts w:ascii="Times New Roman" w:hAnsi="Times New Roman"/>
              </w:rPr>
              <w:t>).</w:t>
            </w:r>
          </w:p>
        </w:tc>
        <w:tc>
          <w:tcPr>
            <w:tcW w:w="3543" w:type="dxa"/>
            <w:gridSpan w:val="2"/>
          </w:tcPr>
          <w:p w:rsidR="001B1DA5" w:rsidRPr="001B1DA5" w:rsidRDefault="001B1DA5" w:rsidP="001B1DA5">
            <w:pPr>
              <w:spacing w:line="276" w:lineRule="auto"/>
              <w:jc w:val="both"/>
              <w:rPr>
                <w:rFonts w:ascii="Times New Roman" w:hAnsi="Times New Roman"/>
              </w:rPr>
            </w:pPr>
            <w:r w:rsidRPr="001B1DA5">
              <w:rPr>
                <w:rFonts w:ascii="Times New Roman" w:hAnsi="Times New Roman"/>
              </w:rPr>
              <w:t>Projekt rozporządzenia ma na celu jest zapewnienie żołnierzom optymalnego poziomu bezpłatnego wyżywienia oraz m.in.:</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1)</w:t>
            </w:r>
            <w:r w:rsidRPr="001B1DA5">
              <w:rPr>
                <w:rFonts w:ascii="Times New Roman" w:hAnsi="Times New Roman"/>
              </w:rPr>
              <w:tab/>
              <w:t>zmianę wymiaru i zakresu norm wyżywienia stosowanych w ramach pobieranych próbek żywności;</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2)</w:t>
            </w:r>
            <w:r w:rsidRPr="001B1DA5">
              <w:rPr>
                <w:rFonts w:ascii="Times New Roman" w:hAnsi="Times New Roman"/>
              </w:rPr>
              <w:tab/>
              <w:t>doprecyzowanie, co należy rozumieć przez czas szkoleń i ćwiczeń oraz kursu i kształcenia na po</w:t>
            </w:r>
            <w:r w:rsidRPr="001B1DA5">
              <w:rPr>
                <w:rFonts w:ascii="Times New Roman" w:hAnsi="Times New Roman"/>
              </w:rPr>
              <w:lastRenderedPageBreak/>
              <w:t>trzeby zapewnienia norm wyżywienia. Zmiana tego przepisu pozwoli uniknąć sytuacji sumowania godzin szkoleń z poszczególnych dni odbytych w celu uzyskania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3)</w:t>
            </w:r>
            <w:r w:rsidRPr="001B1DA5">
              <w:rPr>
                <w:rFonts w:ascii="Times New Roman" w:hAnsi="Times New Roman"/>
              </w:rPr>
              <w:tab/>
              <w:t>przyznanie żołnierzom kształcącym się na potrzeby Sił Zbrojnych RP, żołnierzom aktywnej rezerwy i żołnierzom w czasie leczenia stacjonarnego w izbach chorych albo w szpitalach polowych, uprawnienia do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4)</w:t>
            </w:r>
            <w:r w:rsidRPr="001B1DA5">
              <w:rPr>
                <w:rFonts w:ascii="Times New Roman" w:hAnsi="Times New Roman"/>
              </w:rPr>
              <w:tab/>
              <w:t>doprecyzowanie przypadków przysługiwania bezpłatnego wyżywienia – głównie dla uczestniczących w ćwiczeniach, kursach albo zgrupowaniach;</w:t>
            </w:r>
          </w:p>
          <w:p w:rsidR="001B1DA5" w:rsidRDefault="001B1DA5" w:rsidP="001B1DA5">
            <w:pPr>
              <w:spacing w:line="276" w:lineRule="auto"/>
              <w:jc w:val="both"/>
              <w:rPr>
                <w:rFonts w:ascii="Times New Roman" w:hAnsi="Times New Roman"/>
              </w:rPr>
            </w:pPr>
            <w:r w:rsidRPr="001B1DA5">
              <w:rPr>
                <w:rFonts w:ascii="Times New Roman" w:hAnsi="Times New Roman"/>
              </w:rPr>
              <w:t>5)</w:t>
            </w:r>
            <w:r w:rsidRPr="001B1DA5">
              <w:rPr>
                <w:rFonts w:ascii="Times New Roman" w:hAnsi="Times New Roman"/>
              </w:rPr>
              <w:tab/>
              <w:t>przyznanie równoważnika za wyżywienie niewydane w naturze żołnierzom pełniącym dobrowolną zasadniczą służbę wojskową, w okresie szkolenia specjalistycznego.</w:t>
            </w:r>
          </w:p>
        </w:tc>
        <w:tc>
          <w:tcPr>
            <w:tcW w:w="1134" w:type="dxa"/>
            <w:gridSpan w:val="2"/>
          </w:tcPr>
          <w:p w:rsidR="001B1DA5" w:rsidRDefault="001B1DA5" w:rsidP="001B1DA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1DA5" w:rsidRDefault="001B1DA5" w:rsidP="001B1DA5">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1B1DA5" w:rsidRPr="00E10012" w:rsidRDefault="001B1DA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1DA5" w:rsidRPr="00B65B8A" w:rsidRDefault="001B1DA5" w:rsidP="001B1DA5">
            <w:pPr>
              <w:ind w:hanging="34"/>
              <w:jc w:val="both"/>
              <w:rPr>
                <w:rFonts w:ascii="Times New Roman" w:hAnsi="Times New Roman"/>
                <w:bCs/>
              </w:rPr>
            </w:pPr>
          </w:p>
        </w:tc>
      </w:tr>
      <w:tr w:rsidR="00A7721D" w:rsidRPr="00B65B8A" w:rsidTr="0066474C">
        <w:tblPrEx>
          <w:jc w:val="left"/>
          <w:shd w:val="clear" w:color="auto" w:fill="auto"/>
        </w:tblPrEx>
        <w:trPr>
          <w:gridAfter w:val="1"/>
          <w:wAfter w:w="113" w:type="dxa"/>
          <w:trHeight w:val="840"/>
        </w:trPr>
        <w:tc>
          <w:tcPr>
            <w:tcW w:w="846" w:type="dxa"/>
            <w:gridSpan w:val="2"/>
          </w:tcPr>
          <w:p w:rsidR="00A7721D" w:rsidRDefault="00A7721D"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295</w:t>
            </w:r>
          </w:p>
        </w:tc>
        <w:tc>
          <w:tcPr>
            <w:tcW w:w="2835" w:type="dxa"/>
            <w:gridSpan w:val="2"/>
          </w:tcPr>
          <w:p w:rsidR="00A7721D" w:rsidRPr="00A7721D" w:rsidRDefault="00A7721D" w:rsidP="00A7721D">
            <w:pPr>
              <w:spacing w:line="276" w:lineRule="auto"/>
              <w:rPr>
                <w:rFonts w:ascii="Times New Roman" w:hAnsi="Times New Roman"/>
                <w:bCs/>
              </w:rPr>
            </w:pPr>
            <w:r w:rsidRPr="00A7721D">
              <w:rPr>
                <w:rFonts w:ascii="Times New Roman" w:hAnsi="Times New Roman"/>
                <w:bCs/>
              </w:rPr>
              <w:t>Rozporządzenie Ministra Obrony Narodowej w sprawie  wykazu chorób, pozostających w związku ze służbą wojskową, z tytułu których przysługują świadczenia odszkodowawcze</w:t>
            </w:r>
          </w:p>
          <w:p w:rsidR="00A7721D" w:rsidRPr="001B1DA5" w:rsidRDefault="00A7721D" w:rsidP="001B1DA5">
            <w:pPr>
              <w:spacing w:before="120" w:after="120"/>
              <w:jc w:val="both"/>
              <w:rPr>
                <w:rFonts w:ascii="Times New Roman" w:hAnsi="Times New Roman"/>
                <w:bCs/>
              </w:rPr>
            </w:pPr>
          </w:p>
        </w:tc>
        <w:tc>
          <w:tcPr>
            <w:tcW w:w="2977" w:type="dxa"/>
            <w:gridSpan w:val="2"/>
          </w:tcPr>
          <w:p w:rsidR="00A7721D" w:rsidRPr="00A7721D" w:rsidRDefault="00A7721D" w:rsidP="00A7721D">
            <w:pPr>
              <w:spacing w:line="276" w:lineRule="auto"/>
              <w:jc w:val="both"/>
              <w:rPr>
                <w:rFonts w:ascii="Times New Roman" w:hAnsi="Times New Roman"/>
              </w:rPr>
            </w:pPr>
            <w:r w:rsidRPr="00A7721D">
              <w:rPr>
                <w:rFonts w:ascii="Times New Roman" w:hAnsi="Times New Roman"/>
              </w:rPr>
              <w:t>art. 512 ustawy z dnia 11 marca 2022 r. o obronie Ojczyzny (Dz. U. poz. 2305, z późn. zm.)</w:t>
            </w:r>
          </w:p>
          <w:p w:rsidR="00A7721D" w:rsidRPr="001B1DA5" w:rsidRDefault="00A7721D" w:rsidP="001B1DA5">
            <w:pPr>
              <w:autoSpaceDE w:val="0"/>
              <w:autoSpaceDN w:val="0"/>
              <w:adjustRightInd w:val="0"/>
              <w:rPr>
                <w:rFonts w:ascii="Times New Roman" w:hAnsi="Times New Roman"/>
              </w:rPr>
            </w:pPr>
          </w:p>
        </w:tc>
        <w:tc>
          <w:tcPr>
            <w:tcW w:w="3543" w:type="dxa"/>
            <w:gridSpan w:val="2"/>
          </w:tcPr>
          <w:p w:rsidR="00A7721D" w:rsidRPr="001B1DA5" w:rsidRDefault="00A7721D" w:rsidP="00A7721D">
            <w:pPr>
              <w:spacing w:line="276" w:lineRule="auto"/>
              <w:jc w:val="both"/>
              <w:rPr>
                <w:rFonts w:ascii="Times New Roman" w:hAnsi="Times New Roman"/>
              </w:rPr>
            </w:pPr>
            <w:r w:rsidRPr="00A7721D">
              <w:rPr>
                <w:rFonts w:ascii="Times New Roman" w:hAnsi="Times New Roman"/>
              </w:rPr>
              <w:t>W rozporządzeniu określono wykaz chorób, które mogą wystąpić w trakcie służby wojskowej, a ich rozpoznanie po ustaleniu związku ze szczególnymi właściwościami i warunkami służby wojskowej, stanowią podstawę do udzielania żołnierzom przysługujących z tego tytułu świadczeń określonych odszkodowawczych.</w:t>
            </w:r>
          </w:p>
        </w:tc>
        <w:tc>
          <w:tcPr>
            <w:tcW w:w="1134" w:type="dxa"/>
            <w:gridSpan w:val="2"/>
          </w:tcPr>
          <w:p w:rsidR="00A7721D" w:rsidRDefault="00A7721D"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A7721D" w:rsidRPr="00F428B4" w:rsidRDefault="00A7721D" w:rsidP="001B1DA5">
            <w:pPr>
              <w:jc w:val="center"/>
              <w:rPr>
                <w:rFonts w:ascii="Times New Roman" w:hAnsi="Times New Roman" w:cs="Times New Roman"/>
              </w:rPr>
            </w:pPr>
            <w:r>
              <w:rPr>
                <w:rFonts w:ascii="Times New Roman" w:hAnsi="Times New Roman" w:cs="Times New Roman"/>
              </w:rPr>
              <w:t xml:space="preserve">Dyrektor </w:t>
            </w:r>
            <w:r w:rsidR="00C72644">
              <w:rPr>
                <w:rFonts w:ascii="Times New Roman" w:hAnsi="Times New Roman" w:cs="Times New Roman"/>
              </w:rPr>
              <w:t>Departamentu Wojskowej Służby Zdrowia</w:t>
            </w:r>
          </w:p>
        </w:tc>
        <w:tc>
          <w:tcPr>
            <w:tcW w:w="1276" w:type="dxa"/>
            <w:gridSpan w:val="2"/>
          </w:tcPr>
          <w:p w:rsidR="00A7721D" w:rsidRPr="00E10012" w:rsidRDefault="00C72644"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7721D" w:rsidRPr="00B65B8A" w:rsidRDefault="00A7721D" w:rsidP="001B1DA5">
            <w:pPr>
              <w:ind w:hanging="34"/>
              <w:jc w:val="both"/>
              <w:rPr>
                <w:rFonts w:ascii="Times New Roman" w:hAnsi="Times New Roman"/>
                <w:bCs/>
              </w:rPr>
            </w:pPr>
          </w:p>
        </w:tc>
      </w:tr>
      <w:tr w:rsidR="00FF26D9" w:rsidRPr="00B65B8A" w:rsidTr="0066474C">
        <w:tblPrEx>
          <w:jc w:val="left"/>
          <w:shd w:val="clear" w:color="auto" w:fill="auto"/>
        </w:tblPrEx>
        <w:trPr>
          <w:gridAfter w:val="1"/>
          <w:wAfter w:w="113" w:type="dxa"/>
          <w:trHeight w:val="840"/>
        </w:trPr>
        <w:tc>
          <w:tcPr>
            <w:tcW w:w="846" w:type="dxa"/>
            <w:gridSpan w:val="2"/>
          </w:tcPr>
          <w:p w:rsidR="00FF26D9" w:rsidRDefault="00FF26D9"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296</w:t>
            </w:r>
          </w:p>
        </w:tc>
        <w:tc>
          <w:tcPr>
            <w:tcW w:w="2835" w:type="dxa"/>
            <w:gridSpan w:val="2"/>
          </w:tcPr>
          <w:p w:rsidR="00FF26D9" w:rsidRPr="00FF26D9" w:rsidRDefault="00FF26D9" w:rsidP="00FF26D9">
            <w:pPr>
              <w:ind w:hanging="34"/>
              <w:jc w:val="both"/>
              <w:rPr>
                <w:rFonts w:ascii="Times New Roman" w:hAnsi="Times New Roman" w:cs="Times New Roman"/>
              </w:rPr>
            </w:pPr>
            <w:r w:rsidRPr="00CF08F3">
              <w:rPr>
                <w:rFonts w:ascii="Times New Roman" w:hAnsi="Times New Roman" w:cs="Times New Roman"/>
              </w:rPr>
              <w:t>Rozporządzenie zmieniające rozporządzenie Ministra Obrony Narodowej w sprawie orzekania o zdolności do służby wojskowej i trybu postępowania wojskowych komisji lekarskich w tych sprawach.</w:t>
            </w:r>
          </w:p>
        </w:tc>
        <w:tc>
          <w:tcPr>
            <w:tcW w:w="2977" w:type="dxa"/>
            <w:gridSpan w:val="2"/>
          </w:tcPr>
          <w:p w:rsidR="00FF26D9" w:rsidRPr="00A7721D" w:rsidRDefault="00FF26D9" w:rsidP="00A7721D">
            <w:pPr>
              <w:spacing w:line="276" w:lineRule="auto"/>
              <w:jc w:val="both"/>
              <w:rPr>
                <w:rFonts w:ascii="Times New Roman" w:hAnsi="Times New Roman"/>
              </w:rPr>
            </w:pPr>
            <w:r w:rsidRPr="00CF08F3">
              <w:rPr>
                <w:rFonts w:ascii="Times New Roman" w:hAnsi="Times New Roman" w:cs="Times New Roman"/>
              </w:rPr>
              <w:t xml:space="preserve">art. 87 </w:t>
            </w:r>
            <w:r w:rsidR="00807B96">
              <w:rPr>
                <w:rFonts w:ascii="Times New Roman" w:hAnsi="Times New Roman" w:cs="Times New Roman"/>
              </w:rPr>
              <w:t xml:space="preserve">ust. 3 </w:t>
            </w:r>
            <w:bookmarkStart w:id="4" w:name="_GoBack"/>
            <w:bookmarkEnd w:id="4"/>
            <w:r w:rsidRPr="00CF08F3">
              <w:rPr>
                <w:rFonts w:ascii="Times New Roman" w:hAnsi="Times New Roman" w:cs="Times New Roman"/>
              </w:rPr>
              <w:t>ustawy z dnia 11 marca 2022 r. o obronie Ojczyzny</w:t>
            </w:r>
            <w:r>
              <w:rPr>
                <w:rFonts w:ascii="Times New Roman" w:hAnsi="Times New Roman" w:cs="Times New Roman"/>
              </w:rPr>
              <w:t xml:space="preserve"> </w:t>
            </w:r>
            <w:r w:rsidRPr="00A7721D">
              <w:rPr>
                <w:rFonts w:ascii="Times New Roman" w:hAnsi="Times New Roman"/>
              </w:rPr>
              <w:t>(Dz. U. poz. 2305, z późn. zm.)</w:t>
            </w:r>
          </w:p>
        </w:tc>
        <w:tc>
          <w:tcPr>
            <w:tcW w:w="3543" w:type="dxa"/>
            <w:gridSpan w:val="2"/>
          </w:tcPr>
          <w:p w:rsidR="00FF26D9" w:rsidRDefault="00FF26D9" w:rsidP="00FF26D9">
            <w:pPr>
              <w:spacing w:line="276" w:lineRule="auto"/>
              <w:jc w:val="both"/>
              <w:rPr>
                <w:rFonts w:ascii="Times New Roman" w:hAnsi="Times New Roman" w:cs="Times New Roman"/>
              </w:rPr>
            </w:pPr>
            <w:r w:rsidRPr="00CF08F3">
              <w:rPr>
                <w:rFonts w:ascii="Times New Roman" w:hAnsi="Times New Roman" w:cs="Times New Roman"/>
              </w:rPr>
              <w:t>W rozporządzeniu zawarto propozycje zmiany przepisów, dotyczących wyznaczenia składów orzeczniczych przy wydawaniu rozstrzygnięć wojskowych komisji lekarskich zarówno w pierwszej jak i drugiej instancji. Propozycja ogranicza skład orzeczniczy do dwóch członków.</w:t>
            </w:r>
            <w:r>
              <w:rPr>
                <w:rFonts w:ascii="Times New Roman" w:hAnsi="Times New Roman" w:cs="Times New Roman"/>
              </w:rPr>
              <w:t xml:space="preserve"> Ponadto, </w:t>
            </w:r>
            <w:r w:rsidRPr="00CF08F3">
              <w:rPr>
                <w:rFonts w:ascii="Times New Roman" w:hAnsi="Times New Roman" w:cs="Times New Roman"/>
              </w:rPr>
              <w:t>wprowadz</w:t>
            </w:r>
            <w:r>
              <w:rPr>
                <w:rFonts w:ascii="Times New Roman" w:hAnsi="Times New Roman" w:cs="Times New Roman"/>
              </w:rPr>
              <w:t>a się</w:t>
            </w:r>
            <w:r w:rsidRPr="00CF08F3">
              <w:rPr>
                <w:rFonts w:ascii="Times New Roman" w:hAnsi="Times New Roman" w:cs="Times New Roman"/>
              </w:rPr>
              <w:t xml:space="preserve"> możliwości orzekania personelu </w:t>
            </w:r>
            <w:r>
              <w:rPr>
                <w:rFonts w:ascii="Times New Roman" w:hAnsi="Times New Roman" w:cs="Times New Roman"/>
              </w:rPr>
              <w:t>bezzałogowych statków powietrznych</w:t>
            </w:r>
            <w:r w:rsidRPr="00CF08F3">
              <w:rPr>
                <w:rFonts w:ascii="Times New Roman" w:hAnsi="Times New Roman" w:cs="Times New Roman"/>
              </w:rPr>
              <w:t xml:space="preserve"> klasy I</w:t>
            </w:r>
            <w:r>
              <w:rPr>
                <w:rFonts w:ascii="Times New Roman" w:hAnsi="Times New Roman" w:cs="Times New Roman"/>
              </w:rPr>
              <w:t xml:space="preserve"> oraz </w:t>
            </w:r>
            <w:r w:rsidRPr="00CF08F3">
              <w:rPr>
                <w:rFonts w:ascii="Times New Roman" w:hAnsi="Times New Roman" w:cs="Times New Roman"/>
              </w:rPr>
              <w:t>okreś</w:t>
            </w:r>
            <w:r>
              <w:rPr>
                <w:rFonts w:ascii="Times New Roman" w:hAnsi="Times New Roman" w:cs="Times New Roman"/>
              </w:rPr>
              <w:t xml:space="preserve">la </w:t>
            </w:r>
            <w:r w:rsidRPr="00CF08F3">
              <w:rPr>
                <w:rFonts w:ascii="Times New Roman" w:hAnsi="Times New Roman" w:cs="Times New Roman"/>
              </w:rPr>
              <w:t>now</w:t>
            </w:r>
            <w:r>
              <w:rPr>
                <w:rFonts w:ascii="Times New Roman" w:hAnsi="Times New Roman" w:cs="Times New Roman"/>
              </w:rPr>
              <w:t>e</w:t>
            </w:r>
            <w:r w:rsidRPr="00CF08F3">
              <w:rPr>
                <w:rFonts w:ascii="Times New Roman" w:hAnsi="Times New Roman" w:cs="Times New Roman"/>
              </w:rPr>
              <w:t xml:space="preserve"> kryteri</w:t>
            </w:r>
            <w:r>
              <w:rPr>
                <w:rFonts w:ascii="Times New Roman" w:hAnsi="Times New Roman" w:cs="Times New Roman"/>
              </w:rPr>
              <w:t>a</w:t>
            </w:r>
            <w:r w:rsidRPr="00CF08F3">
              <w:rPr>
                <w:rFonts w:ascii="Times New Roman" w:hAnsi="Times New Roman" w:cs="Times New Roman"/>
              </w:rPr>
              <w:t xml:space="preserve"> orzekania w odniesieniu do wybranych chorób i ułomności</w:t>
            </w:r>
            <w:r>
              <w:rPr>
                <w:rFonts w:ascii="Times New Roman" w:hAnsi="Times New Roman" w:cs="Times New Roman"/>
              </w:rPr>
              <w:t>, która</w:t>
            </w:r>
            <w:r w:rsidRPr="00CF08F3">
              <w:rPr>
                <w:rFonts w:ascii="Times New Roman" w:hAnsi="Times New Roman" w:cs="Times New Roman"/>
              </w:rPr>
              <w:t xml:space="preserve"> będ</w:t>
            </w:r>
            <w:r>
              <w:rPr>
                <w:rFonts w:ascii="Times New Roman" w:hAnsi="Times New Roman" w:cs="Times New Roman"/>
              </w:rPr>
              <w:t>zie</w:t>
            </w:r>
            <w:r w:rsidRPr="00CF08F3">
              <w:rPr>
                <w:rFonts w:ascii="Times New Roman" w:hAnsi="Times New Roman" w:cs="Times New Roman"/>
              </w:rPr>
              <w:t xml:space="preserve"> miał</w:t>
            </w:r>
            <w:r>
              <w:rPr>
                <w:rFonts w:ascii="Times New Roman" w:hAnsi="Times New Roman" w:cs="Times New Roman"/>
              </w:rPr>
              <w:t>a</w:t>
            </w:r>
            <w:r w:rsidR="0040029A">
              <w:rPr>
                <w:rFonts w:ascii="Times New Roman" w:hAnsi="Times New Roman" w:cs="Times New Roman"/>
              </w:rPr>
              <w:t xml:space="preserve"> </w:t>
            </w:r>
            <w:r w:rsidRPr="00CF08F3">
              <w:rPr>
                <w:rFonts w:ascii="Times New Roman" w:hAnsi="Times New Roman" w:cs="Times New Roman"/>
              </w:rPr>
              <w:t xml:space="preserve"> wpływ na przez zmniejszenie odsetka osób uznawanych przez wojskowe komisje lekarskie za niezdolne do pełnienia czynnej służby wojskowej</w:t>
            </w:r>
          </w:p>
          <w:p w:rsidR="00FF26D9" w:rsidRPr="00A7721D" w:rsidRDefault="00FF26D9" w:rsidP="00FF26D9">
            <w:pPr>
              <w:spacing w:line="276" w:lineRule="auto"/>
              <w:jc w:val="both"/>
              <w:rPr>
                <w:rFonts w:ascii="Times New Roman" w:hAnsi="Times New Roman"/>
              </w:rPr>
            </w:pPr>
          </w:p>
        </w:tc>
        <w:tc>
          <w:tcPr>
            <w:tcW w:w="1134" w:type="dxa"/>
            <w:gridSpan w:val="2"/>
          </w:tcPr>
          <w:p w:rsidR="00FF26D9" w:rsidRDefault="0040029A"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FF26D9" w:rsidRDefault="0040029A"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F26D9" w:rsidRPr="00E10012" w:rsidRDefault="0040029A"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F26D9" w:rsidRPr="00B65B8A" w:rsidRDefault="00FF26D9" w:rsidP="001B1DA5">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C664F" w:rsidRDefault="003C664F" w:rsidP="000C3879">
      <w:pPr>
        <w:spacing w:after="0" w:line="240" w:lineRule="auto"/>
      </w:pPr>
      <w:r>
        <w:separator/>
      </w:r>
    </w:p>
  </w:endnote>
  <w:endnote w:type="continuationSeparator" w:id="0">
    <w:p w:rsidR="003C664F" w:rsidRDefault="003C664F"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C664F" w:rsidRDefault="003C664F" w:rsidP="000C3879">
      <w:pPr>
        <w:spacing w:after="0" w:line="240" w:lineRule="auto"/>
      </w:pPr>
      <w:r>
        <w:separator/>
      </w:r>
    </w:p>
  </w:footnote>
  <w:footnote w:type="continuationSeparator" w:id="0">
    <w:p w:rsidR="003C664F" w:rsidRDefault="003C664F"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2"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6"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1"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4"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5"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9"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1" w15:restartNumberingAfterBreak="0">
    <w:nsid w:val="69872014"/>
    <w:multiLevelType w:val="singleLevel"/>
    <w:tmpl w:val="04150011"/>
    <w:lvl w:ilvl="0">
      <w:start w:val="1"/>
      <w:numFmt w:val="decimal"/>
      <w:lvlText w:val="%1)"/>
      <w:lvlJc w:val="left"/>
      <w:pPr>
        <w:ind w:left="720" w:hanging="360"/>
      </w:pPr>
    </w:lvl>
  </w:abstractNum>
  <w:abstractNum w:abstractNumId="42"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6"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8"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9"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1"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2"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2"/>
  </w:num>
  <w:num w:numId="2">
    <w:abstractNumId w:val="27"/>
  </w:num>
  <w:num w:numId="3">
    <w:abstractNumId w:val="19"/>
  </w:num>
  <w:num w:numId="4">
    <w:abstractNumId w:val="16"/>
  </w:num>
  <w:num w:numId="5">
    <w:abstractNumId w:val="7"/>
  </w:num>
  <w:num w:numId="6">
    <w:abstractNumId w:val="50"/>
  </w:num>
  <w:num w:numId="7">
    <w:abstractNumId w:val="21"/>
  </w:num>
  <w:num w:numId="8">
    <w:abstractNumId w:val="8"/>
  </w:num>
  <w:num w:numId="9">
    <w:abstractNumId w:val="11"/>
  </w:num>
  <w:num w:numId="10">
    <w:abstractNumId w:val="47"/>
  </w:num>
  <w:num w:numId="11">
    <w:abstractNumId w:val="29"/>
  </w:num>
  <w:num w:numId="12">
    <w:abstractNumId w:val="10"/>
  </w:num>
  <w:num w:numId="13">
    <w:abstractNumId w:val="5"/>
  </w:num>
  <w:num w:numId="14">
    <w:abstractNumId w:val="13"/>
  </w:num>
  <w:num w:numId="15">
    <w:abstractNumId w:val="30"/>
  </w:num>
  <w:num w:numId="16">
    <w:abstractNumId w:val="0"/>
  </w:num>
  <w:num w:numId="17">
    <w:abstractNumId w:val="18"/>
  </w:num>
  <w:num w:numId="18">
    <w:abstractNumId w:val="31"/>
  </w:num>
  <w:num w:numId="19">
    <w:abstractNumId w:val="51"/>
  </w:num>
  <w:num w:numId="20">
    <w:abstractNumId w:val="37"/>
  </w:num>
  <w:num w:numId="21">
    <w:abstractNumId w:val="35"/>
  </w:num>
  <w:num w:numId="22">
    <w:abstractNumId w:val="14"/>
  </w:num>
  <w:num w:numId="23">
    <w:abstractNumId w:val="20"/>
  </w:num>
  <w:num w:numId="24">
    <w:abstractNumId w:val="33"/>
  </w:num>
  <w:num w:numId="25">
    <w:abstractNumId w:val="42"/>
  </w:num>
  <w:num w:numId="26">
    <w:abstractNumId w:val="4"/>
  </w:num>
  <w:num w:numId="27">
    <w:abstractNumId w:val="49"/>
  </w:num>
  <w:num w:numId="28">
    <w:abstractNumId w:val="34"/>
  </w:num>
  <w:num w:numId="29">
    <w:abstractNumId w:val="40"/>
  </w:num>
  <w:num w:numId="30">
    <w:abstractNumId w:val="44"/>
  </w:num>
  <w:num w:numId="31">
    <w:abstractNumId w:val="28"/>
  </w:num>
  <w:num w:numId="32">
    <w:abstractNumId w:val="24"/>
  </w:num>
  <w:num w:numId="33">
    <w:abstractNumId w:val="9"/>
  </w:num>
  <w:num w:numId="34">
    <w:abstractNumId w:val="36"/>
  </w:num>
  <w:num w:numId="35">
    <w:abstractNumId w:val="48"/>
  </w:num>
  <w:num w:numId="36">
    <w:abstractNumId w:val="25"/>
  </w:num>
  <w:num w:numId="37">
    <w:abstractNumId w:val="46"/>
  </w:num>
  <w:num w:numId="38">
    <w:abstractNumId w:val="26"/>
  </w:num>
  <w:num w:numId="39">
    <w:abstractNumId w:val="23"/>
  </w:num>
  <w:num w:numId="40">
    <w:abstractNumId w:val="45"/>
  </w:num>
  <w:num w:numId="41">
    <w:abstractNumId w:val="38"/>
  </w:num>
  <w:num w:numId="42">
    <w:abstractNumId w:val="43"/>
  </w:num>
  <w:num w:numId="43">
    <w:abstractNumId w:val="12"/>
  </w:num>
  <w:num w:numId="44">
    <w:abstractNumId w:val="22"/>
  </w:num>
  <w:num w:numId="45">
    <w:abstractNumId w:val="15"/>
  </w:num>
  <w:num w:numId="46">
    <w:abstractNumId w:val="6"/>
  </w:num>
  <w:num w:numId="47">
    <w:abstractNumId w:val="52"/>
  </w:num>
  <w:num w:numId="48">
    <w:abstractNumId w:val="1"/>
  </w:num>
  <w:num w:numId="49">
    <w:abstractNumId w:val="17"/>
  </w:num>
  <w:num w:numId="50">
    <w:abstractNumId w:val="2"/>
  </w:num>
  <w:num w:numId="51">
    <w:abstractNumId w:val="3"/>
  </w:num>
  <w:num w:numId="52">
    <w:abstractNumId w:val="41"/>
  </w:num>
  <w:num w:numId="53">
    <w:abstractNumId w:val="39"/>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C664F"/>
    <w:rsid w:val="003E13A7"/>
    <w:rsid w:val="003F02C4"/>
    <w:rsid w:val="003F789C"/>
    <w:rsid w:val="0040029A"/>
    <w:rsid w:val="00411C48"/>
    <w:rsid w:val="00412B83"/>
    <w:rsid w:val="0042438A"/>
    <w:rsid w:val="00424D32"/>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0321D"/>
    <w:rsid w:val="00807B96"/>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7721D"/>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51EE7"/>
    <w:rsid w:val="00C53CCE"/>
    <w:rsid w:val="00C545FB"/>
    <w:rsid w:val="00C57448"/>
    <w:rsid w:val="00C635F4"/>
    <w:rsid w:val="00C65154"/>
    <w:rsid w:val="00C66496"/>
    <w:rsid w:val="00C71318"/>
    <w:rsid w:val="00C72644"/>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FE437CC"/>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146540-173D-4210-B066-2FA5F811CD82}">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E3A592BE-4BA6-49D5-9006-1FBA1747BD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105</TotalTime>
  <Pages>1</Pages>
  <Words>48307</Words>
  <Characters>289842</Characters>
  <Application>Microsoft Office Word</Application>
  <DocSecurity>0</DocSecurity>
  <Lines>2415</Lines>
  <Paragraphs>674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337475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Tomasz</cp:lastModifiedBy>
  <cp:revision>30</cp:revision>
  <dcterms:created xsi:type="dcterms:W3CDTF">2023-06-01T06:30:00Z</dcterms:created>
  <dcterms:modified xsi:type="dcterms:W3CDTF">2023-09-12T11:05:00Z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