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7EE4" w14:textId="77777777" w:rsidR="008D03B8" w:rsidRPr="00416A82" w:rsidRDefault="008D03B8" w:rsidP="00416A82">
      <w:pPr>
        <w:spacing w:after="120" w:line="264" w:lineRule="auto"/>
        <w:jc w:val="center"/>
        <w:rPr>
          <w:b/>
        </w:rPr>
      </w:pPr>
      <w:r w:rsidRPr="00416A82">
        <w:rPr>
          <w:b/>
        </w:rPr>
        <w:t>Uzasadnienie</w:t>
      </w:r>
    </w:p>
    <w:p w14:paraId="35FBF1C8" w14:textId="77777777" w:rsidR="008D03B8" w:rsidRPr="00416A82" w:rsidRDefault="008D03B8" w:rsidP="00416A82">
      <w:pPr>
        <w:spacing w:after="120" w:line="264" w:lineRule="auto"/>
        <w:jc w:val="both"/>
      </w:pPr>
    </w:p>
    <w:p w14:paraId="1D77505D" w14:textId="77777777" w:rsidR="001A5138" w:rsidRPr="00416A82" w:rsidRDefault="001A5138" w:rsidP="00416A82">
      <w:pPr>
        <w:numPr>
          <w:ilvl w:val="0"/>
          <w:numId w:val="3"/>
        </w:numPr>
        <w:spacing w:after="120" w:line="264" w:lineRule="auto"/>
        <w:jc w:val="both"/>
        <w:rPr>
          <w:b/>
        </w:rPr>
      </w:pPr>
      <w:r w:rsidRPr="00416A82">
        <w:rPr>
          <w:b/>
        </w:rPr>
        <w:t xml:space="preserve">Wyjaśnienie celu uchwały </w:t>
      </w:r>
    </w:p>
    <w:p w14:paraId="0552B6F0" w14:textId="061E001F" w:rsidR="0092645A" w:rsidRPr="0092645A" w:rsidRDefault="0092645A" w:rsidP="0092645A">
      <w:pPr>
        <w:spacing w:after="120"/>
        <w:ind w:firstLine="568"/>
        <w:jc w:val="both"/>
        <w:rPr>
          <w:rFonts w:eastAsia="Calibri"/>
          <w:lang w:eastAsia="en-US"/>
        </w:rPr>
      </w:pPr>
      <w:r w:rsidRPr="0092645A">
        <w:rPr>
          <w:rFonts w:eastAsia="Calibri"/>
          <w:color w:val="000000"/>
          <w:lang w:eastAsia="en-US"/>
        </w:rPr>
        <w:t>Realizacja programu wieloletniego pt. „Budowa i utrzymanie Archiwów Państwowych w formule partnerstwa publiczno-prywatnego” na lata 2023-205</w:t>
      </w:r>
      <w:r w:rsidR="00E6479C">
        <w:rPr>
          <w:rFonts w:eastAsia="Calibri"/>
          <w:color w:val="000000"/>
          <w:lang w:eastAsia="en-US"/>
        </w:rPr>
        <w:t>2</w:t>
      </w:r>
      <w:r w:rsidRPr="0092645A">
        <w:rPr>
          <w:rFonts w:eastAsia="Calibri"/>
          <w:color w:val="000000"/>
          <w:lang w:eastAsia="en-US"/>
        </w:rPr>
        <w:t xml:space="preserve"> [dalej także:</w:t>
      </w:r>
      <w:r w:rsidR="00CD5AF8">
        <w:rPr>
          <w:rFonts w:eastAsia="Calibri"/>
          <w:color w:val="000000"/>
          <w:lang w:eastAsia="en-US"/>
        </w:rPr>
        <w:t xml:space="preserve"> Program, </w:t>
      </w:r>
      <w:r w:rsidR="003805E1">
        <w:rPr>
          <w:rFonts w:eastAsia="Calibri"/>
          <w:color w:val="000000"/>
          <w:lang w:eastAsia="en-US"/>
        </w:rPr>
        <w:t>Program</w:t>
      </w:r>
      <w:r w:rsidRPr="0092645A">
        <w:rPr>
          <w:rFonts w:eastAsia="Calibri"/>
          <w:color w:val="000000"/>
          <w:lang w:eastAsia="en-US"/>
        </w:rPr>
        <w:t xml:space="preserve"> „Archiwa”] </w:t>
      </w:r>
      <w:r w:rsidRPr="0092645A">
        <w:rPr>
          <w:rFonts w:eastAsia="Calibri"/>
          <w:lang w:eastAsia="en-US"/>
        </w:rPr>
        <w:t xml:space="preserve">przyczynia się do osiągnięcia celów </w:t>
      </w:r>
      <w:r w:rsidRPr="0092645A">
        <w:rPr>
          <w:rFonts w:eastAsia="Calibri"/>
          <w:i/>
          <w:lang w:eastAsia="en-US"/>
        </w:rPr>
        <w:t>Strategii na rzecz Odpowiedzialnego Rozwoju do roku 2020 (z perspektywą do 2030 r.)</w:t>
      </w:r>
      <w:r w:rsidRPr="0092645A">
        <w:rPr>
          <w:rFonts w:eastAsia="Calibri"/>
          <w:vertAlign w:val="superscript"/>
          <w:lang w:eastAsia="en-US"/>
        </w:rPr>
        <w:footnoteReference w:id="1"/>
      </w:r>
      <w:r w:rsidRPr="0092645A">
        <w:rPr>
          <w:rFonts w:eastAsia="Calibri"/>
          <w:vertAlign w:val="superscript"/>
          <w:lang w:eastAsia="en-US"/>
        </w:rPr>
        <w:t>)</w:t>
      </w:r>
      <w:r w:rsidRPr="0092645A">
        <w:rPr>
          <w:rFonts w:eastAsia="Calibri"/>
          <w:lang w:eastAsia="en-US"/>
        </w:rPr>
        <w:t xml:space="preserve">. </w:t>
      </w:r>
    </w:p>
    <w:p w14:paraId="5140BCAD" w14:textId="3E186E76" w:rsidR="0092645A" w:rsidRDefault="003805E1" w:rsidP="0092645A">
      <w:pPr>
        <w:spacing w:after="120"/>
        <w:ind w:firstLine="56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Program</w:t>
      </w:r>
      <w:r w:rsidR="0092645A" w:rsidRPr="0092645A">
        <w:rPr>
          <w:rFonts w:eastAsia="Calibri"/>
          <w:color w:val="000000"/>
          <w:lang w:eastAsia="en-US"/>
        </w:rPr>
        <w:t xml:space="preserve"> „Archiwa” jest instrumentem wykonawczym Strategii Rozwoju Kapitału Społecznego (współdziałanie, kultura, kreatywność) 2030</w:t>
      </w:r>
      <w:r w:rsidR="0092645A" w:rsidRPr="0092645A">
        <w:rPr>
          <w:rFonts w:eastAsia="Calibri"/>
          <w:color w:val="000000"/>
          <w:vertAlign w:val="superscript"/>
          <w:lang w:eastAsia="en-US"/>
        </w:rPr>
        <w:footnoteReference w:id="2"/>
      </w:r>
      <w:r w:rsidR="0092645A" w:rsidRPr="0092645A">
        <w:rPr>
          <w:rFonts w:eastAsia="Calibri"/>
          <w:color w:val="000000"/>
          <w:lang w:eastAsia="en-US"/>
        </w:rPr>
        <w:t xml:space="preserve"> [dalej</w:t>
      </w:r>
      <w:r w:rsidR="00A908C1">
        <w:rPr>
          <w:rFonts w:eastAsia="Calibri"/>
          <w:color w:val="000000"/>
          <w:lang w:eastAsia="en-US"/>
        </w:rPr>
        <w:t xml:space="preserve"> także</w:t>
      </w:r>
      <w:r w:rsidR="0092645A" w:rsidRPr="0092645A">
        <w:rPr>
          <w:rFonts w:eastAsia="Calibri"/>
          <w:color w:val="000000"/>
          <w:lang w:eastAsia="en-US"/>
        </w:rPr>
        <w:t>: SRKS 2030], gdzie w</w:t>
      </w:r>
      <w:r w:rsidR="00A908C1">
        <w:rPr>
          <w:rFonts w:eastAsia="Calibri"/>
          <w:color w:val="000000"/>
          <w:lang w:eastAsia="en-US"/>
        </w:rPr>
        <w:t> </w:t>
      </w:r>
      <w:r w:rsidR="0092645A" w:rsidRPr="0092645A">
        <w:rPr>
          <w:rFonts w:eastAsia="Calibri"/>
          <w:color w:val="000000"/>
          <w:lang w:eastAsia="en-US"/>
        </w:rPr>
        <w:t>celu szczegółowym 2. pt. „Wzmacnianie roli kultury w budowaniu tożsamości i postaw obywatelskich”, Kierunek interwencji 2.2. Ochrona dziedzictwa kulturowego oraz gromadzenie i zachowywanie dóbr kultury wskazano po</w:t>
      </w:r>
      <w:r w:rsidR="0092645A">
        <w:rPr>
          <w:rFonts w:eastAsia="Calibri"/>
          <w:color w:val="000000"/>
          <w:lang w:eastAsia="en-US"/>
        </w:rPr>
        <w:t>trzebę prowadzenia inwestycji w </w:t>
      </w:r>
      <w:r w:rsidR="0092645A" w:rsidRPr="0092645A">
        <w:rPr>
          <w:rFonts w:eastAsia="Calibri"/>
          <w:color w:val="000000"/>
          <w:lang w:eastAsia="en-US"/>
        </w:rPr>
        <w:t>archiwach, mających m.in. na celu poprawę ich infrastruktur</w:t>
      </w:r>
      <w:r w:rsidR="0092645A">
        <w:rPr>
          <w:rFonts w:eastAsia="Calibri"/>
          <w:color w:val="000000"/>
          <w:lang w:eastAsia="en-US"/>
        </w:rPr>
        <w:t>y</w:t>
      </w:r>
      <w:r w:rsidR="0092645A" w:rsidRPr="0092645A">
        <w:rPr>
          <w:rFonts w:eastAsia="Calibri"/>
          <w:color w:val="000000"/>
          <w:vertAlign w:val="superscript"/>
          <w:lang w:eastAsia="en-US"/>
        </w:rPr>
        <w:footnoteReference w:id="3"/>
      </w:r>
      <w:r w:rsidR="0092645A" w:rsidRPr="0092645A">
        <w:rPr>
          <w:rFonts w:eastAsia="Calibri"/>
          <w:color w:val="000000"/>
          <w:lang w:eastAsia="en-US"/>
        </w:rPr>
        <w:t>. Przyjęcie przez Radę Ministrów uchwały w sprawie ustanowienia programu wieloletniego „Budowa i utrzymanie Archiwów Państwowych w formule partnerstwa publiczno-prywatnego” wynika tym samym z</w:t>
      </w:r>
      <w:r w:rsidR="00A908C1">
        <w:rPr>
          <w:rFonts w:eastAsia="Calibri"/>
          <w:color w:val="000000"/>
          <w:lang w:eastAsia="en-US"/>
        </w:rPr>
        <w:t> </w:t>
      </w:r>
      <w:r w:rsidR="0092645A" w:rsidRPr="0092645A">
        <w:rPr>
          <w:rFonts w:eastAsia="Calibri"/>
          <w:color w:val="000000"/>
          <w:lang w:eastAsia="en-US"/>
        </w:rPr>
        <w:t>obszaru interwencji, który został wskazany w SRKS 2030.</w:t>
      </w:r>
    </w:p>
    <w:p w14:paraId="3B93081F" w14:textId="731CEA01" w:rsidR="0092645A" w:rsidRPr="0092645A" w:rsidRDefault="0092645A" w:rsidP="0092645A">
      <w:pPr>
        <w:spacing w:after="120"/>
        <w:ind w:firstLine="56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Uchwała stanowi także wypełnienie zaleceń Najwyższej Izby Kontroli, która </w:t>
      </w:r>
      <w:r w:rsidRPr="002C745B">
        <w:rPr>
          <w:rFonts w:eastAsia="Palatino Linotype"/>
        </w:rPr>
        <w:t>w</w:t>
      </w:r>
      <w:r>
        <w:rPr>
          <w:rFonts w:eastAsia="Palatino Linotype"/>
        </w:rPr>
        <w:t> </w:t>
      </w:r>
      <w:r w:rsidRPr="0092645A">
        <w:rPr>
          <w:rFonts w:eastAsia="Palatino Linotype"/>
        </w:rPr>
        <w:t xml:space="preserve">protokole z kontroli przeprowadzonej </w:t>
      </w:r>
      <w:r w:rsidRPr="002C745B">
        <w:rPr>
          <w:rFonts w:eastAsia="Palatino Linotype"/>
        </w:rPr>
        <w:t xml:space="preserve">w </w:t>
      </w:r>
      <w:r>
        <w:t xml:space="preserve">2019 r. </w:t>
      </w:r>
      <w:r w:rsidRPr="0092645A">
        <w:rPr>
          <w:rFonts w:eastAsia="Palatino Linotype"/>
        </w:rPr>
        <w:t xml:space="preserve">w Archiwach Państwowych i Naczelnej Dyrekcji Archiwów Państwowych </w:t>
      </w:r>
      <w:r w:rsidRPr="002C745B">
        <w:rPr>
          <w:rFonts w:eastAsia="Palatino Linotype"/>
        </w:rPr>
        <w:t>pt. „Ochrona narodowego zasobu archiwalnego</w:t>
      </w:r>
      <w:r w:rsidR="0018210B">
        <w:rPr>
          <w:rFonts w:eastAsia="Palatino Linotype"/>
        </w:rPr>
        <w:t>”</w:t>
      </w:r>
      <w:r w:rsidR="0018210B">
        <w:rPr>
          <w:rStyle w:val="Odwoanieprzypisudolnego"/>
        </w:rPr>
        <w:footnoteReference w:id="4"/>
      </w:r>
      <w:r>
        <w:rPr>
          <w:rFonts w:eastAsia="Palatino Linotype"/>
        </w:rPr>
        <w:t xml:space="preserve"> wskazała</w:t>
      </w:r>
      <w:r w:rsidRPr="002C745B">
        <w:rPr>
          <w:rFonts w:eastAsia="Palatino Linotype"/>
        </w:rPr>
        <w:t xml:space="preserve">, </w:t>
      </w:r>
      <w:r w:rsidR="0046012E" w:rsidRPr="002C745B">
        <w:t>że</w:t>
      </w:r>
      <w:r w:rsidR="0046012E">
        <w:t> </w:t>
      </w:r>
      <w:r w:rsidRPr="002C745B">
        <w:t>podstawowym problemem archiwów jest wyczerpywanie się powierzchni magazynowych przeznaczonej na przejmowanie dokumentacji archiwalnej</w:t>
      </w:r>
      <w:r w:rsidR="00A908C1">
        <w:t>,</w:t>
      </w:r>
      <w:r w:rsidRPr="002C745B">
        <w:t xml:space="preserve"> a także że „kwestie narodowego zasobu archiwalnego i jego ochrony powinny zajmować ważne miejsce</w:t>
      </w:r>
      <w:r w:rsidRPr="002C745B">
        <w:rPr>
          <w:rFonts w:eastAsia="Palatino Linotype"/>
        </w:rPr>
        <w:t xml:space="preserve"> </w:t>
      </w:r>
      <w:r w:rsidRPr="002C745B" w:rsidDel="00975265">
        <w:rPr>
          <w:rFonts w:eastAsia="Palatino Linotype"/>
        </w:rPr>
        <w:t>w</w:t>
      </w:r>
      <w:r w:rsidRPr="002C745B">
        <w:t>śród priorytetów działania państwa i jego organów</w:t>
      </w:r>
      <w:r>
        <w:t>.</w:t>
      </w:r>
      <w:r w:rsidRPr="002C745B">
        <w:t>”</w:t>
      </w:r>
      <w:r w:rsidR="0018210B">
        <w:rPr>
          <w:rStyle w:val="Odwoanieprzypisudolnego"/>
        </w:rPr>
        <w:footnoteReference w:id="5"/>
      </w:r>
    </w:p>
    <w:p w14:paraId="12AB6DD9" w14:textId="4A528719" w:rsidR="0092645A" w:rsidRPr="0092645A" w:rsidRDefault="0092645A" w:rsidP="0092645A">
      <w:pPr>
        <w:spacing w:after="120"/>
        <w:ind w:firstLine="568"/>
        <w:jc w:val="both"/>
        <w:rPr>
          <w:rFonts w:eastAsia="Calibri"/>
          <w:color w:val="000000"/>
          <w:lang w:eastAsia="en-US"/>
        </w:rPr>
      </w:pPr>
      <w:r w:rsidRPr="0092645A">
        <w:rPr>
          <w:rFonts w:eastAsia="Calibri"/>
          <w:color w:val="000000"/>
          <w:lang w:eastAsia="en-US"/>
        </w:rPr>
        <w:t xml:space="preserve">Interwencja </w:t>
      </w:r>
      <w:r w:rsidR="003805E1">
        <w:rPr>
          <w:rFonts w:eastAsia="Calibri"/>
          <w:color w:val="000000"/>
          <w:lang w:eastAsia="en-US"/>
        </w:rPr>
        <w:t>Programu</w:t>
      </w:r>
      <w:r w:rsidRPr="0092645A">
        <w:rPr>
          <w:rFonts w:eastAsia="Calibri"/>
          <w:color w:val="000000"/>
          <w:lang w:eastAsia="en-US"/>
        </w:rPr>
        <w:t xml:space="preserve"> „Archiwa” obejmuje pięć Archiwów Państwowych o regionalnym zasięgu działania (w Koszalinie, Łodzi, Poznaniu, Szczecinie, Piotrkowie Trybunalskim), które funkcjonują na podstawie ustawy z dnia 14 lipca 1983 r. o narodowym zasobie archiwalnym i</w:t>
      </w:r>
      <w:r w:rsidR="00A908C1">
        <w:rPr>
          <w:rFonts w:eastAsia="Calibri"/>
          <w:color w:val="000000"/>
          <w:lang w:eastAsia="en-US"/>
        </w:rPr>
        <w:t> </w:t>
      </w:r>
      <w:r w:rsidRPr="0092645A">
        <w:rPr>
          <w:rFonts w:eastAsia="Calibri"/>
          <w:color w:val="000000"/>
          <w:lang w:eastAsia="en-US"/>
        </w:rPr>
        <w:t xml:space="preserve">archiwach (Dz. U. 2020 r. poz. 164), a także statutów nadanych im przez Naczelnego Dyrektora Archiwów Państwowych. Ich podstawowym zadaniem jest </w:t>
      </w:r>
      <w:r w:rsidR="00125392" w:rsidRPr="00125392">
        <w:rPr>
          <w:rFonts w:eastAsia="Calibri"/>
          <w:color w:val="000000"/>
          <w:lang w:eastAsia="en-US"/>
        </w:rPr>
        <w:t>zapewnienie możliwości gromadzenia, zabezpieczania, udostępniania oraz optymalizacja warunków przechowywania materiałów archiwalnych,</w:t>
      </w:r>
      <w:r w:rsidR="00125392">
        <w:rPr>
          <w:rFonts w:eastAsia="Calibri"/>
          <w:color w:val="000000"/>
          <w:lang w:eastAsia="en-US"/>
        </w:rPr>
        <w:t xml:space="preserve"> będących</w:t>
      </w:r>
      <w:r w:rsidRPr="0092645A">
        <w:rPr>
          <w:rFonts w:eastAsia="Calibri"/>
          <w:color w:val="000000"/>
          <w:lang w:eastAsia="en-US"/>
        </w:rPr>
        <w:t xml:space="preserve"> dokumentacyjnymi świadectwami dziejów społeczeństwa i państwa, a także udostępnianie tych materiałów obywatelom.</w:t>
      </w:r>
    </w:p>
    <w:p w14:paraId="55A1D67A" w14:textId="77777777" w:rsidR="0092645A" w:rsidRDefault="0092645A" w:rsidP="0092645A">
      <w:pPr>
        <w:spacing w:after="120"/>
        <w:ind w:firstLine="568"/>
        <w:jc w:val="both"/>
        <w:rPr>
          <w:color w:val="000000"/>
        </w:rPr>
      </w:pPr>
      <w:r w:rsidRPr="0092645A">
        <w:rPr>
          <w:color w:val="000000"/>
        </w:rPr>
        <w:t>Wskazane Archiwa Państwowe stanęły obecnie przed krytycznymi barierami rozwojowymi, spowodowanymi brakami infrastrukturalnymi. Wielkość i stan ich siedzib znacznie ogranicza dalsze</w:t>
      </w:r>
      <w:r w:rsidRPr="002C745B">
        <w:rPr>
          <w:color w:val="000000"/>
        </w:rPr>
        <w:t xml:space="preserve"> gromadzenie zasobu, a także utrudnia udostępnianie akt wszystkim zainteresowanym.</w:t>
      </w:r>
    </w:p>
    <w:p w14:paraId="3CADEC73" w14:textId="77777777" w:rsidR="000226AB" w:rsidRPr="0092645A" w:rsidRDefault="000226AB" w:rsidP="0092645A">
      <w:pPr>
        <w:spacing w:after="120"/>
        <w:ind w:firstLine="56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754C15B" w14:textId="77777777" w:rsidR="008B3961" w:rsidRPr="00416A82" w:rsidRDefault="008B3961" w:rsidP="00416A82">
      <w:pPr>
        <w:numPr>
          <w:ilvl w:val="0"/>
          <w:numId w:val="3"/>
        </w:numPr>
        <w:spacing w:after="120" w:line="264" w:lineRule="auto"/>
        <w:jc w:val="both"/>
        <w:rPr>
          <w:b/>
        </w:rPr>
      </w:pPr>
      <w:r w:rsidRPr="00416A82">
        <w:rPr>
          <w:b/>
        </w:rPr>
        <w:lastRenderedPageBreak/>
        <w:t>Aktualny stan regulacji</w:t>
      </w:r>
    </w:p>
    <w:p w14:paraId="098AA823" w14:textId="34AA3604" w:rsidR="00CB409F" w:rsidRPr="00CB409F" w:rsidRDefault="00CB409F" w:rsidP="00CB409F">
      <w:pPr>
        <w:spacing w:before="120" w:after="120" w:line="276" w:lineRule="auto"/>
        <w:ind w:firstLine="709"/>
        <w:jc w:val="both"/>
        <w:rPr>
          <w:rFonts w:eastAsia="Palatino Linotype"/>
          <w:lang w:eastAsia="en-US"/>
        </w:rPr>
      </w:pPr>
      <w:r w:rsidRPr="00CB409F">
        <w:rPr>
          <w:rFonts w:eastAsia="Palatino Linotype"/>
          <w:lang w:eastAsia="en-US"/>
        </w:rPr>
        <w:t xml:space="preserve">Archiwa Państwowe działają na podstawie </w:t>
      </w:r>
      <w:hyperlink r:id="rId8">
        <w:r w:rsidRPr="00CB409F">
          <w:rPr>
            <w:rFonts w:eastAsia="Palatino Linotype"/>
            <w:color w:val="000000"/>
            <w:lang w:eastAsia="en-US"/>
          </w:rPr>
          <w:t>ustawy z dnia 14 lipca 1983 r. o narodowym zasobie archiwalnym i archiwach</w:t>
        </w:r>
      </w:hyperlink>
      <w:r w:rsidRPr="00CB409F">
        <w:rPr>
          <w:rFonts w:eastAsia="Palatino Linotype"/>
          <w:color w:val="000000"/>
          <w:lang w:eastAsia="en-US"/>
        </w:rPr>
        <w:t xml:space="preserve"> </w:t>
      </w:r>
      <w:r w:rsidRPr="00CB409F">
        <w:rPr>
          <w:rFonts w:eastAsia="Palatino Linotype"/>
          <w:lang w:eastAsia="en-US"/>
        </w:rPr>
        <w:t>(Dz. U. z 2020 r. poz. 164)</w:t>
      </w:r>
      <w:r w:rsidRPr="00CB409F">
        <w:rPr>
          <w:rFonts w:eastAsia="Palatino Linotype"/>
          <w:vertAlign w:val="superscript"/>
          <w:lang w:eastAsia="en-US"/>
        </w:rPr>
        <w:footnoteReference w:id="6"/>
      </w:r>
      <w:r w:rsidRPr="00CB409F">
        <w:rPr>
          <w:rFonts w:eastAsia="Palatino Linotype"/>
          <w:lang w:eastAsia="en-US"/>
        </w:rPr>
        <w:t xml:space="preserve"> [dalej</w:t>
      </w:r>
      <w:r w:rsidR="00A908C1">
        <w:rPr>
          <w:rFonts w:eastAsia="Palatino Linotype"/>
          <w:lang w:eastAsia="en-US"/>
        </w:rPr>
        <w:t xml:space="preserve"> także</w:t>
      </w:r>
      <w:r w:rsidRPr="00CB409F">
        <w:rPr>
          <w:rFonts w:eastAsia="Palatino Linotype"/>
          <w:lang w:eastAsia="en-US"/>
        </w:rPr>
        <w:t>: ustawa o archiwach]</w:t>
      </w:r>
      <w:r>
        <w:rPr>
          <w:rFonts w:eastAsia="Palatino Linotype"/>
          <w:lang w:eastAsia="en-US"/>
        </w:rPr>
        <w:t xml:space="preserve">. </w:t>
      </w:r>
      <w:r w:rsidRPr="00CB409F">
        <w:rPr>
          <w:rFonts w:eastAsia="Palatino Linotype"/>
          <w:lang w:eastAsia="en-US"/>
        </w:rPr>
        <w:t>Nadzór nad narodowym zasobem</w:t>
      </w:r>
      <w:r>
        <w:rPr>
          <w:rFonts w:eastAsia="Palatino Linotype"/>
          <w:lang w:eastAsia="en-US"/>
        </w:rPr>
        <w:t xml:space="preserve"> archiwalnym, składającym się </w:t>
      </w:r>
      <w:r w:rsidRPr="00CB409F">
        <w:rPr>
          <w:rFonts w:eastAsia="Palatino Linotype"/>
        </w:rPr>
        <w:t>z</w:t>
      </w:r>
      <w:r w:rsidR="001B570A">
        <w:rPr>
          <w:rFonts w:eastAsia="Palatino Linotype"/>
        </w:rPr>
        <w:t> </w:t>
      </w:r>
      <w:r w:rsidRPr="00CB409F">
        <w:rPr>
          <w:rFonts w:eastAsia="Palatino Linotype"/>
          <w:lang w:eastAsia="en-US"/>
        </w:rPr>
        <w:t xml:space="preserve">państwowego i niepaństwowego zasobu archiwalnego, sprawuje minister właściwy do spraw kultury i ochrony dziedzictwa narodowego za pośrednictwem Naczelnego Dyrektora Archiwów Państwowych. Zgodnie z art. 18 ust. 1 ustawy o archiwach Naczelny Dyrektor Archiwów Państwowych jest centralnym organem administracji rządowej w sprawach państwowego zasobu archiwalnego. </w:t>
      </w:r>
    </w:p>
    <w:p w14:paraId="276105BB" w14:textId="77777777" w:rsidR="00CB409F" w:rsidRPr="00CB409F" w:rsidRDefault="00CB409F" w:rsidP="00CB409F">
      <w:pPr>
        <w:spacing w:before="120" w:after="120"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CB409F">
        <w:rPr>
          <w:rFonts w:eastAsia="Calibri"/>
          <w:color w:val="000000"/>
          <w:lang w:eastAsia="en-US"/>
        </w:rPr>
        <w:t>Archiwa Państwowe tworzy, łączy i likwiduje minister właściwy do spraw kultury i ochrony dziedzictwa narodowego, w drodze rozporządzenia (art. 24 ust. 1 ustawy o archiwach), kierując się potrzebą zapewnienia prawidłowej organizacji Archiwów Państwowych przez dostosowanie ich liczby, charakteru, wielkości i właściwości miejscowej do ilości przechowywanych materiałów archiwalnych, a także biorąc pod uwagę racjonalne gospodarowanie środkami finansowymi oraz mieniem Archiwów Państwowych.</w:t>
      </w:r>
    </w:p>
    <w:p w14:paraId="5025A78E" w14:textId="46149289" w:rsidR="00F31FD5" w:rsidRDefault="00190BBB" w:rsidP="00CB409F">
      <w:pPr>
        <w:spacing w:after="120" w:line="264" w:lineRule="auto"/>
        <w:ind w:firstLine="708"/>
        <w:jc w:val="both"/>
        <w:rPr>
          <w:bCs/>
        </w:rPr>
      </w:pPr>
      <w:r w:rsidRPr="00190BBB">
        <w:rPr>
          <w:bCs/>
        </w:rPr>
        <w:t>Środki z budżetu państwa</w:t>
      </w:r>
      <w:r w:rsidR="00CB409F">
        <w:rPr>
          <w:bCs/>
        </w:rPr>
        <w:t xml:space="preserve">, przeznaczone na realizację </w:t>
      </w:r>
      <w:r w:rsidR="003805E1">
        <w:rPr>
          <w:bCs/>
        </w:rPr>
        <w:t xml:space="preserve">Programu </w:t>
      </w:r>
      <w:r w:rsidR="00CB409F">
        <w:rPr>
          <w:bCs/>
        </w:rPr>
        <w:t>„Archiwa”</w:t>
      </w:r>
      <w:r w:rsidR="00977B30">
        <w:rPr>
          <w:bCs/>
        </w:rPr>
        <w:t>,</w:t>
      </w:r>
      <w:r w:rsidR="00CB409F">
        <w:rPr>
          <w:bCs/>
        </w:rPr>
        <w:t xml:space="preserve"> stanowią zatem celowe uzupełnienie</w:t>
      </w:r>
      <w:r w:rsidRPr="00190BBB">
        <w:rPr>
          <w:bCs/>
        </w:rPr>
        <w:t xml:space="preserve"> wydatków ponoszonych </w:t>
      </w:r>
      <w:r w:rsidR="00CB409F">
        <w:rPr>
          <w:bCs/>
        </w:rPr>
        <w:t xml:space="preserve">na działania </w:t>
      </w:r>
      <w:r w:rsidR="00CB409F" w:rsidRPr="00CB409F">
        <w:rPr>
          <w:bCs/>
        </w:rPr>
        <w:t xml:space="preserve">Archiwów Państwowych </w:t>
      </w:r>
      <w:r w:rsidR="00CB409F">
        <w:rPr>
          <w:bCs/>
        </w:rPr>
        <w:t>w ramach części 24 budżetu państwa</w:t>
      </w:r>
      <w:r w:rsidRPr="00190BBB">
        <w:rPr>
          <w:bCs/>
        </w:rPr>
        <w:t xml:space="preserve">. </w:t>
      </w:r>
      <w:r>
        <w:rPr>
          <w:bCs/>
        </w:rPr>
        <w:t xml:space="preserve">Jednocześnie wskazana w </w:t>
      </w:r>
      <w:r w:rsidR="003805E1">
        <w:rPr>
          <w:bCs/>
        </w:rPr>
        <w:t xml:space="preserve">Programie </w:t>
      </w:r>
      <w:r w:rsidR="00CB409F">
        <w:rPr>
          <w:bCs/>
        </w:rPr>
        <w:t>„Archiwa”</w:t>
      </w:r>
      <w:r>
        <w:rPr>
          <w:bCs/>
        </w:rPr>
        <w:t xml:space="preserve"> s</w:t>
      </w:r>
      <w:r w:rsidRPr="00190BBB">
        <w:rPr>
          <w:bCs/>
        </w:rPr>
        <w:t xml:space="preserve">kala przedsięwzięcia </w:t>
      </w:r>
      <w:r>
        <w:rPr>
          <w:bCs/>
        </w:rPr>
        <w:t>(w zakresie inwe</w:t>
      </w:r>
      <w:r w:rsidR="00755273">
        <w:rPr>
          <w:bCs/>
        </w:rPr>
        <w:t>stycji w </w:t>
      </w:r>
      <w:r w:rsidR="00CB409F">
        <w:rPr>
          <w:bCs/>
        </w:rPr>
        <w:t>infrastrukturę pięciu Archiwów Państwowych</w:t>
      </w:r>
      <w:r>
        <w:rPr>
          <w:bCs/>
        </w:rPr>
        <w:t xml:space="preserve">) </w:t>
      </w:r>
      <w:r w:rsidRPr="00190BBB">
        <w:rPr>
          <w:bCs/>
        </w:rPr>
        <w:t xml:space="preserve">wyklucza możliwość sfinansowania </w:t>
      </w:r>
      <w:r w:rsidR="00F31FD5">
        <w:rPr>
          <w:bCs/>
        </w:rPr>
        <w:t xml:space="preserve">tych zadań </w:t>
      </w:r>
      <w:r w:rsidRPr="00190BBB">
        <w:rPr>
          <w:bCs/>
        </w:rPr>
        <w:t>z</w:t>
      </w:r>
      <w:r w:rsidR="00755273">
        <w:rPr>
          <w:bCs/>
        </w:rPr>
        <w:t>e środków</w:t>
      </w:r>
      <w:r w:rsidRPr="00190BBB">
        <w:rPr>
          <w:bCs/>
        </w:rPr>
        <w:t xml:space="preserve"> </w:t>
      </w:r>
      <w:r w:rsidR="00755273">
        <w:rPr>
          <w:bCs/>
        </w:rPr>
        <w:t>cz. 24 budżetu państwa tj. kultura i ochrona dziedzictwa narodowego (</w:t>
      </w:r>
      <w:r w:rsidRPr="00190BBB">
        <w:rPr>
          <w:bCs/>
        </w:rPr>
        <w:t xml:space="preserve">nawet przy rozłożeniu </w:t>
      </w:r>
      <w:r w:rsidR="00F31FD5">
        <w:rPr>
          <w:bCs/>
        </w:rPr>
        <w:t xml:space="preserve">poszczególnych </w:t>
      </w:r>
      <w:r w:rsidR="0054621B">
        <w:rPr>
          <w:bCs/>
        </w:rPr>
        <w:t xml:space="preserve">inwestycji </w:t>
      </w:r>
      <w:r w:rsidRPr="00190BBB">
        <w:rPr>
          <w:bCs/>
        </w:rPr>
        <w:t>na kolejne lata</w:t>
      </w:r>
      <w:r w:rsidR="00755273">
        <w:rPr>
          <w:bCs/>
        </w:rPr>
        <w:t>)</w:t>
      </w:r>
      <w:r w:rsidR="00F31FD5">
        <w:rPr>
          <w:bCs/>
        </w:rPr>
        <w:t xml:space="preserve">. </w:t>
      </w:r>
    </w:p>
    <w:p w14:paraId="4F99DD82" w14:textId="11AF6DD8" w:rsidR="00CB409F" w:rsidRPr="00F72F5F" w:rsidRDefault="00CF544D" w:rsidP="0046012E">
      <w:pPr>
        <w:spacing w:before="120" w:after="120" w:line="276" w:lineRule="auto"/>
        <w:ind w:firstLine="709"/>
        <w:jc w:val="both"/>
      </w:pPr>
      <w:r>
        <w:t xml:space="preserve">Z uwagi na wskazaną skalę przedsięwzięcia </w:t>
      </w:r>
      <w:r w:rsidR="00CD5AF8">
        <w:t>p</w:t>
      </w:r>
      <w:r w:rsidR="00CB409F" w:rsidRPr="00F72F5F">
        <w:t xml:space="preserve">rogram wieloletni „Budowa i utrzymanie Archiwów Państwowych w formule partnerstwa publiczno-prywatnego” </w:t>
      </w:r>
      <w:r w:rsidR="006761CE">
        <w:t>na lata 2023-205</w:t>
      </w:r>
      <w:r w:rsidR="00E6479C">
        <w:t>2</w:t>
      </w:r>
      <w:r w:rsidR="006761CE">
        <w:t xml:space="preserve"> </w:t>
      </w:r>
      <w:r w:rsidR="00CB409F" w:rsidRPr="00F72F5F">
        <w:t>jest realizowany w formule partnerstwa publiczno-prywatnego, zgodnie z postanowieniami ustawy z dnia 19 grudnia 2008 r. o partnerstwie publiczno-prywatnym (</w:t>
      </w:r>
      <w:r w:rsidR="00A908C1">
        <w:t>Dz.U. z 2023 r. poz. 30</w:t>
      </w:r>
      <w:r w:rsidR="00CB409F" w:rsidRPr="00F72F5F">
        <w:t>)</w:t>
      </w:r>
      <w:r w:rsidR="00CB409F" w:rsidRPr="00F72F5F">
        <w:rPr>
          <w:rStyle w:val="Odwoanieprzypisudolnego"/>
        </w:rPr>
        <w:footnoteReference w:id="7"/>
      </w:r>
      <w:r w:rsidR="00CB409F" w:rsidRPr="00F72F5F">
        <w:t xml:space="preserve"> [dalej</w:t>
      </w:r>
      <w:r w:rsidR="00C9243A">
        <w:t xml:space="preserve"> także</w:t>
      </w:r>
      <w:r w:rsidR="00CB409F" w:rsidRPr="00F72F5F">
        <w:t>: ustawa o partnerstwie publiczno-prywatnym</w:t>
      </w:r>
      <w:r w:rsidR="00C9243A">
        <w:t>, ustawa o PPP</w:t>
      </w:r>
      <w:r w:rsidR="00CB409F" w:rsidRPr="00F72F5F">
        <w:t xml:space="preserve">]. Dla Programu nie jest wymagana opinia ministra właściwego do spraw rozwoju regionalnego w przedmiocie sposobu realizacji inwestycji, zgodnie z postanowieniami art. 133b ustawy </w:t>
      </w:r>
      <w:r w:rsidR="00C9243A" w:rsidRPr="00C9243A">
        <w:t xml:space="preserve">z dnia 27 sierpnia 2009 r. </w:t>
      </w:r>
      <w:r w:rsidR="00CB409F" w:rsidRPr="00F72F5F">
        <w:t>o finansach publicznych</w:t>
      </w:r>
      <w:r w:rsidR="00C9243A">
        <w:rPr>
          <w:rStyle w:val="Odwoanieprzypisudolnego"/>
        </w:rPr>
        <w:footnoteReference w:id="8"/>
      </w:r>
      <w:r w:rsidR="00C9243A">
        <w:t xml:space="preserve"> (</w:t>
      </w:r>
      <w:r w:rsidR="00C9243A" w:rsidRPr="00C9243A">
        <w:t>Dz.U. z 2022 r. poz. 1634</w:t>
      </w:r>
      <w:r w:rsidR="0046012E">
        <w:t>, 1725, 1747, 1768, 1964, 2414</w:t>
      </w:r>
      <w:r w:rsidR="00C9243A">
        <w:t>)</w:t>
      </w:r>
      <w:r w:rsidR="00CB409F" w:rsidRPr="00F72F5F">
        <w:t xml:space="preserve">. </w:t>
      </w:r>
    </w:p>
    <w:p w14:paraId="5CD3A5C8" w14:textId="1B51D5C9" w:rsidR="00CB409F" w:rsidRPr="00F72F5F" w:rsidRDefault="00CB409F" w:rsidP="00CF544D">
      <w:pPr>
        <w:spacing w:before="120" w:after="120" w:line="276" w:lineRule="auto"/>
        <w:ind w:firstLine="709"/>
        <w:jc w:val="both"/>
      </w:pPr>
      <w:r w:rsidRPr="00F72F5F">
        <w:t xml:space="preserve">Na potrzeby przygotowania </w:t>
      </w:r>
      <w:r w:rsidR="003805E1">
        <w:t>Programu</w:t>
      </w:r>
      <w:r w:rsidR="003805E1" w:rsidRPr="00F72F5F">
        <w:t xml:space="preserve"> </w:t>
      </w:r>
      <w:r w:rsidRPr="00F72F5F">
        <w:t xml:space="preserve">„Archiwa” sporządzono Raport z Oceny Efektywności dla przedsięwzięcia „Budowa i utrzymanie Archiwów Państwowych w formule partnerstwa publiczno-prywatnego”. Na tej podstawie (w trybie art. 18 ust. 1 ustawy o partnerstwie publiczno-prywatnym) Naczelny Dyrektor Archiwów Państwowych, </w:t>
      </w:r>
      <w:r w:rsidR="0011784F" w:rsidRPr="00F72F5F">
        <w:t>za</w:t>
      </w:r>
      <w:r w:rsidR="0011784F">
        <w:t> </w:t>
      </w:r>
      <w:r w:rsidRPr="00F72F5F">
        <w:t xml:space="preserve">pośrednictwem Ministra właściwego do spraw kultury i ochrony dziedzictwa narodowego, skierował do Ministra właściwego do spraw finansów publicznych wniosek w sprawie wyrażenia zgody na sfinansowanie z budżetu państwa przedsięwzięcia pn. „Budowa i utrzymanie Archiwów Państwowych w formule partnerstwa publiczno-prywatnego”, w kwocie przekraczającej 100.000.000 zł, oraz o zgodę na sfinansowanie w latach 2026-2051 </w:t>
      </w:r>
      <w:r w:rsidRPr="00F72F5F">
        <w:lastRenderedPageBreak/>
        <w:t>z budżetu państwa kosztów funkcjonowania ww. przedsięwzięcia. W dniu 12 maja 2021 r. taka zgoda została wydana.</w:t>
      </w:r>
      <w:r w:rsidR="000832DB">
        <w:t xml:space="preserve"> </w:t>
      </w:r>
      <w:r w:rsidR="000832DB" w:rsidRPr="000832DB">
        <w:t>Jednocześnie</w:t>
      </w:r>
      <w:r w:rsidR="000832DB">
        <w:t>,</w:t>
      </w:r>
      <w:r w:rsidR="000832DB" w:rsidRPr="000832DB">
        <w:t xml:space="preserve"> ustalono z Ministerstwem Finansów możliwość aktualizacj</w:t>
      </w:r>
      <w:r w:rsidR="000832DB">
        <w:t>i</w:t>
      </w:r>
      <w:r w:rsidR="000832DB" w:rsidRPr="000832DB">
        <w:t xml:space="preserve"> ww. zgody, biorąc pod uwagę przewidywaną zmianę wysokości wydatków z</w:t>
      </w:r>
      <w:r w:rsidR="000832DB">
        <w:t> </w:t>
      </w:r>
      <w:r w:rsidR="000832DB" w:rsidRPr="000832DB">
        <w:t>budżetu państwa na realizację projektu budowy i utrzymania archiwów państwowych, znacznie przekraczającą szacowaną pierwotnie kwotę tych wydatków. Zgodnie z</w:t>
      </w:r>
      <w:r w:rsidR="000832DB">
        <w:t> </w:t>
      </w:r>
      <w:r w:rsidR="000832DB" w:rsidRPr="000832DB">
        <w:t>przepisami ustawy o PPP, w przypadku zmiany przewidywanej wysokości środków z budżetu państwa przeznaczonych w poszczególnych okresach budżetowych na realizację przedsięwzięcia, podmiot publiczny może złożyć kolejny wniosek o wydanie takiej zgody. Wydając ww. zgodę Minister Finansów uwzględnia wpływ nowego poziomu planowanych wydatków z budżetu państwa na bezpieczeństwo finansów publicznych. Wniosek o ww. zgodę powinien zostać złożony na etapie rozmów z potencjalnymi wykonawcami, aby uniknąć sytuacji kolejnego wzrostu planowanych wydatków z budżetu państwa i konieczności występowania o kolejną zgodę.</w:t>
      </w:r>
    </w:p>
    <w:p w14:paraId="3E8BD687" w14:textId="3AAF758D" w:rsidR="003459A2" w:rsidRDefault="003805E1" w:rsidP="00C154E4">
      <w:pPr>
        <w:spacing w:after="120" w:line="264" w:lineRule="auto"/>
        <w:ind w:firstLine="708"/>
        <w:jc w:val="both"/>
        <w:rPr>
          <w:i/>
          <w:color w:val="000000"/>
        </w:rPr>
      </w:pPr>
      <w:r>
        <w:rPr>
          <w:color w:val="000000"/>
        </w:rPr>
        <w:t>Program</w:t>
      </w:r>
      <w:r w:rsidRPr="00175C90">
        <w:rPr>
          <w:color w:val="000000"/>
        </w:rPr>
        <w:t xml:space="preserve"> </w:t>
      </w:r>
      <w:r w:rsidR="00CF544D" w:rsidRPr="00175C90">
        <w:rPr>
          <w:color w:val="000000"/>
        </w:rPr>
        <w:t>„Archiwa”</w:t>
      </w:r>
      <w:r w:rsidR="00CF544D">
        <w:rPr>
          <w:i/>
          <w:color w:val="000000"/>
        </w:rPr>
        <w:t xml:space="preserve"> </w:t>
      </w:r>
      <w:r w:rsidR="00CF544D" w:rsidRPr="00CF544D">
        <w:rPr>
          <w:color w:val="000000"/>
        </w:rPr>
        <w:t>na lata 2023–20</w:t>
      </w:r>
      <w:r w:rsidR="00A1510A" w:rsidRPr="00CF544D">
        <w:rPr>
          <w:color w:val="000000"/>
        </w:rPr>
        <w:t>5</w:t>
      </w:r>
      <w:r w:rsidR="00E6479C">
        <w:rPr>
          <w:color w:val="000000"/>
        </w:rPr>
        <w:t>2</w:t>
      </w:r>
      <w:r w:rsidR="00A1510A" w:rsidRPr="001526CF">
        <w:rPr>
          <w:i/>
          <w:color w:val="000000"/>
        </w:rPr>
        <w:t xml:space="preserve"> </w:t>
      </w:r>
      <w:r w:rsidR="008167CA" w:rsidRPr="00416A82">
        <w:rPr>
          <w:bCs/>
        </w:rPr>
        <w:t xml:space="preserve">został podzielony na </w:t>
      </w:r>
      <w:r w:rsidR="00CF544D">
        <w:rPr>
          <w:bCs/>
        </w:rPr>
        <w:t>pięć</w:t>
      </w:r>
      <w:r w:rsidR="00AF2282">
        <w:rPr>
          <w:bCs/>
        </w:rPr>
        <w:t xml:space="preserve"> </w:t>
      </w:r>
      <w:r w:rsidR="00CF544D">
        <w:rPr>
          <w:bCs/>
        </w:rPr>
        <w:t>Priorytetów i </w:t>
      </w:r>
      <w:r w:rsidR="00AF2282" w:rsidRPr="001526CF">
        <w:rPr>
          <w:color w:val="000000"/>
        </w:rPr>
        <w:t xml:space="preserve">uwzględnia realizację następujących </w:t>
      </w:r>
      <w:r w:rsidR="0054621B">
        <w:rPr>
          <w:color w:val="000000"/>
        </w:rPr>
        <w:t>inwestycji</w:t>
      </w:r>
      <w:r w:rsidR="00AF2282" w:rsidRPr="001526CF">
        <w:rPr>
          <w:color w:val="000000"/>
        </w:rPr>
        <w:t xml:space="preserve">: </w:t>
      </w:r>
      <w:r w:rsidR="0054621B" w:rsidRPr="0054621B">
        <w:rPr>
          <w:i/>
          <w:color w:val="000000"/>
        </w:rPr>
        <w:t>Rozbudowa i utrzymanie istniejącego budynku, siedziby Archiwum Państwowego w Koszalinie</w:t>
      </w:r>
      <w:r w:rsidR="00AF2282" w:rsidRPr="001526CF">
        <w:rPr>
          <w:color w:val="000000"/>
        </w:rPr>
        <w:t xml:space="preserve"> (Priorytet 1</w:t>
      </w:r>
      <w:r w:rsidR="00AF2282" w:rsidRPr="0054621B">
        <w:rPr>
          <w:color w:val="000000"/>
        </w:rPr>
        <w:t>),</w:t>
      </w:r>
      <w:r w:rsidR="00AF2282" w:rsidRPr="0054621B">
        <w:rPr>
          <w:i/>
          <w:color w:val="000000"/>
        </w:rPr>
        <w:t xml:space="preserve"> </w:t>
      </w:r>
      <w:r w:rsidR="0054621B" w:rsidRPr="0054621B">
        <w:rPr>
          <w:i/>
          <w:color w:val="000000"/>
        </w:rPr>
        <w:t>Budowa i utrzymanie siedziby Archiwum Państwowego w Łodzi</w:t>
      </w:r>
      <w:r w:rsidR="00AF2282" w:rsidRPr="001526CF">
        <w:rPr>
          <w:color w:val="000000"/>
        </w:rPr>
        <w:t xml:space="preserve"> (Priorytet 2), </w:t>
      </w:r>
      <w:r w:rsidR="0054621B" w:rsidRPr="0054621B">
        <w:rPr>
          <w:i/>
          <w:color w:val="000000"/>
        </w:rPr>
        <w:t>Rozbudowa, przebudowa i</w:t>
      </w:r>
      <w:r w:rsidR="0054621B">
        <w:rPr>
          <w:i/>
          <w:color w:val="000000"/>
        </w:rPr>
        <w:t> </w:t>
      </w:r>
      <w:r w:rsidR="0054621B" w:rsidRPr="0054621B">
        <w:rPr>
          <w:i/>
          <w:color w:val="000000"/>
        </w:rPr>
        <w:t>utrzymanie siedziby Archiwum Państwowego w Piotrkowie Trybunalskim</w:t>
      </w:r>
      <w:r w:rsidR="0054621B" w:rsidRPr="0054621B">
        <w:rPr>
          <w:color w:val="000000"/>
        </w:rPr>
        <w:t xml:space="preserve"> </w:t>
      </w:r>
      <w:r w:rsidR="00D3734D">
        <w:rPr>
          <w:color w:val="000000"/>
        </w:rPr>
        <w:t>(Priorytet </w:t>
      </w:r>
      <w:r w:rsidR="00AF2282" w:rsidRPr="001526CF">
        <w:rPr>
          <w:color w:val="000000"/>
        </w:rPr>
        <w:t xml:space="preserve">3), </w:t>
      </w:r>
      <w:r w:rsidR="0054621B">
        <w:rPr>
          <w:i/>
          <w:color w:val="000000"/>
        </w:rPr>
        <w:t xml:space="preserve"> Rozbudowa, przebudowa </w:t>
      </w:r>
      <w:r w:rsidR="0054621B" w:rsidRPr="0054621B">
        <w:rPr>
          <w:i/>
          <w:color w:val="000000"/>
        </w:rPr>
        <w:t>i utrzymanie s</w:t>
      </w:r>
      <w:r w:rsidR="0054621B">
        <w:rPr>
          <w:i/>
          <w:color w:val="000000"/>
        </w:rPr>
        <w:t xml:space="preserve">iedziby Archiwum Państwowego w </w:t>
      </w:r>
      <w:r w:rsidR="0054621B" w:rsidRPr="0054621B">
        <w:rPr>
          <w:i/>
          <w:color w:val="000000"/>
        </w:rPr>
        <w:t>Poznaniu</w:t>
      </w:r>
      <w:r w:rsidR="00AF2282" w:rsidRPr="001526CF">
        <w:rPr>
          <w:color w:val="000000"/>
        </w:rPr>
        <w:t xml:space="preserve"> (Priorytet 4)</w:t>
      </w:r>
      <w:r w:rsidR="0054621B">
        <w:rPr>
          <w:color w:val="000000"/>
        </w:rPr>
        <w:t xml:space="preserve">, </w:t>
      </w:r>
      <w:r w:rsidR="0054621B" w:rsidRPr="0054621B">
        <w:rPr>
          <w:i/>
          <w:color w:val="000000"/>
        </w:rPr>
        <w:t>Budowa i utrzymanie siedziby Archiwum Państwowego w  Szczecinie</w:t>
      </w:r>
      <w:r w:rsidR="0054621B" w:rsidRPr="0054621B">
        <w:rPr>
          <w:color w:val="000000"/>
        </w:rPr>
        <w:t xml:space="preserve"> </w:t>
      </w:r>
      <w:r w:rsidR="0054621B">
        <w:rPr>
          <w:color w:val="000000"/>
        </w:rPr>
        <w:t>(Priorytet 5</w:t>
      </w:r>
      <w:r w:rsidR="0054621B" w:rsidRPr="001526CF">
        <w:rPr>
          <w:color w:val="000000"/>
        </w:rPr>
        <w:t>).</w:t>
      </w:r>
      <w:r w:rsidR="00AF2282" w:rsidRPr="001526CF">
        <w:rPr>
          <w:i/>
          <w:color w:val="000000"/>
        </w:rPr>
        <w:t xml:space="preserve"> </w:t>
      </w:r>
    </w:p>
    <w:p w14:paraId="15B1CFF6" w14:textId="68FEFDBD" w:rsidR="0054621B" w:rsidRPr="0054621B" w:rsidRDefault="00AF2282" w:rsidP="00C154E4">
      <w:pPr>
        <w:spacing w:after="120" w:line="264" w:lineRule="auto"/>
        <w:ind w:firstLine="708"/>
        <w:jc w:val="both"/>
      </w:pPr>
      <w:r w:rsidRPr="001526CF">
        <w:rPr>
          <w:color w:val="000000"/>
        </w:rPr>
        <w:t xml:space="preserve">Uzupełnieniem </w:t>
      </w:r>
      <w:r w:rsidR="0054621B">
        <w:rPr>
          <w:color w:val="000000"/>
        </w:rPr>
        <w:t>zadań realizowanych w formule pięciu P</w:t>
      </w:r>
      <w:r w:rsidRPr="001526CF">
        <w:rPr>
          <w:color w:val="000000"/>
        </w:rPr>
        <w:t xml:space="preserve">riorytetów </w:t>
      </w:r>
      <w:r w:rsidR="0054621B">
        <w:rPr>
          <w:color w:val="000000"/>
        </w:rPr>
        <w:t xml:space="preserve">są działania realizowane w ramach </w:t>
      </w:r>
      <w:r w:rsidR="0054621B" w:rsidRPr="0054621B">
        <w:rPr>
          <w:color w:val="000000"/>
        </w:rPr>
        <w:t xml:space="preserve">środków zarezerwowanych na pokrycie kosztów zarządzania Programem. </w:t>
      </w:r>
      <w:r w:rsidR="00C154E4">
        <w:rPr>
          <w:color w:val="000000"/>
        </w:rPr>
        <w:t xml:space="preserve">Wynika to z faktu, iż </w:t>
      </w:r>
      <w:r w:rsidR="003805E1">
        <w:t xml:space="preserve">Program </w:t>
      </w:r>
      <w:r w:rsidR="0054621B">
        <w:t xml:space="preserve">„Archiwa” </w:t>
      </w:r>
      <w:r w:rsidR="0054621B" w:rsidRPr="0054621B">
        <w:t>jest zadaniem pionierskim i</w:t>
      </w:r>
      <w:r w:rsidR="00C9243A">
        <w:t> </w:t>
      </w:r>
      <w:r w:rsidR="0054621B" w:rsidRPr="0054621B">
        <w:t xml:space="preserve">nowatorskim w obszarze kultury i </w:t>
      </w:r>
      <w:r w:rsidR="00C154E4">
        <w:t>ochrony dziedzictwa narodowego, a s</w:t>
      </w:r>
      <w:r w:rsidR="0054621B" w:rsidRPr="00F72F5F">
        <w:t>zeroko z</w:t>
      </w:r>
      <w:r w:rsidR="00C154E4">
        <w:t>akreślone ramy przepisów prawa (</w:t>
      </w:r>
      <w:r w:rsidR="0054621B" w:rsidRPr="00F72F5F">
        <w:t>które muszą zostać spełnione w ram</w:t>
      </w:r>
      <w:r w:rsidR="00C154E4">
        <w:t>ach realizacji przedsięwzięcia) wiążą się z</w:t>
      </w:r>
      <w:r w:rsidR="00DA38DC">
        <w:t> </w:t>
      </w:r>
      <w:r w:rsidR="00C154E4">
        <w:t>większym</w:t>
      </w:r>
      <w:r w:rsidR="0054621B" w:rsidRPr="00F72F5F">
        <w:t xml:space="preserve"> obciążenie</w:t>
      </w:r>
      <w:r w:rsidR="00C154E4">
        <w:t>m administracyjnym</w:t>
      </w:r>
      <w:r w:rsidR="0054621B" w:rsidRPr="00F72F5F">
        <w:t xml:space="preserve"> po stronie podmiotów odpowiedzialnych za realizację Programu. </w:t>
      </w:r>
    </w:p>
    <w:p w14:paraId="6183DED1" w14:textId="7073E88D" w:rsidR="0054621B" w:rsidRPr="00F72F5F" w:rsidRDefault="0054621B" w:rsidP="0054621B">
      <w:pPr>
        <w:spacing w:before="120" w:after="120" w:line="276" w:lineRule="auto"/>
        <w:ind w:firstLine="709"/>
        <w:jc w:val="both"/>
      </w:pPr>
      <w:r w:rsidRPr="00F72F5F">
        <w:t>Struktu</w:t>
      </w:r>
      <w:r w:rsidR="00C154E4">
        <w:t xml:space="preserve">ra wdrażania </w:t>
      </w:r>
      <w:r w:rsidR="003805E1">
        <w:t xml:space="preserve">Programu </w:t>
      </w:r>
      <w:r w:rsidR="00C154E4">
        <w:t xml:space="preserve">„Archiwa” jest </w:t>
      </w:r>
      <w:r w:rsidRPr="00F72F5F">
        <w:t>złożona</w:t>
      </w:r>
      <w:r w:rsidR="00C154E4">
        <w:t xml:space="preserve"> </w:t>
      </w:r>
      <w:r w:rsidRPr="00F72F5F">
        <w:t>pod względem zakresu interwencji (wdrażanie Programu oznacza równoległe prowadzenie pięciu dużych inwestycji</w:t>
      </w:r>
      <w:r w:rsidR="00C154E4">
        <w:t xml:space="preserve">) </w:t>
      </w:r>
      <w:r w:rsidR="00A777B8">
        <w:t>oraz</w:t>
      </w:r>
      <w:r w:rsidR="00C154E4">
        <w:t xml:space="preserve"> z</w:t>
      </w:r>
      <w:r w:rsidR="00A777B8">
        <w:t> </w:t>
      </w:r>
      <w:r w:rsidR="00C154E4">
        <w:t xml:space="preserve">uwagi na obowiązek </w:t>
      </w:r>
      <w:r w:rsidRPr="00F72F5F">
        <w:t xml:space="preserve">monitorowaniem procesu realizacji umów zawartych z inwestorem prywatnym </w:t>
      </w:r>
      <w:r>
        <w:t>do 205</w:t>
      </w:r>
      <w:r w:rsidR="008D6161">
        <w:t>2</w:t>
      </w:r>
      <w:r>
        <w:t xml:space="preserve"> roku</w:t>
      </w:r>
      <w:r w:rsidR="00C154E4">
        <w:t>.</w:t>
      </w:r>
    </w:p>
    <w:p w14:paraId="1B07D896" w14:textId="195933D9" w:rsidR="00A777B8" w:rsidRPr="00A777B8" w:rsidRDefault="00A777B8" w:rsidP="006761CE">
      <w:pPr>
        <w:spacing w:after="120" w:line="264" w:lineRule="auto"/>
        <w:ind w:firstLine="708"/>
        <w:jc w:val="both"/>
        <w:rPr>
          <w:color w:val="000000"/>
        </w:rPr>
      </w:pPr>
      <w:r>
        <w:rPr>
          <w:color w:val="000000"/>
        </w:rPr>
        <w:t>R</w:t>
      </w:r>
      <w:r w:rsidRPr="00A777B8">
        <w:rPr>
          <w:color w:val="000000"/>
        </w:rPr>
        <w:t xml:space="preserve">ealizację </w:t>
      </w:r>
      <w:r w:rsidR="003805E1">
        <w:rPr>
          <w:color w:val="000000"/>
        </w:rPr>
        <w:t xml:space="preserve">Programu </w:t>
      </w:r>
      <w:r>
        <w:rPr>
          <w:color w:val="000000"/>
        </w:rPr>
        <w:t xml:space="preserve">„Archiwa” </w:t>
      </w:r>
      <w:r w:rsidRPr="00A777B8">
        <w:rPr>
          <w:color w:val="000000"/>
        </w:rPr>
        <w:t>nadzoruje Minister właściwy do spraw kultury i</w:t>
      </w:r>
      <w:r w:rsidR="00251E0C">
        <w:rPr>
          <w:color w:val="000000"/>
        </w:rPr>
        <w:t> </w:t>
      </w:r>
      <w:r w:rsidRPr="00A777B8">
        <w:rPr>
          <w:color w:val="000000"/>
        </w:rPr>
        <w:t>ochrony dziedzictwa narodowego, a Program realizuje Naczelny Dyrektor Archiwów Państwowych, centralny organ administracji rządowej w sprawach państwowego za</w:t>
      </w:r>
      <w:r>
        <w:rPr>
          <w:color w:val="000000"/>
        </w:rPr>
        <w:t>sobu archiwalnego</w:t>
      </w:r>
      <w:r w:rsidR="006761CE">
        <w:rPr>
          <w:color w:val="000000"/>
        </w:rPr>
        <w:t>.</w:t>
      </w:r>
    </w:p>
    <w:p w14:paraId="170CB21C" w14:textId="77777777" w:rsidR="004306B0" w:rsidRDefault="003F3796" w:rsidP="004306B0">
      <w:pPr>
        <w:numPr>
          <w:ilvl w:val="0"/>
          <w:numId w:val="3"/>
        </w:numPr>
        <w:spacing w:after="120" w:line="264" w:lineRule="auto"/>
        <w:ind w:left="426" w:firstLine="0"/>
        <w:jc w:val="both"/>
        <w:rPr>
          <w:b/>
        </w:rPr>
      </w:pPr>
      <w:r w:rsidRPr="00416A82">
        <w:rPr>
          <w:b/>
        </w:rPr>
        <w:t>Wpływ zmiany uchwały na wartości mierników</w:t>
      </w:r>
    </w:p>
    <w:p w14:paraId="5D1997D0" w14:textId="12EFFD4A" w:rsidR="004306B0" w:rsidRDefault="00E36D2A" w:rsidP="00E36D2A">
      <w:pPr>
        <w:spacing w:after="120" w:line="264" w:lineRule="auto"/>
        <w:jc w:val="both"/>
      </w:pPr>
      <w:r>
        <w:t xml:space="preserve">Wskaźniki przyjęte dla </w:t>
      </w:r>
      <w:r w:rsidR="006761CE" w:rsidRPr="00F72F5F">
        <w:t>Program</w:t>
      </w:r>
      <w:r w:rsidR="006761CE">
        <w:t>u</w:t>
      </w:r>
      <w:r w:rsidR="006761CE" w:rsidRPr="00F72F5F">
        <w:t xml:space="preserve"> wieloletni</w:t>
      </w:r>
      <w:r w:rsidR="006761CE">
        <w:t>ego</w:t>
      </w:r>
      <w:r w:rsidR="006761CE" w:rsidRPr="00F72F5F">
        <w:t xml:space="preserve"> „Budowa i utrzymanie Archiwów Państwowych w formule partnerstwa publiczno-prywatnego” </w:t>
      </w:r>
      <w:r w:rsidR="006761CE">
        <w:t>na lata 2023-205</w:t>
      </w:r>
      <w:r w:rsidR="008D6161">
        <w:t>2</w:t>
      </w:r>
      <w:r w:rsidR="006761CE">
        <w:t xml:space="preserve"> </w:t>
      </w:r>
      <w:r w:rsidRPr="00E36D2A">
        <w:t xml:space="preserve">zostały szczegółowo omówione w dokumencie. Poniżej wskazano jedynie wskaźniki celu głównego </w:t>
      </w:r>
      <w:r w:rsidR="003805E1">
        <w:t xml:space="preserve">Programu </w:t>
      </w:r>
      <w:r w:rsidR="006761CE">
        <w:t>„Archiwa”</w:t>
      </w:r>
      <w:r w:rsidRPr="00E36D2A">
        <w:t>.</w:t>
      </w:r>
    </w:p>
    <w:tbl>
      <w:tblPr>
        <w:tblW w:w="98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974"/>
        <w:gridCol w:w="4245"/>
        <w:gridCol w:w="1788"/>
        <w:gridCol w:w="921"/>
        <w:gridCol w:w="920"/>
      </w:tblGrid>
      <w:tr w:rsidR="00464459" w:rsidRPr="00464459" w14:paraId="3F09D0CB" w14:textId="77777777" w:rsidTr="001E6B0F">
        <w:trPr>
          <w:trHeight w:val="690"/>
          <w:tblHeader/>
          <w:jc w:val="center"/>
        </w:trPr>
        <w:tc>
          <w:tcPr>
            <w:tcW w:w="967" w:type="dxa"/>
            <w:tcBorders>
              <w:bottom w:val="single" w:sz="12" w:space="0" w:color="000000"/>
            </w:tcBorders>
            <w:shd w:val="clear" w:color="000000" w:fill="D9D9D9"/>
            <w:vAlign w:val="center"/>
            <w:hideMark/>
          </w:tcPr>
          <w:p w14:paraId="39E1F6E1" w14:textId="77777777" w:rsidR="00464459" w:rsidRPr="00464459" w:rsidRDefault="00464459" w:rsidP="000021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4459">
              <w:rPr>
                <w:b/>
                <w:bCs/>
                <w:color w:val="000000"/>
                <w:sz w:val="16"/>
                <w:szCs w:val="16"/>
              </w:rPr>
              <w:lastRenderedPageBreak/>
              <w:t>ID wskaźnika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  <w:shd w:val="clear" w:color="000000" w:fill="D9D9D9"/>
            <w:vAlign w:val="center"/>
            <w:hideMark/>
          </w:tcPr>
          <w:p w14:paraId="2CC8FA4B" w14:textId="77777777" w:rsidR="00464459" w:rsidRPr="00464459" w:rsidRDefault="00464459" w:rsidP="000021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4459">
              <w:rPr>
                <w:b/>
                <w:bCs/>
                <w:color w:val="000000"/>
                <w:sz w:val="16"/>
                <w:szCs w:val="16"/>
              </w:rPr>
              <w:t>Rodzaj wskaźnika</w:t>
            </w:r>
          </w:p>
        </w:tc>
        <w:tc>
          <w:tcPr>
            <w:tcW w:w="4245" w:type="dxa"/>
            <w:tcBorders>
              <w:bottom w:val="single" w:sz="12" w:space="0" w:color="000000"/>
            </w:tcBorders>
            <w:shd w:val="clear" w:color="000000" w:fill="D9D9D9"/>
            <w:vAlign w:val="center"/>
            <w:hideMark/>
          </w:tcPr>
          <w:p w14:paraId="3536DFF2" w14:textId="77777777" w:rsidR="00464459" w:rsidRPr="00464459" w:rsidRDefault="00464459" w:rsidP="000021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4459">
              <w:rPr>
                <w:b/>
                <w:bCs/>
                <w:color w:val="000000"/>
                <w:sz w:val="16"/>
                <w:szCs w:val="16"/>
              </w:rPr>
              <w:t>Nazwa wskaźnika</w:t>
            </w:r>
          </w:p>
        </w:tc>
        <w:tc>
          <w:tcPr>
            <w:tcW w:w="1788" w:type="dxa"/>
            <w:tcBorders>
              <w:bottom w:val="single" w:sz="12" w:space="0" w:color="000000"/>
            </w:tcBorders>
            <w:shd w:val="clear" w:color="000000" w:fill="D9D9D9"/>
            <w:vAlign w:val="center"/>
            <w:hideMark/>
          </w:tcPr>
          <w:p w14:paraId="153A1272" w14:textId="77777777" w:rsidR="00464459" w:rsidRPr="00464459" w:rsidRDefault="00464459" w:rsidP="000021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4459">
              <w:rPr>
                <w:b/>
                <w:bCs/>
                <w:color w:val="000000"/>
                <w:sz w:val="16"/>
                <w:szCs w:val="16"/>
              </w:rPr>
              <w:t>Zakres danych przypisanych do wskaźnika</w:t>
            </w:r>
          </w:p>
        </w:tc>
        <w:tc>
          <w:tcPr>
            <w:tcW w:w="921" w:type="dxa"/>
            <w:tcBorders>
              <w:bottom w:val="single" w:sz="12" w:space="0" w:color="000000"/>
            </w:tcBorders>
            <w:shd w:val="clear" w:color="000000" w:fill="EDEDED"/>
            <w:vAlign w:val="center"/>
            <w:hideMark/>
          </w:tcPr>
          <w:p w14:paraId="6FE2567C" w14:textId="77777777" w:rsidR="00464459" w:rsidRPr="00464459" w:rsidRDefault="00464459" w:rsidP="000021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4459">
              <w:rPr>
                <w:b/>
                <w:bCs/>
                <w:color w:val="000000"/>
                <w:sz w:val="16"/>
                <w:szCs w:val="16"/>
              </w:rPr>
              <w:t xml:space="preserve">Wartość bazowa </w:t>
            </w:r>
            <w:r w:rsidRPr="00464459">
              <w:rPr>
                <w:b/>
                <w:bCs/>
                <w:color w:val="000000"/>
                <w:sz w:val="16"/>
                <w:szCs w:val="16"/>
              </w:rPr>
              <w:br/>
              <w:t>(2023)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  <w:shd w:val="clear" w:color="auto" w:fill="D6DCE4"/>
            <w:vAlign w:val="center"/>
            <w:hideMark/>
          </w:tcPr>
          <w:p w14:paraId="591CC04B" w14:textId="0C40EDC1" w:rsidR="00464459" w:rsidRPr="00464459" w:rsidRDefault="00464459" w:rsidP="000021D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4459">
              <w:rPr>
                <w:b/>
                <w:bCs/>
                <w:color w:val="000000"/>
                <w:sz w:val="16"/>
                <w:szCs w:val="16"/>
              </w:rPr>
              <w:t>Wartość docelowa (205</w:t>
            </w:r>
            <w:r w:rsidR="00D34789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464459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64459" w:rsidRPr="00464459" w14:paraId="50A8EC55" w14:textId="77777777" w:rsidTr="000021D7">
        <w:trPr>
          <w:trHeight w:val="392"/>
          <w:jc w:val="center"/>
        </w:trPr>
        <w:tc>
          <w:tcPr>
            <w:tcW w:w="9815" w:type="dxa"/>
            <w:gridSpan w:val="6"/>
            <w:tcBorders>
              <w:top w:val="single" w:sz="12" w:space="0" w:color="000000"/>
            </w:tcBorders>
            <w:shd w:val="clear" w:color="000000" w:fill="F2F8EE"/>
            <w:vAlign w:val="center"/>
            <w:hideMark/>
          </w:tcPr>
          <w:p w14:paraId="769BC386" w14:textId="77777777" w:rsidR="00464459" w:rsidRPr="00464459" w:rsidRDefault="00464459" w:rsidP="000021D7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464459">
              <w:rPr>
                <w:b/>
                <w:bCs/>
                <w:color w:val="C00000"/>
                <w:sz w:val="16"/>
                <w:szCs w:val="16"/>
              </w:rPr>
              <w:t>Cel główny </w:t>
            </w:r>
          </w:p>
        </w:tc>
      </w:tr>
      <w:tr w:rsidR="00D34789" w:rsidRPr="00464459" w14:paraId="790912A3" w14:textId="77777777" w:rsidTr="00C7374F">
        <w:trPr>
          <w:trHeight w:val="366"/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4E12" w14:textId="6D002B25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CG_P_1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E2F688" w14:textId="3B6A071F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718B21F" w14:textId="20B5B64D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Liczba inwestycji objętych wsparciem </w:t>
            </w:r>
            <w:r w:rsidR="003805E1">
              <w:rPr>
                <w:rFonts w:ascii="Calibri" w:hAnsi="Calibri" w:cs="Calibri"/>
                <w:sz w:val="18"/>
                <w:szCs w:val="18"/>
              </w:rPr>
              <w:t xml:space="preserve">Programu </w:t>
            </w:r>
            <w:r>
              <w:rPr>
                <w:rFonts w:ascii="Calibri" w:hAnsi="Calibri" w:cs="Calibri"/>
                <w:sz w:val="18"/>
                <w:szCs w:val="18"/>
              </w:rPr>
              <w:t>„Archiwa”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9762CA0" w14:textId="57D82C07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9AB60B" w14:textId="3CB586D4" w:rsidR="00D34789" w:rsidRPr="00464459" w:rsidRDefault="00D34789" w:rsidP="00D347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467527" w14:textId="6B496DCB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D34789" w:rsidRPr="00464459" w14:paraId="3AF55CC1" w14:textId="77777777" w:rsidTr="00C7374F">
        <w:trPr>
          <w:trHeight w:val="402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DD44" w14:textId="73152011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CG_P_2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A6162D4" w14:textId="53555828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1932DC" w14:textId="0806AABE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Liczba inwestycji, które w wyniku </w:t>
            </w:r>
            <w:r w:rsidR="003805E1">
              <w:rPr>
                <w:rFonts w:ascii="Calibri" w:hAnsi="Calibri" w:cs="Calibri"/>
                <w:sz w:val="18"/>
                <w:szCs w:val="18"/>
              </w:rPr>
              <w:t xml:space="preserve">Programu </w:t>
            </w:r>
            <w:r>
              <w:rPr>
                <w:rFonts w:ascii="Calibri" w:hAnsi="Calibri" w:cs="Calibri"/>
                <w:sz w:val="18"/>
                <w:szCs w:val="18"/>
              </w:rPr>
              <w:t>„Archiwa” dostosowano do potrzeb osób ze szczególnymi potrzebami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C10593" w14:textId="68CE95BB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1FFC8B9" w14:textId="469DE3F1" w:rsidR="00D34789" w:rsidRPr="00464459" w:rsidRDefault="00D34789" w:rsidP="00D347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C41F65" w14:textId="5CE0328A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D34789" w:rsidRPr="00464459" w14:paraId="3F9F973B" w14:textId="77777777" w:rsidTr="00C7374F">
        <w:trPr>
          <w:trHeight w:val="609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23B7" w14:textId="00ADD3D5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CG_P_3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0B07E3" w14:textId="45A110E3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3A523A" w14:textId="22B8BF3E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Liczba energooszczędnych inwestycji  (o wartości zapotrzebowania na nieodnawialną energię pierwotną EP=45 kWh/m2/rok) objętych wsparciem w ramach </w:t>
            </w:r>
            <w:r w:rsidR="003805E1">
              <w:rPr>
                <w:rFonts w:ascii="Calibri" w:hAnsi="Calibri" w:cs="Calibri"/>
                <w:sz w:val="18"/>
                <w:szCs w:val="18"/>
              </w:rPr>
              <w:t xml:space="preserve">Programu </w:t>
            </w:r>
            <w:r>
              <w:rPr>
                <w:rFonts w:ascii="Calibri" w:hAnsi="Calibri" w:cs="Calibri"/>
                <w:sz w:val="18"/>
                <w:szCs w:val="18"/>
              </w:rPr>
              <w:t>„Archiwa”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714ED8" w14:textId="50E44DD2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5EA6ACB" w14:textId="0F83495E" w:rsidR="00D34789" w:rsidRPr="00464459" w:rsidRDefault="00D34789" w:rsidP="00D347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0FBBAC" w14:textId="75E76262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D34789" w:rsidRPr="00464459" w14:paraId="3041AFAE" w14:textId="77777777" w:rsidTr="00C7374F">
        <w:trPr>
          <w:trHeight w:val="386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7737" w14:textId="54458A43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CG_P_4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DF6F72" w14:textId="49008BE7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C32290" w14:textId="49C5899B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Powierzchnia użytkowa inwestycji objętych wsparciem </w:t>
            </w:r>
            <w:r w:rsidR="003805E1">
              <w:rPr>
                <w:rFonts w:ascii="Calibri" w:hAnsi="Calibri" w:cs="Calibri"/>
                <w:sz w:val="18"/>
                <w:szCs w:val="18"/>
              </w:rPr>
              <w:t xml:space="preserve">Programu </w:t>
            </w:r>
            <w:r>
              <w:rPr>
                <w:rFonts w:ascii="Calibri" w:hAnsi="Calibri" w:cs="Calibri"/>
                <w:sz w:val="18"/>
                <w:szCs w:val="18"/>
              </w:rPr>
              <w:t>„Archiwa” [m</w:t>
            </w:r>
            <w:r w:rsidRPr="003805E1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119FFE" w14:textId="1D5AA6DC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339729" w14:textId="3CCF6D0B" w:rsidR="00D34789" w:rsidRPr="00464459" w:rsidRDefault="00D34789" w:rsidP="00D347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3AC919" w14:textId="6B87C91C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29 093,07</w:t>
            </w:r>
          </w:p>
        </w:tc>
      </w:tr>
      <w:tr w:rsidR="00D34789" w:rsidRPr="00464459" w14:paraId="4E910C8B" w14:textId="77777777" w:rsidTr="00482C36">
        <w:trPr>
          <w:trHeight w:val="508"/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79C1" w14:textId="171498FA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CG_R_1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34CF42" w14:textId="53D2F14B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1FFF144" w14:textId="41F29ABD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Minimalny metraż półek w Archiwach Państwowych objętych </w:t>
            </w:r>
            <w:r w:rsidR="003805E1">
              <w:rPr>
                <w:rFonts w:ascii="Calibri" w:hAnsi="Calibri" w:cs="Calibri"/>
                <w:sz w:val="18"/>
                <w:szCs w:val="18"/>
              </w:rPr>
              <w:t xml:space="preserve">Programem </w:t>
            </w:r>
            <w:r>
              <w:rPr>
                <w:rFonts w:ascii="Calibri" w:hAnsi="Calibri" w:cs="Calibri"/>
                <w:sz w:val="18"/>
                <w:szCs w:val="18"/>
              </w:rPr>
              <w:t>„Archiwa” [m.b.]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2D792D2" w14:textId="61C394A2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3286952" w14:textId="5B6463D5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05D18E6" w14:textId="16797D9C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131 287,40</w:t>
            </w:r>
          </w:p>
        </w:tc>
      </w:tr>
      <w:tr w:rsidR="00D34789" w:rsidRPr="00464459" w14:paraId="57B0F76B" w14:textId="77777777" w:rsidTr="00482C36">
        <w:trPr>
          <w:trHeight w:val="539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0AF0" w14:textId="280710D9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FFF55E1" w14:textId="321E12F3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18E7785" w14:textId="573A9D36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Metraż przejętych materiałów archiwalnych przez Archiwa Państwowe objęte </w:t>
            </w:r>
            <w:r w:rsidR="003805E1">
              <w:rPr>
                <w:rFonts w:ascii="Calibri" w:hAnsi="Calibri" w:cs="Calibri"/>
                <w:sz w:val="18"/>
                <w:szCs w:val="18"/>
              </w:rPr>
              <w:t xml:space="preserve">Programem </w:t>
            </w:r>
            <w:r>
              <w:rPr>
                <w:rFonts w:ascii="Calibri" w:hAnsi="Calibri" w:cs="Calibri"/>
                <w:sz w:val="18"/>
                <w:szCs w:val="18"/>
              </w:rPr>
              <w:t>„Archiwa” [m.b.]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18C20E8" w14:textId="53D94260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7D713DC" w14:textId="6132D472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121C5E1" w14:textId="307961CA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109 428,10</w:t>
            </w:r>
          </w:p>
        </w:tc>
      </w:tr>
      <w:tr w:rsidR="00D34789" w:rsidRPr="00464459" w14:paraId="3E2505BB" w14:textId="77777777" w:rsidTr="00482C36">
        <w:trPr>
          <w:trHeight w:val="69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A3EE" w14:textId="6D9B9F9E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86DB60F" w14:textId="064769C9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3EE13B2" w14:textId="7CB20162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Liczba dni w roku, w których zachowana została prawidłowa temperatura i wilgotność w magazynach Archiwów Państwowych objętych Programem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F7680FD" w14:textId="53EC03BD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03F1DFC" w14:textId="060013A5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06E2F9B" w14:textId="3BE58438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1 825,00</w:t>
            </w:r>
          </w:p>
        </w:tc>
      </w:tr>
      <w:tr w:rsidR="00D34789" w:rsidRPr="00464459" w14:paraId="4DC1D9D2" w14:textId="77777777" w:rsidTr="00482C36">
        <w:trPr>
          <w:trHeight w:val="528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A828" w14:textId="435F27FF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394DC79" w14:textId="348E2ED0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0DAF4E8" w14:textId="142071C4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Liczba dni roboczych  w roku, w których dostępne były pracownie konserwacji mokrej w Archiwach Państwowych objętych Programem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AF25826" w14:textId="3BB91D22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E2C8AE9" w14:textId="62BBCBD7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DD9F612" w14:textId="01BE257D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1 460,00</w:t>
            </w:r>
          </w:p>
        </w:tc>
      </w:tr>
      <w:tr w:rsidR="00D34789" w:rsidRPr="00464459" w14:paraId="4B0FA864" w14:textId="77777777" w:rsidTr="00D34789">
        <w:trPr>
          <w:trHeight w:val="55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02801" w14:textId="3C010A6B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6BB9338" w14:textId="162E42BD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050B918E" w14:textId="619AF159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Liczba dni roboczych  w roku, w których dostępne były pracownie konserwacji suchej w Archiwach Państwowych objętych Programem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7DBAFA2" w14:textId="2D7BC4F3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31ED926C" w14:textId="1BA582F5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02171866" w14:textId="352C2935" w:rsidR="00D3478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1 460,00</w:t>
            </w:r>
          </w:p>
        </w:tc>
      </w:tr>
      <w:tr w:rsidR="00D34789" w:rsidRPr="00464459" w14:paraId="5A4D3E11" w14:textId="77777777" w:rsidTr="00D34789">
        <w:trPr>
          <w:trHeight w:val="55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DECE" w14:textId="7A0A4ADE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38D0692A" w14:textId="7A5FC437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E5F526A" w14:textId="1B82E23E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Liczba dni roboczych  w roku, w których dostępne były pracownie  digitalizacji/reprografii w Archiwach Państwowych objętych Programem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19E98467" w14:textId="0E082D6D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E89195E" w14:textId="652E9DB8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5C9EFC98" w14:textId="791298B7" w:rsidR="00D3478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1 460,00</w:t>
            </w:r>
          </w:p>
        </w:tc>
      </w:tr>
      <w:tr w:rsidR="00D34789" w:rsidRPr="00464459" w14:paraId="0EFE533A" w14:textId="77777777" w:rsidTr="00482C36">
        <w:trPr>
          <w:trHeight w:val="55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E197E" w14:textId="7DB9552C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1DB4C633" w14:textId="53C550EF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3B245AAF" w14:textId="09031266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Liczba dni roboczych  w roku, w których dostępna była czytelnia w Archiwach Państwowych objętych Programem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7CB7C256" w14:textId="7D1535EE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30A76A7C" w14:textId="2ECCD661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1ACD9A9" w14:textId="6DFEFA2D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1 460,00</w:t>
            </w:r>
          </w:p>
        </w:tc>
      </w:tr>
      <w:tr w:rsidR="00D34789" w:rsidRPr="00464459" w14:paraId="0E534137" w14:textId="77777777" w:rsidTr="00482C36">
        <w:trPr>
          <w:trHeight w:val="544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0C00" w14:textId="1AAA074C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CG_R_8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4B6F2940" w14:textId="7A178532" w:rsidR="00D34789" w:rsidRPr="00464459" w:rsidRDefault="00D34789" w:rsidP="00D34789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rezultat bezpośredni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028E6082" w14:textId="65E61809" w:rsidR="00D34789" w:rsidRPr="00464459" w:rsidRDefault="00D34789" w:rsidP="00D34789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Liczba szkoleń przeprowadzonych dla pracowników zaangażowanych w realizacje </w:t>
            </w:r>
            <w:r w:rsidR="00CD5AF8"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rogramu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2B19100D" w14:textId="76F508B2" w:rsidR="00D34789" w:rsidRPr="00464459" w:rsidRDefault="00D34789" w:rsidP="00D34789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dla Priorytetów 1-5 razem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7B899EBC" w14:textId="0C305B61" w:rsidR="00D34789" w:rsidRPr="00464459" w:rsidRDefault="00D34789" w:rsidP="00D3478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699B853C" w14:textId="6672DC68" w:rsidR="00D34789" w:rsidRPr="00464459" w:rsidRDefault="00D34789" w:rsidP="00D347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203</w:t>
            </w:r>
          </w:p>
        </w:tc>
      </w:tr>
    </w:tbl>
    <w:p w14:paraId="2AF99C78" w14:textId="77777777" w:rsidR="00DA38DC" w:rsidRPr="00527B0B" w:rsidRDefault="00DA38DC" w:rsidP="00DA38DC">
      <w:pPr>
        <w:spacing w:after="120" w:line="264" w:lineRule="auto"/>
        <w:ind w:left="426"/>
        <w:jc w:val="both"/>
      </w:pPr>
    </w:p>
    <w:p w14:paraId="44F477FE" w14:textId="77777777" w:rsidR="005372AC" w:rsidRPr="005372AC" w:rsidRDefault="008E04E4" w:rsidP="004306B0">
      <w:pPr>
        <w:numPr>
          <w:ilvl w:val="0"/>
          <w:numId w:val="3"/>
        </w:numPr>
        <w:spacing w:after="120" w:line="264" w:lineRule="auto"/>
        <w:ind w:left="426" w:firstLine="0"/>
        <w:jc w:val="both"/>
        <w:rPr>
          <w:b/>
        </w:rPr>
      </w:pPr>
      <w:r w:rsidRPr="004306B0">
        <w:rPr>
          <w:b/>
        </w:rPr>
        <w:t>Ocena przewidywanych skutków prawnych związanych z wejściem w życie uchwały</w:t>
      </w:r>
      <w:r w:rsidR="004306B0" w:rsidRPr="004306B0">
        <w:t xml:space="preserve"> </w:t>
      </w:r>
    </w:p>
    <w:p w14:paraId="71AC214A" w14:textId="12159FDC" w:rsidR="004306B0" w:rsidRPr="004306B0" w:rsidRDefault="004306B0" w:rsidP="005372AC">
      <w:pPr>
        <w:spacing w:after="120" w:line="264" w:lineRule="auto"/>
        <w:jc w:val="both"/>
        <w:rPr>
          <w:b/>
        </w:rPr>
      </w:pPr>
      <w:r w:rsidRPr="004306B0">
        <w:t>Projektowana uchwała nie tworzy nowych rozwiązań prawnych.</w:t>
      </w:r>
      <w:r w:rsidRPr="00E82577">
        <w:t xml:space="preserve"> </w:t>
      </w:r>
      <w:r w:rsidRPr="004306B0">
        <w:t xml:space="preserve">Jej istotą jest zapewnienie finansowania </w:t>
      </w:r>
      <w:r w:rsidR="00C3687A">
        <w:t>w latach 2023-205</w:t>
      </w:r>
      <w:r w:rsidR="008D6161">
        <w:t>2</w:t>
      </w:r>
      <w:r w:rsidR="00C3687A">
        <w:t xml:space="preserve"> </w:t>
      </w:r>
      <w:r w:rsidRPr="004306B0">
        <w:rPr>
          <w:rFonts w:eastAsia="Calibri"/>
          <w:color w:val="000000"/>
          <w:lang w:eastAsia="en-US"/>
        </w:rPr>
        <w:t xml:space="preserve">dla realizacji </w:t>
      </w:r>
      <w:r w:rsidR="00E02B05">
        <w:rPr>
          <w:rFonts w:eastAsia="Calibri"/>
          <w:color w:val="000000"/>
          <w:lang w:eastAsia="en-US"/>
        </w:rPr>
        <w:t xml:space="preserve">pięciu inwestycji w Archiwach Państwowych w Koszalinie, Łodzi, Piotrkowie Trybunalskim, Poznaniu i Szczecinie </w:t>
      </w:r>
      <w:r w:rsidR="00C3687A">
        <w:rPr>
          <w:rFonts w:eastAsia="Calibri"/>
          <w:color w:val="000000"/>
          <w:lang w:eastAsia="en-US"/>
        </w:rPr>
        <w:t xml:space="preserve">oraz utrzymania </w:t>
      </w:r>
      <w:r w:rsidR="00D324E0">
        <w:rPr>
          <w:rFonts w:eastAsia="Calibri"/>
          <w:color w:val="000000"/>
          <w:lang w:eastAsia="en-US"/>
        </w:rPr>
        <w:t xml:space="preserve">wybudowanej infrastruktury </w:t>
      </w:r>
      <w:r w:rsidR="00C3687A">
        <w:rPr>
          <w:rFonts w:eastAsia="Calibri"/>
          <w:color w:val="000000"/>
          <w:lang w:eastAsia="en-US"/>
        </w:rPr>
        <w:t>w </w:t>
      </w:r>
      <w:r w:rsidR="00E02B05">
        <w:rPr>
          <w:rFonts w:eastAsia="Calibri"/>
          <w:color w:val="000000"/>
          <w:lang w:eastAsia="en-US"/>
        </w:rPr>
        <w:t>formule partnerstwa publiczno-prywatnego</w:t>
      </w:r>
      <w:r w:rsidRPr="004306B0">
        <w:rPr>
          <w:rFonts w:eastAsia="Calibri"/>
          <w:color w:val="000000"/>
          <w:lang w:eastAsia="en-US"/>
        </w:rPr>
        <w:t>.</w:t>
      </w:r>
    </w:p>
    <w:p w14:paraId="738601CD" w14:textId="77777777" w:rsidR="008B171A" w:rsidRPr="00416A82" w:rsidRDefault="003D4E96" w:rsidP="005372AC">
      <w:pPr>
        <w:pStyle w:val="Tekstpodstawowy3"/>
        <w:spacing w:after="120" w:line="264" w:lineRule="auto"/>
        <w:rPr>
          <w:lang w:val="pl-PL"/>
        </w:rPr>
      </w:pPr>
      <w:r>
        <w:rPr>
          <w:lang w:val="pl-PL"/>
        </w:rPr>
        <w:t>Przyjęcie uchwały nie będzie wymagało</w:t>
      </w:r>
      <w:r w:rsidR="008B171A" w:rsidRPr="00416A82">
        <w:rPr>
          <w:lang w:val="pl-PL"/>
        </w:rPr>
        <w:t xml:space="preserve"> wprowadzenia przepisów przejściowych.</w:t>
      </w:r>
    </w:p>
    <w:p w14:paraId="7700014B" w14:textId="77777777" w:rsidR="008E04E4" w:rsidRPr="00416A82" w:rsidRDefault="008E04E4" w:rsidP="00797B99">
      <w:pPr>
        <w:pStyle w:val="Tekstpodstawowywcity3"/>
        <w:numPr>
          <w:ilvl w:val="0"/>
          <w:numId w:val="3"/>
        </w:numPr>
        <w:spacing w:line="264" w:lineRule="auto"/>
        <w:ind w:left="709"/>
        <w:jc w:val="both"/>
        <w:rPr>
          <w:b/>
          <w:sz w:val="24"/>
          <w:szCs w:val="24"/>
          <w:lang w:val="pl-PL"/>
        </w:rPr>
      </w:pPr>
      <w:r w:rsidRPr="00416A82">
        <w:rPr>
          <w:b/>
          <w:sz w:val="24"/>
          <w:szCs w:val="24"/>
        </w:rPr>
        <w:t>Informacja dotycząca notyfikacji</w:t>
      </w:r>
    </w:p>
    <w:p w14:paraId="563E82C5" w14:textId="0E26CCCC" w:rsidR="008E04E4" w:rsidRPr="00416A82" w:rsidRDefault="0074609C" w:rsidP="000B5ACA">
      <w:pPr>
        <w:spacing w:after="120" w:line="264" w:lineRule="auto"/>
        <w:ind w:right="57"/>
        <w:jc w:val="both"/>
      </w:pPr>
      <w:r>
        <w:t>Projektowana u</w:t>
      </w:r>
      <w:r w:rsidR="008E04E4" w:rsidRPr="00416A82">
        <w:t>chwała nie zawiera przepisów technicznych w rozumieniu rozporządzenia Rady Ministrów z dnia 23 grudnia 2002 r. w sprawie funkcjonowania krajo</w:t>
      </w:r>
      <w:r w:rsidR="004E302E">
        <w:t xml:space="preserve">wego systemu </w:t>
      </w:r>
      <w:r w:rsidR="004E302E">
        <w:lastRenderedPageBreak/>
        <w:t>notyfikacji norm i </w:t>
      </w:r>
      <w:r w:rsidR="008E04E4" w:rsidRPr="00416A82">
        <w:t>aktów prawnych (</w:t>
      </w:r>
      <w:r w:rsidR="00BB5603" w:rsidRPr="00416A82">
        <w:t>Dz. U. poz. 2039 oraz z 200</w:t>
      </w:r>
      <w:r w:rsidR="006E29AA">
        <w:t>4</w:t>
      </w:r>
      <w:r w:rsidR="00BB5603" w:rsidRPr="00416A82">
        <w:t xml:space="preserve"> r.</w:t>
      </w:r>
      <w:r w:rsidR="008E04E4" w:rsidRPr="00416A82">
        <w:t xml:space="preserve"> poz. 597), w związku z</w:t>
      </w:r>
      <w:r w:rsidR="00AE232A">
        <w:t> </w:t>
      </w:r>
      <w:r w:rsidR="008E04E4" w:rsidRPr="00416A82">
        <w:t>tym nie podlega notyfikacji.</w:t>
      </w:r>
    </w:p>
    <w:p w14:paraId="372BA864" w14:textId="77777777" w:rsidR="008E04E4" w:rsidRPr="00416A82" w:rsidRDefault="008E04E4" w:rsidP="00797B99">
      <w:pPr>
        <w:numPr>
          <w:ilvl w:val="0"/>
          <w:numId w:val="3"/>
        </w:numPr>
        <w:spacing w:after="120" w:line="264" w:lineRule="auto"/>
        <w:jc w:val="both"/>
        <w:rPr>
          <w:b/>
        </w:rPr>
      </w:pPr>
      <w:r w:rsidRPr="00416A82">
        <w:rPr>
          <w:b/>
        </w:rPr>
        <w:t>Zgodność uchwały z prawem Unii Europejskiej</w:t>
      </w:r>
    </w:p>
    <w:p w14:paraId="20E7E297" w14:textId="77777777" w:rsidR="008E04E4" w:rsidRPr="00416A82" w:rsidRDefault="008E04E4" w:rsidP="000B5ACA">
      <w:pPr>
        <w:pStyle w:val="Tytu"/>
        <w:spacing w:after="120" w:line="264" w:lineRule="auto"/>
        <w:jc w:val="both"/>
        <w:rPr>
          <w:b w:val="0"/>
          <w:bCs w:val="0"/>
          <w:lang w:val="pl-PL"/>
        </w:rPr>
      </w:pPr>
      <w:r w:rsidRPr="00416A82">
        <w:rPr>
          <w:b w:val="0"/>
          <w:bCs w:val="0"/>
        </w:rPr>
        <w:t xml:space="preserve">Przedmiot </w:t>
      </w:r>
      <w:r w:rsidR="0074609C">
        <w:rPr>
          <w:b w:val="0"/>
          <w:bCs w:val="0"/>
          <w:lang w:val="pl-PL"/>
        </w:rPr>
        <w:t xml:space="preserve">projektowanej </w:t>
      </w:r>
      <w:r w:rsidRPr="00416A82">
        <w:rPr>
          <w:b w:val="0"/>
          <w:bCs w:val="0"/>
        </w:rPr>
        <w:t>uchwały nie jest objęty prawem Unii Europejskiej.</w:t>
      </w:r>
    </w:p>
    <w:p w14:paraId="7AEC81A9" w14:textId="5DF18938" w:rsidR="000B5ACA" w:rsidRPr="000B5ACA" w:rsidRDefault="000B5ACA" w:rsidP="000B5ACA">
      <w:pPr>
        <w:numPr>
          <w:ilvl w:val="0"/>
          <w:numId w:val="3"/>
        </w:numPr>
        <w:spacing w:after="120" w:line="264" w:lineRule="auto"/>
        <w:jc w:val="both"/>
        <w:rPr>
          <w:b/>
        </w:rPr>
      </w:pPr>
      <w:r w:rsidRPr="000B5ACA">
        <w:rPr>
          <w:b/>
        </w:rPr>
        <w:t>Informacja dotycząca obowiązku przedstawienia projektu właściwym organom i</w:t>
      </w:r>
      <w:r w:rsidR="00AE232A">
        <w:rPr>
          <w:b/>
        </w:rPr>
        <w:t> </w:t>
      </w:r>
      <w:r w:rsidRPr="000B5ACA">
        <w:rPr>
          <w:b/>
        </w:rPr>
        <w:t>instytucjom Unii Europejskiej, w tym Europejskiemu Bankowi Centralnemu, w</w:t>
      </w:r>
      <w:r w:rsidR="00AE232A">
        <w:rPr>
          <w:b/>
        </w:rPr>
        <w:t> </w:t>
      </w:r>
      <w:r w:rsidRPr="000B5ACA">
        <w:rPr>
          <w:b/>
        </w:rPr>
        <w:t>celu uzyskania opinii, dokonania powiadomienia, konsultacji albo uzgodnienia, jeżeli obowiązek taki wynika z odrębnych przepisów</w:t>
      </w:r>
    </w:p>
    <w:p w14:paraId="5E37232F" w14:textId="77777777" w:rsidR="000B5ACA" w:rsidRDefault="000B5ACA" w:rsidP="004021D9">
      <w:pPr>
        <w:spacing w:after="120" w:line="264" w:lineRule="auto"/>
        <w:ind w:firstLine="568"/>
        <w:jc w:val="both"/>
      </w:pPr>
      <w:r>
        <w:t>Projekt nie wymaga przedstawienia właściwym organom i instytucjom Unii Europejskiej, w tym Europejskiemu Bankowi Centralnemu, w celu uzyskania opinii, dokonania powiadomienia, konsultacji albo uzgodnienia.</w:t>
      </w:r>
      <w:r w:rsidR="00E02B05">
        <w:t xml:space="preserve"> </w:t>
      </w:r>
    </w:p>
    <w:p w14:paraId="044DA668" w14:textId="4929BF94" w:rsidR="00E02B05" w:rsidRPr="00E02B05" w:rsidRDefault="00E02B05" w:rsidP="00E02B05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eastAsia="Calibri"/>
        </w:rPr>
      </w:pPr>
      <w:r w:rsidRPr="00E02B05">
        <w:rPr>
          <w:rFonts w:eastAsia="Calibri"/>
        </w:rPr>
        <w:t xml:space="preserve">Z uwagi na charakter i funkcje infrastruktury projektu (budynki archiwów państwowych, które nie będą generować, co do zasady, przychodów dla partnera prywatnego), zakładany model jej realizacji (PPP z wynagrodzeniem dla partnera prywatnego w formie opłaty za dostępność) oraz podział ryzyka (ryzyko popytu po stronie podmiotu publicznego), sposób wyboru partnera prywatnego (otwarty tryb konkurencyjny PZP ukierunkowany </w:t>
      </w:r>
      <w:r w:rsidR="00977B30" w:rsidRPr="00E02B05">
        <w:rPr>
          <w:rFonts w:eastAsia="Calibri"/>
        </w:rPr>
        <w:t>na</w:t>
      </w:r>
      <w:r w:rsidR="00977B30">
        <w:rPr>
          <w:rFonts w:eastAsia="Calibri"/>
        </w:rPr>
        <w:t> </w:t>
      </w:r>
      <w:r w:rsidRPr="00E02B05">
        <w:rPr>
          <w:rFonts w:eastAsia="Calibri"/>
        </w:rPr>
        <w:t xml:space="preserve">wybór najbardziej ekonomicznie oferty), a także źródła finansowania (budżet państwa, </w:t>
      </w:r>
      <w:r w:rsidR="00977B30" w:rsidRPr="00E02B05">
        <w:rPr>
          <w:rFonts w:eastAsia="Calibri"/>
        </w:rPr>
        <w:t>bez</w:t>
      </w:r>
      <w:r w:rsidR="00977B30">
        <w:rPr>
          <w:rFonts w:eastAsia="Calibri"/>
        </w:rPr>
        <w:t> </w:t>
      </w:r>
      <w:r w:rsidRPr="00E02B05">
        <w:rPr>
          <w:rFonts w:eastAsia="Calibri"/>
        </w:rPr>
        <w:t xml:space="preserve">możliwości dofinansowania unijnego), wydaje się, że pomoc publiczna nie wystąpi </w:t>
      </w:r>
      <w:r w:rsidR="00977B30">
        <w:rPr>
          <w:rFonts w:eastAsia="Calibri"/>
        </w:rPr>
        <w:t xml:space="preserve"> przy realizacji </w:t>
      </w:r>
      <w:r w:rsidR="003805E1">
        <w:rPr>
          <w:rFonts w:eastAsia="Calibri"/>
        </w:rPr>
        <w:t>Programu </w:t>
      </w:r>
      <w:r w:rsidRPr="00E02B05">
        <w:rPr>
          <w:rFonts w:eastAsia="Calibri"/>
        </w:rPr>
        <w:t xml:space="preserve">„Archiwa”. </w:t>
      </w:r>
    </w:p>
    <w:p w14:paraId="31F59F93" w14:textId="77777777" w:rsidR="00E02B05" w:rsidRDefault="00E02B05" w:rsidP="00E02B05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eastAsia="Calibri"/>
        </w:rPr>
      </w:pPr>
      <w:r w:rsidRPr="00E02B05">
        <w:rPr>
          <w:rFonts w:eastAsia="Calibri"/>
        </w:rPr>
        <w:t>Partner prywatny zgodnie z przedstawionymi powyżej założeniami, nie będzie odnosił nadmiernych korzyści. Nie zakłada się również preferencyjnego traktowania partnera prywatnego np. w zakresie np. podatków/opłat</w:t>
      </w:r>
      <w:r>
        <w:rPr>
          <w:rFonts w:eastAsia="Calibri"/>
        </w:rPr>
        <w:t>.</w:t>
      </w:r>
    </w:p>
    <w:p w14:paraId="36F7A24B" w14:textId="6B8E5794" w:rsidR="00E02B05" w:rsidRPr="00F72F5F" w:rsidRDefault="00E02B05" w:rsidP="00E02B05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Jednocześnie celem zachowania pełnego obiektywizmu w sprawie, </w:t>
      </w:r>
      <w:r w:rsidRPr="00F72F5F">
        <w:rPr>
          <w:rFonts w:eastAsia="Calibri"/>
        </w:rPr>
        <w:t xml:space="preserve">po uchwaleniu </w:t>
      </w:r>
      <w:r w:rsidR="003805E1">
        <w:rPr>
          <w:rFonts w:eastAsia="Calibri"/>
        </w:rPr>
        <w:t>Programu</w:t>
      </w:r>
      <w:r w:rsidR="003805E1" w:rsidRPr="00F72F5F">
        <w:rPr>
          <w:rFonts w:eastAsia="Calibri"/>
        </w:rPr>
        <w:t xml:space="preserve"> </w:t>
      </w:r>
      <w:r w:rsidRPr="00F72F5F">
        <w:rPr>
          <w:rFonts w:eastAsia="Calibri"/>
        </w:rPr>
        <w:t>„Archiwa”</w:t>
      </w:r>
      <w:r>
        <w:rPr>
          <w:rFonts w:eastAsia="Calibri"/>
        </w:rPr>
        <w:t xml:space="preserve">, </w:t>
      </w:r>
      <w:r w:rsidRPr="00F72F5F">
        <w:rPr>
          <w:rFonts w:eastAsia="Calibri"/>
        </w:rPr>
        <w:t xml:space="preserve">zostanie zlecona ekspertyza, której przedmiotem będzie ocena spełnienia przesłanek występowania pomocy </w:t>
      </w:r>
      <w:r>
        <w:rPr>
          <w:rFonts w:eastAsia="Calibri"/>
        </w:rPr>
        <w:t>publicznej w </w:t>
      </w:r>
      <w:r w:rsidRPr="00F72F5F">
        <w:rPr>
          <w:rFonts w:eastAsia="Calibri"/>
        </w:rPr>
        <w:t>odniesieni</w:t>
      </w:r>
      <w:r>
        <w:rPr>
          <w:rFonts w:eastAsia="Calibri"/>
        </w:rPr>
        <w:t>u do inwestycji realizowanych w </w:t>
      </w:r>
      <w:r w:rsidRPr="00F72F5F">
        <w:rPr>
          <w:rFonts w:eastAsia="Calibri"/>
        </w:rPr>
        <w:t>programie wieloletnim „Budowa i utrzymanie Archiwów Państwowych w formule partnerstwa publiczno-prywatnego” oraz analiza korzyści wynikających z udzielenia wsparcia w ramach tego Programu</w:t>
      </w:r>
      <w:r w:rsidRPr="00F72F5F">
        <w:rPr>
          <w:rStyle w:val="Odwoanieprzypisudolnego"/>
          <w:rFonts w:eastAsia="Calibri"/>
        </w:rPr>
        <w:footnoteReference w:id="9"/>
      </w:r>
      <w:r w:rsidRPr="00F72F5F">
        <w:rPr>
          <w:rFonts w:eastAsia="Calibri"/>
        </w:rPr>
        <w:t>.</w:t>
      </w:r>
    </w:p>
    <w:p w14:paraId="5519F38F" w14:textId="53C34C09" w:rsidR="00E02B05" w:rsidRPr="00F72F5F" w:rsidRDefault="00E02B05" w:rsidP="00E02B05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eastAsia="Calibri"/>
        </w:rPr>
      </w:pPr>
      <w:r w:rsidRPr="00F72F5F">
        <w:rPr>
          <w:rFonts w:eastAsia="Calibri"/>
        </w:rPr>
        <w:t xml:space="preserve">W przypadku stwierdzenia wystąpienia pomocy publicznej Program zostanie zgłoszony do Komisji Europejskiej, jako </w:t>
      </w:r>
      <w:r w:rsidR="00AE232A">
        <w:rPr>
          <w:rFonts w:eastAsia="Calibri"/>
        </w:rPr>
        <w:t>pomoc ad hoc</w:t>
      </w:r>
      <w:r w:rsidRPr="00F72F5F">
        <w:rPr>
          <w:rFonts w:eastAsia="Calibri"/>
        </w:rPr>
        <w:t xml:space="preserve">, </w:t>
      </w:r>
      <w:r w:rsidR="00AE232A" w:rsidRPr="00F72F5F">
        <w:rPr>
          <w:rFonts w:eastAsia="Calibri"/>
        </w:rPr>
        <w:t>zgodn</w:t>
      </w:r>
      <w:r w:rsidR="00AE232A">
        <w:rPr>
          <w:rFonts w:eastAsia="Calibri"/>
        </w:rPr>
        <w:t>ie</w:t>
      </w:r>
      <w:r w:rsidR="00AE232A" w:rsidRPr="00F72F5F">
        <w:rPr>
          <w:rFonts w:eastAsia="Calibri"/>
        </w:rPr>
        <w:t xml:space="preserve"> </w:t>
      </w:r>
      <w:r w:rsidRPr="00F72F5F">
        <w:rPr>
          <w:rFonts w:eastAsia="Calibri"/>
        </w:rPr>
        <w:t>z rozporządzeniem Komisji (UE) nr</w:t>
      </w:r>
      <w:r w:rsidR="00AE232A">
        <w:rPr>
          <w:rFonts w:eastAsia="Calibri"/>
        </w:rPr>
        <w:t> </w:t>
      </w:r>
      <w:r w:rsidRPr="00F72F5F">
        <w:rPr>
          <w:rFonts w:eastAsia="Calibri"/>
        </w:rPr>
        <w:t>651/2014 z dnia 17 czerwca 2014 r. uznającym niektóre rodzaje pomocy za zgodne z</w:t>
      </w:r>
      <w:r w:rsidR="00AE232A">
        <w:rPr>
          <w:rFonts w:eastAsia="Calibri"/>
        </w:rPr>
        <w:t> </w:t>
      </w:r>
      <w:r w:rsidRPr="00F72F5F">
        <w:rPr>
          <w:rFonts w:eastAsia="Calibri"/>
        </w:rPr>
        <w:t xml:space="preserve">rynkiem wewnętrznym w zastosowaniu art. 107 i 108 Traktatu (Dz. Urz. UE L 187 z 26.06.2014, str. 1, z </w:t>
      </w:r>
      <w:proofErr w:type="spellStart"/>
      <w:r w:rsidRPr="00F72F5F">
        <w:rPr>
          <w:rFonts w:eastAsia="Calibri"/>
        </w:rPr>
        <w:t>późn</w:t>
      </w:r>
      <w:proofErr w:type="spellEnd"/>
      <w:r w:rsidRPr="00F72F5F">
        <w:rPr>
          <w:rFonts w:eastAsia="Calibri"/>
        </w:rPr>
        <w:t>. zm.)</w:t>
      </w:r>
      <w:r w:rsidRPr="00F72F5F">
        <w:rPr>
          <w:rFonts w:eastAsia="Calibri"/>
          <w:vertAlign w:val="superscript"/>
        </w:rPr>
        <w:footnoteReference w:id="10"/>
      </w:r>
      <w:r w:rsidRPr="00F72F5F">
        <w:rPr>
          <w:rFonts w:eastAsia="Calibri"/>
        </w:rPr>
        <w:t>.</w:t>
      </w:r>
      <w:r w:rsidRPr="00F72F5F">
        <w:rPr>
          <w:rFonts w:eastAsia="Calibri"/>
          <w:sz w:val="22"/>
          <w:szCs w:val="22"/>
        </w:rPr>
        <w:t xml:space="preserve"> </w:t>
      </w:r>
      <w:r w:rsidRPr="00F72F5F">
        <w:rPr>
          <w:rFonts w:eastAsia="Calibri"/>
        </w:rPr>
        <w:t xml:space="preserve">Dopuszcza się zastosowanie innej podstawy zgłoszenia pomocy publicznej </w:t>
      </w:r>
      <w:r w:rsidR="00977B30" w:rsidRPr="00F72F5F">
        <w:rPr>
          <w:rFonts w:eastAsia="Calibri"/>
        </w:rPr>
        <w:t>do</w:t>
      </w:r>
      <w:r w:rsidR="00977B30">
        <w:rPr>
          <w:rFonts w:eastAsia="Calibri"/>
        </w:rPr>
        <w:t> </w:t>
      </w:r>
      <w:r w:rsidRPr="00F72F5F">
        <w:rPr>
          <w:rFonts w:eastAsia="Calibri"/>
        </w:rPr>
        <w:t xml:space="preserve">Komisji Europejskiej, jeżeli takie zalecenie będzie wynikać z ekspertyzy, co nie </w:t>
      </w:r>
      <w:r w:rsidR="00977B30">
        <w:rPr>
          <w:rFonts w:eastAsia="Calibri"/>
        </w:rPr>
        <w:t xml:space="preserve">będzie </w:t>
      </w:r>
      <w:r w:rsidRPr="00F72F5F">
        <w:rPr>
          <w:rFonts w:eastAsia="Calibri"/>
        </w:rPr>
        <w:t>wymaga</w:t>
      </w:r>
      <w:r w:rsidR="00977B30">
        <w:rPr>
          <w:rFonts w:eastAsia="Calibri"/>
        </w:rPr>
        <w:t>ć</w:t>
      </w:r>
      <w:r w:rsidRPr="00F72F5F">
        <w:rPr>
          <w:rFonts w:eastAsia="Calibri"/>
        </w:rPr>
        <w:t xml:space="preserve"> nowelizacji </w:t>
      </w:r>
      <w:r w:rsidR="003805E1">
        <w:rPr>
          <w:rFonts w:eastAsia="Calibri"/>
        </w:rPr>
        <w:t>Programu</w:t>
      </w:r>
      <w:r w:rsidR="003805E1" w:rsidRPr="00F72F5F">
        <w:rPr>
          <w:rFonts w:eastAsia="Calibri"/>
        </w:rPr>
        <w:t xml:space="preserve"> </w:t>
      </w:r>
      <w:r w:rsidRPr="00F72F5F">
        <w:rPr>
          <w:rFonts w:eastAsia="Calibri"/>
        </w:rPr>
        <w:t xml:space="preserve">„Archiwa”. </w:t>
      </w:r>
    </w:p>
    <w:p w14:paraId="5FA18665" w14:textId="77777777" w:rsidR="00420C61" w:rsidRPr="00416A82" w:rsidRDefault="000B5ACA" w:rsidP="004021D9">
      <w:pPr>
        <w:spacing w:after="120" w:line="264" w:lineRule="auto"/>
        <w:ind w:firstLine="708"/>
        <w:jc w:val="both"/>
      </w:pPr>
      <w:r>
        <w:lastRenderedPageBreak/>
        <w:t xml:space="preserve">Projekt został umieszczony w Biuletynie Informacji Publicznej </w:t>
      </w:r>
      <w:r w:rsidR="0074609C">
        <w:t xml:space="preserve">na </w:t>
      </w:r>
      <w:r w:rsidR="006F285F">
        <w:t>s</w:t>
      </w:r>
      <w:r w:rsidR="0074609C">
        <w:t xml:space="preserve">tronie podmiotowej </w:t>
      </w:r>
      <w:r w:rsidR="00E02B05">
        <w:t>Naczelnej Dyrekcji Archiwów Państwowych</w:t>
      </w:r>
      <w:r>
        <w:t>.</w:t>
      </w:r>
    </w:p>
    <w:sectPr w:rsidR="00420C61" w:rsidRPr="00416A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4DD6" w14:textId="77777777" w:rsidR="007145FB" w:rsidRDefault="007145FB" w:rsidP="008A5199">
      <w:r>
        <w:separator/>
      </w:r>
    </w:p>
  </w:endnote>
  <w:endnote w:type="continuationSeparator" w:id="0">
    <w:p w14:paraId="10E81A0C" w14:textId="77777777" w:rsidR="007145FB" w:rsidRDefault="007145FB" w:rsidP="008A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2C8B" w14:textId="67C8A7CD" w:rsidR="005322F3" w:rsidRDefault="005322F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457F1">
      <w:rPr>
        <w:noProof/>
      </w:rPr>
      <w:t>1</w:t>
    </w:r>
    <w:r>
      <w:fldChar w:fldCharType="end"/>
    </w:r>
  </w:p>
  <w:p w14:paraId="0BE98613" w14:textId="77777777" w:rsidR="008A5199" w:rsidRDefault="008A5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4D36" w14:textId="77777777" w:rsidR="007145FB" w:rsidRDefault="007145FB" w:rsidP="008A5199">
      <w:r>
        <w:separator/>
      </w:r>
    </w:p>
  </w:footnote>
  <w:footnote w:type="continuationSeparator" w:id="0">
    <w:p w14:paraId="4E0E0F8F" w14:textId="77777777" w:rsidR="007145FB" w:rsidRDefault="007145FB" w:rsidP="008A5199">
      <w:r>
        <w:continuationSeparator/>
      </w:r>
    </w:p>
  </w:footnote>
  <w:footnote w:id="1">
    <w:p w14:paraId="4F6B1D24" w14:textId="62A26AB9" w:rsidR="0092645A" w:rsidRPr="00B04611" w:rsidRDefault="0092645A" w:rsidP="00B04611">
      <w:pPr>
        <w:pStyle w:val="Tekstprzypisudolnego"/>
        <w:jc w:val="both"/>
        <w:rPr>
          <w:sz w:val="18"/>
          <w:szCs w:val="18"/>
        </w:rPr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  <w:vertAlign w:val="superscript"/>
        </w:rPr>
        <w:t>)</w:t>
      </w:r>
      <w:r w:rsidRPr="00B04611">
        <w:rPr>
          <w:sz w:val="18"/>
          <w:szCs w:val="18"/>
        </w:rPr>
        <w:t xml:space="preserve"> Strategia na rzecz Odpowiedzialnego Rozwoju do roku 2020 (z perspektywą do 2030 r.) została przyjęta uchwałą nr 8 Rady Ministrów z dnia 14 lutego 2017 r. </w:t>
      </w:r>
      <w:r w:rsidRPr="00B04611">
        <w:rPr>
          <w:i/>
          <w:sz w:val="18"/>
          <w:szCs w:val="18"/>
        </w:rPr>
        <w:t>w sprawie przyjęcia strategii na rzecz odpowiedzialnego rozwoju do roku 2020</w:t>
      </w:r>
      <w:r w:rsidRPr="00B04611">
        <w:rPr>
          <w:sz w:val="18"/>
          <w:szCs w:val="18"/>
        </w:rPr>
        <w:t xml:space="preserve"> (</w:t>
      </w:r>
      <w:r w:rsidR="0046012E" w:rsidRPr="00B04611">
        <w:rPr>
          <w:sz w:val="18"/>
          <w:szCs w:val="18"/>
        </w:rPr>
        <w:t>z</w:t>
      </w:r>
      <w:r w:rsidR="0046012E">
        <w:rPr>
          <w:sz w:val="18"/>
          <w:szCs w:val="18"/>
        </w:rPr>
        <w:t> </w:t>
      </w:r>
      <w:r w:rsidRPr="00B04611">
        <w:rPr>
          <w:sz w:val="18"/>
          <w:szCs w:val="18"/>
        </w:rPr>
        <w:t>perspektywą do 2030 r. - M.P. poz. 260).</w:t>
      </w:r>
    </w:p>
  </w:footnote>
  <w:footnote w:id="2">
    <w:p w14:paraId="5B49CA50" w14:textId="77777777" w:rsidR="0092645A" w:rsidRPr="00B04611" w:rsidRDefault="0092645A" w:rsidP="00B04611">
      <w:pPr>
        <w:pStyle w:val="Tekstprzypisudolnego"/>
        <w:jc w:val="both"/>
        <w:rPr>
          <w:sz w:val="18"/>
          <w:szCs w:val="18"/>
        </w:rPr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</w:rPr>
        <w:t xml:space="preserve"> Strategia Rozwoju Kapitału Społecznego (współdziałanie, kultura, kreatywność) 2030 została przyjęta uchwałą nr 155 Rady Ministrów z dnia 27 października 2020 r. (M.P. poz. 1060) </w:t>
      </w:r>
    </w:p>
    <w:p w14:paraId="38E34FE8" w14:textId="77777777" w:rsidR="0092645A" w:rsidRPr="00B04611" w:rsidRDefault="0092645A" w:rsidP="00B04611">
      <w:pPr>
        <w:pStyle w:val="Tekstprzypisudolnego"/>
        <w:jc w:val="both"/>
        <w:rPr>
          <w:sz w:val="18"/>
          <w:szCs w:val="18"/>
        </w:rPr>
      </w:pPr>
      <w:r w:rsidRPr="00B04611">
        <w:rPr>
          <w:sz w:val="18"/>
          <w:szCs w:val="18"/>
        </w:rPr>
        <w:t xml:space="preserve">por. https://isap.sejm.gov.pl/isap.nsf/DocDetails.xsp?id=WMP20200001060 (dostęp z dnia 09.06.2022 r.) </w:t>
      </w:r>
    </w:p>
  </w:footnote>
  <w:footnote w:id="3">
    <w:p w14:paraId="037D3FE4" w14:textId="77777777" w:rsidR="0092645A" w:rsidRPr="00B04611" w:rsidRDefault="0092645A" w:rsidP="00B04611">
      <w:pPr>
        <w:pStyle w:val="Tekstprzypisudolnego"/>
        <w:jc w:val="both"/>
        <w:rPr>
          <w:sz w:val="18"/>
          <w:szCs w:val="18"/>
        </w:rPr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</w:rPr>
        <w:t xml:space="preserve"> ibidem s. 78</w:t>
      </w:r>
    </w:p>
  </w:footnote>
  <w:footnote w:id="4">
    <w:p w14:paraId="7708C1AD" w14:textId="54A6ADEE" w:rsidR="0018210B" w:rsidRPr="00B04611" w:rsidRDefault="0018210B" w:rsidP="00B04611">
      <w:pPr>
        <w:pStyle w:val="Tekstprzypisudolnego"/>
        <w:jc w:val="both"/>
        <w:rPr>
          <w:sz w:val="18"/>
          <w:szCs w:val="18"/>
        </w:rPr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</w:rPr>
        <w:t xml:space="preserve"> Informacja o wynikach kontroli nr: KNO.430.013.2019, Nr </w:t>
      </w:r>
      <w:proofErr w:type="spellStart"/>
      <w:r w:rsidRPr="00B04611">
        <w:rPr>
          <w:sz w:val="18"/>
          <w:szCs w:val="18"/>
        </w:rPr>
        <w:t>ewid</w:t>
      </w:r>
      <w:proofErr w:type="spellEnd"/>
      <w:r w:rsidRPr="00B04611">
        <w:rPr>
          <w:sz w:val="18"/>
          <w:szCs w:val="18"/>
        </w:rPr>
        <w:t xml:space="preserve">. 184/2019/P/19/024/KNO pt. „Ochrona narodowego zasobu archiwalnego”, została opublikowana 29 kwietnia 2020 r., por. </w:t>
      </w:r>
      <w:hyperlink r:id="rId1" w:history="1">
        <w:r w:rsidRPr="00B04611">
          <w:rPr>
            <w:rStyle w:val="Hipercze"/>
            <w:sz w:val="18"/>
            <w:szCs w:val="18"/>
          </w:rPr>
          <w:t>https://www.nik.gov.pl/kontrole/wyniki-kontroli-nik/kontrole,19915.html</w:t>
        </w:r>
      </w:hyperlink>
      <w:r w:rsidRPr="00B04611">
        <w:rPr>
          <w:sz w:val="18"/>
          <w:szCs w:val="18"/>
        </w:rPr>
        <w:t xml:space="preserve"> (dostęp z dnia 10.06.2022 r.)</w:t>
      </w:r>
    </w:p>
  </w:footnote>
  <w:footnote w:id="5">
    <w:p w14:paraId="25FAFE5D" w14:textId="77777777" w:rsidR="0018210B" w:rsidRDefault="0018210B" w:rsidP="00B04611">
      <w:pPr>
        <w:pStyle w:val="Tekstprzypisudolnego"/>
        <w:jc w:val="both"/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</w:rPr>
        <w:t xml:space="preserve"> ibidem, s. 6.</w:t>
      </w:r>
    </w:p>
  </w:footnote>
  <w:footnote w:id="6">
    <w:p w14:paraId="28FCFAA5" w14:textId="77777777" w:rsidR="00CB409F" w:rsidRPr="00B04611" w:rsidRDefault="00CB409F" w:rsidP="00CB409F">
      <w:pPr>
        <w:pStyle w:val="Tekstprzypisudolnego"/>
        <w:rPr>
          <w:sz w:val="18"/>
          <w:szCs w:val="18"/>
        </w:rPr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</w:rPr>
        <w:t xml:space="preserve"> por. </w:t>
      </w:r>
      <w:hyperlink r:id="rId2" w:history="1">
        <w:r w:rsidRPr="00B04611">
          <w:rPr>
            <w:rStyle w:val="Hipercze"/>
            <w:sz w:val="18"/>
            <w:szCs w:val="18"/>
          </w:rPr>
          <w:t>https://isap.sejm.gov.pl/isap.nsf/DocDetails.xsp?id=WDU19830380173</w:t>
        </w:r>
      </w:hyperlink>
      <w:r w:rsidRPr="00B04611">
        <w:rPr>
          <w:sz w:val="18"/>
          <w:szCs w:val="18"/>
        </w:rPr>
        <w:t xml:space="preserve"> (dostęp z dnia 09.06.2022 r.)</w:t>
      </w:r>
    </w:p>
  </w:footnote>
  <w:footnote w:id="7">
    <w:p w14:paraId="0C286303" w14:textId="3B7C3C4B" w:rsidR="00CB409F" w:rsidRPr="00460514" w:rsidRDefault="00CB409F" w:rsidP="00CB409F">
      <w:pPr>
        <w:pStyle w:val="Tekstprzypisudolnego"/>
        <w:rPr>
          <w:sz w:val="18"/>
          <w:szCs w:val="18"/>
        </w:rPr>
      </w:pPr>
      <w:r w:rsidRPr="00B04611">
        <w:rPr>
          <w:rStyle w:val="Odwoanieprzypisudolnego"/>
          <w:sz w:val="18"/>
          <w:szCs w:val="18"/>
        </w:rPr>
        <w:footnoteRef/>
      </w:r>
      <w:r w:rsidRPr="00B04611">
        <w:rPr>
          <w:sz w:val="18"/>
          <w:szCs w:val="18"/>
        </w:rPr>
        <w:t xml:space="preserve"> por. </w:t>
      </w:r>
      <w:hyperlink r:id="rId3" w:history="1">
        <w:r w:rsidRPr="00B04611">
          <w:rPr>
            <w:rStyle w:val="Hipercze"/>
            <w:sz w:val="18"/>
            <w:szCs w:val="18"/>
          </w:rPr>
          <w:t>https://isap.sejm.gov.pl/isap.nsf/DocDetails.xsp?id=WDU20090190100</w:t>
        </w:r>
      </w:hyperlink>
      <w:r w:rsidRPr="00B04611">
        <w:rPr>
          <w:sz w:val="18"/>
          <w:szCs w:val="18"/>
        </w:rPr>
        <w:t xml:space="preserve"> (dostęp z dnia </w:t>
      </w:r>
      <w:r w:rsidR="00A908C1">
        <w:rPr>
          <w:sz w:val="18"/>
          <w:szCs w:val="18"/>
        </w:rPr>
        <w:t>27</w:t>
      </w:r>
      <w:r w:rsidRPr="00B04611">
        <w:rPr>
          <w:sz w:val="18"/>
          <w:szCs w:val="18"/>
        </w:rPr>
        <w:t>.</w:t>
      </w:r>
      <w:r w:rsidR="00A908C1" w:rsidRPr="00B04611">
        <w:rPr>
          <w:sz w:val="18"/>
          <w:szCs w:val="18"/>
        </w:rPr>
        <w:t>0</w:t>
      </w:r>
      <w:r w:rsidR="00A908C1">
        <w:rPr>
          <w:sz w:val="18"/>
          <w:szCs w:val="18"/>
        </w:rPr>
        <w:t>1</w:t>
      </w:r>
      <w:r w:rsidRPr="00B04611">
        <w:rPr>
          <w:sz w:val="18"/>
          <w:szCs w:val="18"/>
        </w:rPr>
        <w:t>.202</w:t>
      </w:r>
      <w:r w:rsidR="00A908C1">
        <w:rPr>
          <w:sz w:val="18"/>
          <w:szCs w:val="18"/>
        </w:rPr>
        <w:t>3</w:t>
      </w:r>
      <w:r w:rsidRPr="00B04611">
        <w:rPr>
          <w:sz w:val="18"/>
          <w:szCs w:val="18"/>
        </w:rPr>
        <w:t xml:space="preserve"> r.)</w:t>
      </w:r>
    </w:p>
  </w:footnote>
  <w:footnote w:id="8">
    <w:p w14:paraId="58F89D51" w14:textId="6C319825" w:rsidR="00C9243A" w:rsidRPr="007A03EA" w:rsidRDefault="00C9243A">
      <w:pPr>
        <w:pStyle w:val="Tekstprzypisudolnego"/>
        <w:rPr>
          <w:sz w:val="18"/>
          <w:szCs w:val="18"/>
        </w:rPr>
      </w:pPr>
      <w:r w:rsidRPr="007A03EA">
        <w:rPr>
          <w:rStyle w:val="Odwoanieprzypisudolnego"/>
          <w:sz w:val="18"/>
          <w:szCs w:val="18"/>
        </w:rPr>
        <w:footnoteRef/>
      </w:r>
      <w:r w:rsidRPr="007A03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por. </w:t>
      </w:r>
      <w:hyperlink r:id="rId4" w:history="1">
        <w:r w:rsidRPr="00257186">
          <w:rPr>
            <w:rStyle w:val="Hipercze"/>
            <w:sz w:val="18"/>
            <w:szCs w:val="18"/>
          </w:rPr>
          <w:t>https://isap.sejm.gov.pl/isap.nsf/DocDetails.xsp?id=WDU20091571240</w:t>
        </w:r>
      </w:hyperlink>
      <w:r>
        <w:rPr>
          <w:sz w:val="18"/>
          <w:szCs w:val="18"/>
        </w:rPr>
        <w:t xml:space="preserve"> </w:t>
      </w:r>
      <w:r w:rsidRPr="00B04611">
        <w:rPr>
          <w:sz w:val="18"/>
          <w:szCs w:val="18"/>
        </w:rPr>
        <w:t xml:space="preserve">(dostęp z dnia </w:t>
      </w:r>
      <w:r>
        <w:rPr>
          <w:sz w:val="18"/>
          <w:szCs w:val="18"/>
        </w:rPr>
        <w:t>27</w:t>
      </w:r>
      <w:r w:rsidRPr="00B04611">
        <w:rPr>
          <w:sz w:val="18"/>
          <w:szCs w:val="18"/>
        </w:rPr>
        <w:t>.0</w:t>
      </w:r>
      <w:r>
        <w:rPr>
          <w:sz w:val="18"/>
          <w:szCs w:val="18"/>
        </w:rPr>
        <w:t>1</w:t>
      </w:r>
      <w:r w:rsidRPr="00B04611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Pr="00B04611">
        <w:rPr>
          <w:sz w:val="18"/>
          <w:szCs w:val="18"/>
        </w:rPr>
        <w:t xml:space="preserve"> r.)</w:t>
      </w:r>
    </w:p>
  </w:footnote>
  <w:footnote w:id="9">
    <w:p w14:paraId="046B201E" w14:textId="77777777" w:rsidR="00E02B05" w:rsidRPr="001A192B" w:rsidRDefault="00E02B05" w:rsidP="00B04611">
      <w:pPr>
        <w:pStyle w:val="Tekstprzypisudolnego"/>
        <w:jc w:val="both"/>
        <w:rPr>
          <w:sz w:val="18"/>
          <w:szCs w:val="18"/>
        </w:rPr>
      </w:pPr>
      <w:r w:rsidRPr="001A192B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E</w:t>
      </w:r>
      <w:r w:rsidRPr="001A192B">
        <w:rPr>
          <w:sz w:val="18"/>
          <w:szCs w:val="18"/>
        </w:rPr>
        <w:t>kspertyza, której przedmiotem będzie ocena spełnienia przesłanek występowania pomocy publicznej w odniesieniu do inwestycji realizowanych w programie wieloletnim „Budowa i utrzymanie Archiwów Państwowych w formule partnerstwa publiczno-prywatnego” oraz analiza korzyści wynikających z udzielenia wsparcia w ramach tego Programu</w:t>
      </w:r>
      <w:r>
        <w:rPr>
          <w:sz w:val="18"/>
          <w:szCs w:val="18"/>
        </w:rPr>
        <w:t>, może zostać</w:t>
      </w:r>
      <w:r w:rsidRPr="001A19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sfinansowana </w:t>
      </w:r>
      <w:r w:rsidRPr="00986854">
        <w:rPr>
          <w:sz w:val="18"/>
          <w:szCs w:val="18"/>
        </w:rPr>
        <w:t xml:space="preserve">również </w:t>
      </w:r>
      <w:r w:rsidRPr="00A77332">
        <w:rPr>
          <w:sz w:val="18"/>
          <w:szCs w:val="18"/>
        </w:rPr>
        <w:t>poza budżetem WPR „Archiwa”,</w:t>
      </w:r>
      <w:r w:rsidRPr="00986854">
        <w:rPr>
          <w:sz w:val="18"/>
          <w:szCs w:val="18"/>
        </w:rPr>
        <w:t xml:space="preserve"> ze</w:t>
      </w:r>
      <w:r>
        <w:rPr>
          <w:sz w:val="18"/>
          <w:szCs w:val="18"/>
        </w:rPr>
        <w:t xml:space="preserve"> </w:t>
      </w:r>
      <w:r w:rsidRPr="001A192B">
        <w:rPr>
          <w:sz w:val="18"/>
          <w:szCs w:val="18"/>
        </w:rPr>
        <w:t>środków będących w dyspozycji Naczelnego Dyrektora Archiwów Państwowych, jako dysponenta środków budżetowych II stopnia w części 24 budżetu państwa</w:t>
      </w:r>
      <w:r>
        <w:rPr>
          <w:sz w:val="18"/>
          <w:szCs w:val="18"/>
        </w:rPr>
        <w:t>.</w:t>
      </w:r>
    </w:p>
  </w:footnote>
  <w:footnote w:id="10">
    <w:p w14:paraId="1CBBD0F4" w14:textId="77777777" w:rsidR="00E02B05" w:rsidRPr="00985E52" w:rsidRDefault="00E02B05" w:rsidP="00B04611">
      <w:pPr>
        <w:pStyle w:val="Tekstprzypisudolnego"/>
        <w:jc w:val="both"/>
        <w:rPr>
          <w:sz w:val="18"/>
          <w:szCs w:val="18"/>
        </w:rPr>
      </w:pPr>
      <w:r w:rsidRPr="001A192B">
        <w:rPr>
          <w:rStyle w:val="Odwoanieprzypisudolnego"/>
          <w:sz w:val="18"/>
          <w:szCs w:val="18"/>
        </w:rPr>
        <w:footnoteRef/>
      </w:r>
      <w:r w:rsidRPr="001A192B">
        <w:rPr>
          <w:sz w:val="18"/>
          <w:szCs w:val="18"/>
        </w:rPr>
        <w:t xml:space="preserve"> Zmiany wymienionego rozporządzenia zostały ogłoszone w Dz. Urz. UE L 329 z 15.12.2015, str. 28, Dz. Urz. UE L 149 z 07.06.2016, str. 10, Dz. Urz. UE L 156 z 20.06.2017, str. 1, Dz. Urz. UE L 236 z 14.09.2017, str. 28, Dz. Urz. UE L 26 z 31.01.2018, str. 53 oraz Dz. Urz. UE L 215 z 07.07.2020, str.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6E0"/>
    <w:multiLevelType w:val="hybridMultilevel"/>
    <w:tmpl w:val="7348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70"/>
    <w:multiLevelType w:val="hybridMultilevel"/>
    <w:tmpl w:val="A4E4597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7C95186"/>
    <w:multiLevelType w:val="hybridMultilevel"/>
    <w:tmpl w:val="B2B0BF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A131B"/>
    <w:multiLevelType w:val="hybridMultilevel"/>
    <w:tmpl w:val="CA884CF2"/>
    <w:lvl w:ilvl="0" w:tplc="896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BF3BDC"/>
    <w:multiLevelType w:val="hybridMultilevel"/>
    <w:tmpl w:val="C88669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B2878"/>
    <w:multiLevelType w:val="hybridMultilevel"/>
    <w:tmpl w:val="483A52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C21AD5"/>
    <w:multiLevelType w:val="hybridMultilevel"/>
    <w:tmpl w:val="263C3CA0"/>
    <w:lvl w:ilvl="0" w:tplc="29A62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A3D60"/>
    <w:multiLevelType w:val="hybridMultilevel"/>
    <w:tmpl w:val="7EF61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B2259"/>
    <w:multiLevelType w:val="hybridMultilevel"/>
    <w:tmpl w:val="2CC86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498"/>
    <w:multiLevelType w:val="hybridMultilevel"/>
    <w:tmpl w:val="484602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0E302C"/>
    <w:multiLevelType w:val="hybridMultilevel"/>
    <w:tmpl w:val="6A827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C3B1E"/>
    <w:multiLevelType w:val="hybridMultilevel"/>
    <w:tmpl w:val="FE68A7DE"/>
    <w:lvl w:ilvl="0" w:tplc="7C1485D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D840388"/>
    <w:multiLevelType w:val="hybridMultilevel"/>
    <w:tmpl w:val="C2F8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809DE"/>
    <w:multiLevelType w:val="hybridMultilevel"/>
    <w:tmpl w:val="D1344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6739B"/>
    <w:multiLevelType w:val="hybridMultilevel"/>
    <w:tmpl w:val="BBC88D36"/>
    <w:lvl w:ilvl="0" w:tplc="A4C6D088">
      <w:start w:val="1"/>
      <w:numFmt w:val="decimal"/>
      <w:lvlText w:val="%1."/>
      <w:lvlJc w:val="left"/>
      <w:pPr>
        <w:ind w:left="851" w:hanging="28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0D05"/>
    <w:multiLevelType w:val="hybridMultilevel"/>
    <w:tmpl w:val="4828810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221234"/>
    <w:multiLevelType w:val="hybridMultilevel"/>
    <w:tmpl w:val="086C63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462340"/>
    <w:multiLevelType w:val="hybridMultilevel"/>
    <w:tmpl w:val="52A0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D5671"/>
    <w:multiLevelType w:val="hybridMultilevel"/>
    <w:tmpl w:val="9D7E86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F67669"/>
    <w:multiLevelType w:val="hybridMultilevel"/>
    <w:tmpl w:val="4564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274ED"/>
    <w:multiLevelType w:val="hybridMultilevel"/>
    <w:tmpl w:val="EFA8BB08"/>
    <w:lvl w:ilvl="0" w:tplc="0E5663B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977FEA"/>
    <w:multiLevelType w:val="hybridMultilevel"/>
    <w:tmpl w:val="4E06D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9073E"/>
    <w:multiLevelType w:val="hybridMultilevel"/>
    <w:tmpl w:val="50F88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C0654"/>
    <w:multiLevelType w:val="hybridMultilevel"/>
    <w:tmpl w:val="DD0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72027"/>
    <w:multiLevelType w:val="hybridMultilevel"/>
    <w:tmpl w:val="E12C1A0A"/>
    <w:lvl w:ilvl="0" w:tplc="B992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35362"/>
    <w:multiLevelType w:val="hybridMultilevel"/>
    <w:tmpl w:val="A46E9AA2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1">
      <w:start w:val="1"/>
      <w:numFmt w:val="decimal"/>
      <w:lvlText w:val="%2)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6" w15:restartNumberingAfterBreak="0">
    <w:nsid w:val="577A3B66"/>
    <w:multiLevelType w:val="hybridMultilevel"/>
    <w:tmpl w:val="15280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948FFA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00ED9"/>
    <w:multiLevelType w:val="hybridMultilevel"/>
    <w:tmpl w:val="AF0CCCE0"/>
    <w:lvl w:ilvl="0" w:tplc="BADCFF3E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018441C"/>
    <w:multiLevelType w:val="hybridMultilevel"/>
    <w:tmpl w:val="3FF40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F7FBE"/>
    <w:multiLevelType w:val="hybridMultilevel"/>
    <w:tmpl w:val="C1345848"/>
    <w:lvl w:ilvl="0" w:tplc="E93E7752">
      <w:start w:val="1"/>
      <w:numFmt w:val="lowerLetter"/>
      <w:lvlText w:val="%1)"/>
      <w:lvlJc w:val="righ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583EBFC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15B1A"/>
    <w:multiLevelType w:val="hybridMultilevel"/>
    <w:tmpl w:val="1C484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756F3"/>
    <w:multiLevelType w:val="hybridMultilevel"/>
    <w:tmpl w:val="C9901E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A05568"/>
    <w:multiLevelType w:val="hybridMultilevel"/>
    <w:tmpl w:val="DE4A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E2A50"/>
    <w:multiLevelType w:val="hybridMultilevel"/>
    <w:tmpl w:val="34203A2C"/>
    <w:lvl w:ilvl="0" w:tplc="9C04E33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73FE365B"/>
    <w:multiLevelType w:val="hybridMultilevel"/>
    <w:tmpl w:val="705E3A98"/>
    <w:lvl w:ilvl="0" w:tplc="D8C821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52782"/>
    <w:multiLevelType w:val="hybridMultilevel"/>
    <w:tmpl w:val="15280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948FFA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17F24"/>
    <w:multiLevelType w:val="hybridMultilevel"/>
    <w:tmpl w:val="74045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33451"/>
    <w:multiLevelType w:val="hybridMultilevel"/>
    <w:tmpl w:val="7B64240A"/>
    <w:lvl w:ilvl="0" w:tplc="9B1622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F72B5F"/>
    <w:multiLevelType w:val="hybridMultilevel"/>
    <w:tmpl w:val="3FF40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91968">
    <w:abstractNumId w:val="7"/>
  </w:num>
  <w:num w:numId="2" w16cid:durableId="1013413470">
    <w:abstractNumId w:val="36"/>
  </w:num>
  <w:num w:numId="3" w16cid:durableId="716782869">
    <w:abstractNumId w:val="14"/>
  </w:num>
  <w:num w:numId="4" w16cid:durableId="1430589337">
    <w:abstractNumId w:val="19"/>
  </w:num>
  <w:num w:numId="5" w16cid:durableId="668564315">
    <w:abstractNumId w:val="33"/>
  </w:num>
  <w:num w:numId="6" w16cid:durableId="2003190926">
    <w:abstractNumId w:val="11"/>
  </w:num>
  <w:num w:numId="7" w16cid:durableId="1926765588">
    <w:abstractNumId w:val="26"/>
  </w:num>
  <w:num w:numId="8" w16cid:durableId="2144806590">
    <w:abstractNumId w:val="2"/>
  </w:num>
  <w:num w:numId="9" w16cid:durableId="1172111879">
    <w:abstractNumId w:val="16"/>
  </w:num>
  <w:num w:numId="10" w16cid:durableId="1663466498">
    <w:abstractNumId w:val="31"/>
  </w:num>
  <w:num w:numId="11" w16cid:durableId="212695504">
    <w:abstractNumId w:val="9"/>
  </w:num>
  <w:num w:numId="12" w16cid:durableId="1666280078">
    <w:abstractNumId w:val="27"/>
  </w:num>
  <w:num w:numId="13" w16cid:durableId="974794810">
    <w:abstractNumId w:val="18"/>
  </w:num>
  <w:num w:numId="14" w16cid:durableId="1506434557">
    <w:abstractNumId w:val="4"/>
  </w:num>
  <w:num w:numId="15" w16cid:durableId="268586833">
    <w:abstractNumId w:val="5"/>
  </w:num>
  <w:num w:numId="16" w16cid:durableId="647974759">
    <w:abstractNumId w:val="1"/>
  </w:num>
  <w:num w:numId="17" w16cid:durableId="541792425">
    <w:abstractNumId w:val="25"/>
  </w:num>
  <w:num w:numId="18" w16cid:durableId="1410544971">
    <w:abstractNumId w:val="6"/>
  </w:num>
  <w:num w:numId="19" w16cid:durableId="1263685330">
    <w:abstractNumId w:val="3"/>
  </w:num>
  <w:num w:numId="20" w16cid:durableId="983512749">
    <w:abstractNumId w:val="8"/>
  </w:num>
  <w:num w:numId="21" w16cid:durableId="726957307">
    <w:abstractNumId w:val="28"/>
  </w:num>
  <w:num w:numId="22" w16cid:durableId="301471633">
    <w:abstractNumId w:val="32"/>
  </w:num>
  <w:num w:numId="23" w16cid:durableId="824511044">
    <w:abstractNumId w:val="37"/>
  </w:num>
  <w:num w:numId="24" w16cid:durableId="774713024">
    <w:abstractNumId w:val="35"/>
  </w:num>
  <w:num w:numId="25" w16cid:durableId="1437869847">
    <w:abstractNumId w:val="21"/>
  </w:num>
  <w:num w:numId="26" w16cid:durableId="1187981804">
    <w:abstractNumId w:val="30"/>
  </w:num>
  <w:num w:numId="27" w16cid:durableId="2088113078">
    <w:abstractNumId w:val="10"/>
  </w:num>
  <w:num w:numId="28" w16cid:durableId="1963270061">
    <w:abstractNumId w:val="38"/>
  </w:num>
  <w:num w:numId="29" w16cid:durableId="27726112">
    <w:abstractNumId w:val="22"/>
  </w:num>
  <w:num w:numId="30" w16cid:durableId="1161123421">
    <w:abstractNumId w:val="24"/>
  </w:num>
  <w:num w:numId="31" w16cid:durableId="1257711216">
    <w:abstractNumId w:val="29"/>
  </w:num>
  <w:num w:numId="32" w16cid:durableId="94905997">
    <w:abstractNumId w:val="34"/>
  </w:num>
  <w:num w:numId="33" w16cid:durableId="375131572">
    <w:abstractNumId w:val="12"/>
  </w:num>
  <w:num w:numId="34" w16cid:durableId="1626696149">
    <w:abstractNumId w:val="23"/>
  </w:num>
  <w:num w:numId="35" w16cid:durableId="1218853196">
    <w:abstractNumId w:val="17"/>
  </w:num>
  <w:num w:numId="36" w16cid:durableId="1046030569">
    <w:abstractNumId w:val="15"/>
  </w:num>
  <w:num w:numId="37" w16cid:durableId="1293488197">
    <w:abstractNumId w:val="13"/>
  </w:num>
  <w:num w:numId="38" w16cid:durableId="984629558">
    <w:abstractNumId w:val="0"/>
  </w:num>
  <w:num w:numId="39" w16cid:durableId="9441883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021D7"/>
    <w:rsid w:val="000021E3"/>
    <w:rsid w:val="000151F3"/>
    <w:rsid w:val="000226AB"/>
    <w:rsid w:val="00023036"/>
    <w:rsid w:val="00030758"/>
    <w:rsid w:val="00032AB4"/>
    <w:rsid w:val="000358C5"/>
    <w:rsid w:val="000607E6"/>
    <w:rsid w:val="00061A20"/>
    <w:rsid w:val="00061C72"/>
    <w:rsid w:val="00075059"/>
    <w:rsid w:val="00075C32"/>
    <w:rsid w:val="00076F6E"/>
    <w:rsid w:val="000777BE"/>
    <w:rsid w:val="000832DB"/>
    <w:rsid w:val="00086B72"/>
    <w:rsid w:val="00090067"/>
    <w:rsid w:val="00092F7B"/>
    <w:rsid w:val="000A286C"/>
    <w:rsid w:val="000A5E05"/>
    <w:rsid w:val="000A5F10"/>
    <w:rsid w:val="000B19AC"/>
    <w:rsid w:val="000B576E"/>
    <w:rsid w:val="000B5ACA"/>
    <w:rsid w:val="000B63F1"/>
    <w:rsid w:val="000C2373"/>
    <w:rsid w:val="000C467E"/>
    <w:rsid w:val="000D1D25"/>
    <w:rsid w:val="000E0D74"/>
    <w:rsid w:val="000F6F5B"/>
    <w:rsid w:val="00100996"/>
    <w:rsid w:val="00105AFD"/>
    <w:rsid w:val="001109B4"/>
    <w:rsid w:val="00116107"/>
    <w:rsid w:val="0011784F"/>
    <w:rsid w:val="00117CFE"/>
    <w:rsid w:val="00125392"/>
    <w:rsid w:val="0015096B"/>
    <w:rsid w:val="00161D2C"/>
    <w:rsid w:val="00163EA9"/>
    <w:rsid w:val="00175C90"/>
    <w:rsid w:val="001811BC"/>
    <w:rsid w:val="0018168F"/>
    <w:rsid w:val="0018210B"/>
    <w:rsid w:val="00190BBB"/>
    <w:rsid w:val="00193246"/>
    <w:rsid w:val="00195373"/>
    <w:rsid w:val="00197B62"/>
    <w:rsid w:val="001A5138"/>
    <w:rsid w:val="001A7300"/>
    <w:rsid w:val="001B002C"/>
    <w:rsid w:val="001B15A7"/>
    <w:rsid w:val="001B570A"/>
    <w:rsid w:val="001B70EC"/>
    <w:rsid w:val="001C11AC"/>
    <w:rsid w:val="001C253A"/>
    <w:rsid w:val="001C62F5"/>
    <w:rsid w:val="001D3897"/>
    <w:rsid w:val="001D604A"/>
    <w:rsid w:val="001E1D42"/>
    <w:rsid w:val="001E6B0F"/>
    <w:rsid w:val="001F6A90"/>
    <w:rsid w:val="00202BCC"/>
    <w:rsid w:val="00204716"/>
    <w:rsid w:val="00210021"/>
    <w:rsid w:val="00213EB6"/>
    <w:rsid w:val="00220556"/>
    <w:rsid w:val="00221F15"/>
    <w:rsid w:val="00230302"/>
    <w:rsid w:val="00240DF6"/>
    <w:rsid w:val="0025053C"/>
    <w:rsid w:val="00251E0C"/>
    <w:rsid w:val="00253D55"/>
    <w:rsid w:val="00257C8C"/>
    <w:rsid w:val="002737BA"/>
    <w:rsid w:val="00292C66"/>
    <w:rsid w:val="0029462A"/>
    <w:rsid w:val="002B432E"/>
    <w:rsid w:val="002B4741"/>
    <w:rsid w:val="002D54DC"/>
    <w:rsid w:val="002E0601"/>
    <w:rsid w:val="002E149E"/>
    <w:rsid w:val="002F06FB"/>
    <w:rsid w:val="002F2D47"/>
    <w:rsid w:val="002F33CF"/>
    <w:rsid w:val="002F47CE"/>
    <w:rsid w:val="002F5CBB"/>
    <w:rsid w:val="002F68C0"/>
    <w:rsid w:val="002F7BD1"/>
    <w:rsid w:val="0030378A"/>
    <w:rsid w:val="003062D5"/>
    <w:rsid w:val="0030719F"/>
    <w:rsid w:val="00313D69"/>
    <w:rsid w:val="00315323"/>
    <w:rsid w:val="003277A5"/>
    <w:rsid w:val="003459A2"/>
    <w:rsid w:val="00346D72"/>
    <w:rsid w:val="003537EE"/>
    <w:rsid w:val="00374771"/>
    <w:rsid w:val="00376B79"/>
    <w:rsid w:val="003805E1"/>
    <w:rsid w:val="00382CE1"/>
    <w:rsid w:val="003944D3"/>
    <w:rsid w:val="003A09A2"/>
    <w:rsid w:val="003A4FDF"/>
    <w:rsid w:val="003C75B2"/>
    <w:rsid w:val="003D4E96"/>
    <w:rsid w:val="003E435B"/>
    <w:rsid w:val="003E7711"/>
    <w:rsid w:val="003F19E1"/>
    <w:rsid w:val="003F3796"/>
    <w:rsid w:val="004021D9"/>
    <w:rsid w:val="004039F1"/>
    <w:rsid w:val="0041028A"/>
    <w:rsid w:val="00411B83"/>
    <w:rsid w:val="00416A82"/>
    <w:rsid w:val="00417668"/>
    <w:rsid w:val="00420C61"/>
    <w:rsid w:val="00423FF9"/>
    <w:rsid w:val="004306B0"/>
    <w:rsid w:val="00432F5F"/>
    <w:rsid w:val="00437679"/>
    <w:rsid w:val="00443081"/>
    <w:rsid w:val="00444176"/>
    <w:rsid w:val="00450937"/>
    <w:rsid w:val="004531E8"/>
    <w:rsid w:val="00453ABC"/>
    <w:rsid w:val="0046012E"/>
    <w:rsid w:val="004605ED"/>
    <w:rsid w:val="00464459"/>
    <w:rsid w:val="00465E64"/>
    <w:rsid w:val="00487ACD"/>
    <w:rsid w:val="0049611B"/>
    <w:rsid w:val="004978E9"/>
    <w:rsid w:val="004A068B"/>
    <w:rsid w:val="004B0EE6"/>
    <w:rsid w:val="004C776A"/>
    <w:rsid w:val="004D05CB"/>
    <w:rsid w:val="004E3023"/>
    <w:rsid w:val="004E302E"/>
    <w:rsid w:val="004F541A"/>
    <w:rsid w:val="004F78BB"/>
    <w:rsid w:val="00510D33"/>
    <w:rsid w:val="00527B0B"/>
    <w:rsid w:val="005322F3"/>
    <w:rsid w:val="00535F6F"/>
    <w:rsid w:val="005372AC"/>
    <w:rsid w:val="0054572C"/>
    <w:rsid w:val="0054621B"/>
    <w:rsid w:val="00551502"/>
    <w:rsid w:val="005566D0"/>
    <w:rsid w:val="005566DB"/>
    <w:rsid w:val="0055721A"/>
    <w:rsid w:val="0057428A"/>
    <w:rsid w:val="0058444D"/>
    <w:rsid w:val="0059709E"/>
    <w:rsid w:val="005A3EF7"/>
    <w:rsid w:val="005B02A9"/>
    <w:rsid w:val="005B781D"/>
    <w:rsid w:val="005C025A"/>
    <w:rsid w:val="005C09C3"/>
    <w:rsid w:val="005C4815"/>
    <w:rsid w:val="005C5D21"/>
    <w:rsid w:val="005D08B6"/>
    <w:rsid w:val="005E142C"/>
    <w:rsid w:val="005F7369"/>
    <w:rsid w:val="00605E43"/>
    <w:rsid w:val="00616137"/>
    <w:rsid w:val="00616A2D"/>
    <w:rsid w:val="006242FA"/>
    <w:rsid w:val="006254B1"/>
    <w:rsid w:val="00626A29"/>
    <w:rsid w:val="00641DFB"/>
    <w:rsid w:val="006518A2"/>
    <w:rsid w:val="00662046"/>
    <w:rsid w:val="00670632"/>
    <w:rsid w:val="006761CE"/>
    <w:rsid w:val="00686E15"/>
    <w:rsid w:val="0069133A"/>
    <w:rsid w:val="006921E8"/>
    <w:rsid w:val="006A5AA5"/>
    <w:rsid w:val="006B214F"/>
    <w:rsid w:val="006B45BA"/>
    <w:rsid w:val="006B7BD5"/>
    <w:rsid w:val="006E0666"/>
    <w:rsid w:val="006E29AA"/>
    <w:rsid w:val="006E3306"/>
    <w:rsid w:val="006F20C7"/>
    <w:rsid w:val="006F285F"/>
    <w:rsid w:val="006F3979"/>
    <w:rsid w:val="006F416A"/>
    <w:rsid w:val="00704C9C"/>
    <w:rsid w:val="00711005"/>
    <w:rsid w:val="007145FB"/>
    <w:rsid w:val="00724D35"/>
    <w:rsid w:val="0073111F"/>
    <w:rsid w:val="00744205"/>
    <w:rsid w:val="0074609C"/>
    <w:rsid w:val="00755273"/>
    <w:rsid w:val="00761D73"/>
    <w:rsid w:val="00764AA7"/>
    <w:rsid w:val="00774D60"/>
    <w:rsid w:val="0078283D"/>
    <w:rsid w:val="00782F92"/>
    <w:rsid w:val="00791B13"/>
    <w:rsid w:val="00797B99"/>
    <w:rsid w:val="007A03EA"/>
    <w:rsid w:val="007A2825"/>
    <w:rsid w:val="007A739E"/>
    <w:rsid w:val="007C27D4"/>
    <w:rsid w:val="007C7D36"/>
    <w:rsid w:val="007D011B"/>
    <w:rsid w:val="007E1894"/>
    <w:rsid w:val="007E4103"/>
    <w:rsid w:val="00801F65"/>
    <w:rsid w:val="00804092"/>
    <w:rsid w:val="008060A8"/>
    <w:rsid w:val="00807019"/>
    <w:rsid w:val="008167CA"/>
    <w:rsid w:val="008219A5"/>
    <w:rsid w:val="008524E8"/>
    <w:rsid w:val="00882790"/>
    <w:rsid w:val="00883700"/>
    <w:rsid w:val="0089100C"/>
    <w:rsid w:val="008916AF"/>
    <w:rsid w:val="00895DAA"/>
    <w:rsid w:val="00895ED4"/>
    <w:rsid w:val="008A2D15"/>
    <w:rsid w:val="008A451A"/>
    <w:rsid w:val="008A5199"/>
    <w:rsid w:val="008A687F"/>
    <w:rsid w:val="008A6F0C"/>
    <w:rsid w:val="008B171A"/>
    <w:rsid w:val="008B3961"/>
    <w:rsid w:val="008B5A78"/>
    <w:rsid w:val="008B63B9"/>
    <w:rsid w:val="008C4441"/>
    <w:rsid w:val="008C4A77"/>
    <w:rsid w:val="008C5C26"/>
    <w:rsid w:val="008C6562"/>
    <w:rsid w:val="008D03B8"/>
    <w:rsid w:val="008D532A"/>
    <w:rsid w:val="008D6161"/>
    <w:rsid w:val="008D6DE3"/>
    <w:rsid w:val="008E04E4"/>
    <w:rsid w:val="008E28CC"/>
    <w:rsid w:val="008E3068"/>
    <w:rsid w:val="008E3738"/>
    <w:rsid w:val="008F6F60"/>
    <w:rsid w:val="008F76CD"/>
    <w:rsid w:val="00912632"/>
    <w:rsid w:val="00913761"/>
    <w:rsid w:val="009179ED"/>
    <w:rsid w:val="009222A4"/>
    <w:rsid w:val="00922417"/>
    <w:rsid w:val="0092645A"/>
    <w:rsid w:val="0093519D"/>
    <w:rsid w:val="009406F2"/>
    <w:rsid w:val="009470AD"/>
    <w:rsid w:val="00951997"/>
    <w:rsid w:val="009530C8"/>
    <w:rsid w:val="00954FFB"/>
    <w:rsid w:val="00960BA6"/>
    <w:rsid w:val="0096676D"/>
    <w:rsid w:val="00967B55"/>
    <w:rsid w:val="00977B30"/>
    <w:rsid w:val="00980E72"/>
    <w:rsid w:val="00984EC9"/>
    <w:rsid w:val="00986854"/>
    <w:rsid w:val="00986EBA"/>
    <w:rsid w:val="00990303"/>
    <w:rsid w:val="009920C8"/>
    <w:rsid w:val="00995C42"/>
    <w:rsid w:val="009A2FE1"/>
    <w:rsid w:val="009A3B43"/>
    <w:rsid w:val="009B56B3"/>
    <w:rsid w:val="009D2488"/>
    <w:rsid w:val="009D3799"/>
    <w:rsid w:val="009E23F6"/>
    <w:rsid w:val="009E2C07"/>
    <w:rsid w:val="009E4F6A"/>
    <w:rsid w:val="009F4477"/>
    <w:rsid w:val="00A04230"/>
    <w:rsid w:val="00A10DFB"/>
    <w:rsid w:val="00A127FB"/>
    <w:rsid w:val="00A1510A"/>
    <w:rsid w:val="00A27C53"/>
    <w:rsid w:val="00A5002B"/>
    <w:rsid w:val="00A50C04"/>
    <w:rsid w:val="00A519FB"/>
    <w:rsid w:val="00A7160D"/>
    <w:rsid w:val="00A73249"/>
    <w:rsid w:val="00A768B2"/>
    <w:rsid w:val="00A772FD"/>
    <w:rsid w:val="00A77332"/>
    <w:rsid w:val="00A777B8"/>
    <w:rsid w:val="00A808D9"/>
    <w:rsid w:val="00A8373E"/>
    <w:rsid w:val="00A908C1"/>
    <w:rsid w:val="00A95B12"/>
    <w:rsid w:val="00AA1AA7"/>
    <w:rsid w:val="00AB0878"/>
    <w:rsid w:val="00AB40F3"/>
    <w:rsid w:val="00AC0394"/>
    <w:rsid w:val="00AD4236"/>
    <w:rsid w:val="00AE232A"/>
    <w:rsid w:val="00AE4719"/>
    <w:rsid w:val="00AE7F63"/>
    <w:rsid w:val="00AF011A"/>
    <w:rsid w:val="00AF2282"/>
    <w:rsid w:val="00B03499"/>
    <w:rsid w:val="00B04611"/>
    <w:rsid w:val="00B06D76"/>
    <w:rsid w:val="00B20BC7"/>
    <w:rsid w:val="00B21850"/>
    <w:rsid w:val="00B24880"/>
    <w:rsid w:val="00B25671"/>
    <w:rsid w:val="00B310C9"/>
    <w:rsid w:val="00B32C71"/>
    <w:rsid w:val="00B41DD7"/>
    <w:rsid w:val="00B57C26"/>
    <w:rsid w:val="00B65991"/>
    <w:rsid w:val="00B672F3"/>
    <w:rsid w:val="00B7787B"/>
    <w:rsid w:val="00B823CB"/>
    <w:rsid w:val="00B83FED"/>
    <w:rsid w:val="00B85DDA"/>
    <w:rsid w:val="00B937DB"/>
    <w:rsid w:val="00B93DBD"/>
    <w:rsid w:val="00BA660B"/>
    <w:rsid w:val="00BA6CB6"/>
    <w:rsid w:val="00BB5603"/>
    <w:rsid w:val="00BC639A"/>
    <w:rsid w:val="00BD05FA"/>
    <w:rsid w:val="00BD33EC"/>
    <w:rsid w:val="00BD4FAD"/>
    <w:rsid w:val="00BD5401"/>
    <w:rsid w:val="00BD6487"/>
    <w:rsid w:val="00BD6A1B"/>
    <w:rsid w:val="00BE0CD4"/>
    <w:rsid w:val="00BE7FA2"/>
    <w:rsid w:val="00BF627C"/>
    <w:rsid w:val="00C02F13"/>
    <w:rsid w:val="00C04F25"/>
    <w:rsid w:val="00C0768F"/>
    <w:rsid w:val="00C154E4"/>
    <w:rsid w:val="00C253B8"/>
    <w:rsid w:val="00C34751"/>
    <w:rsid w:val="00C3687A"/>
    <w:rsid w:val="00C457F1"/>
    <w:rsid w:val="00C47FD2"/>
    <w:rsid w:val="00C76344"/>
    <w:rsid w:val="00C76672"/>
    <w:rsid w:val="00C82B27"/>
    <w:rsid w:val="00C844B9"/>
    <w:rsid w:val="00C9243A"/>
    <w:rsid w:val="00CA0390"/>
    <w:rsid w:val="00CB0666"/>
    <w:rsid w:val="00CB13CD"/>
    <w:rsid w:val="00CB409F"/>
    <w:rsid w:val="00CB63BC"/>
    <w:rsid w:val="00CB6635"/>
    <w:rsid w:val="00CD5AF8"/>
    <w:rsid w:val="00CE1CCB"/>
    <w:rsid w:val="00CF143E"/>
    <w:rsid w:val="00CF232E"/>
    <w:rsid w:val="00CF43BA"/>
    <w:rsid w:val="00CF544D"/>
    <w:rsid w:val="00CF7D34"/>
    <w:rsid w:val="00D031BD"/>
    <w:rsid w:val="00D056E7"/>
    <w:rsid w:val="00D06826"/>
    <w:rsid w:val="00D11E92"/>
    <w:rsid w:val="00D13BB6"/>
    <w:rsid w:val="00D16477"/>
    <w:rsid w:val="00D25B30"/>
    <w:rsid w:val="00D3198A"/>
    <w:rsid w:val="00D324E0"/>
    <w:rsid w:val="00D34789"/>
    <w:rsid w:val="00D34831"/>
    <w:rsid w:val="00D3587B"/>
    <w:rsid w:val="00D365F8"/>
    <w:rsid w:val="00D3734D"/>
    <w:rsid w:val="00D47BE5"/>
    <w:rsid w:val="00D5041B"/>
    <w:rsid w:val="00D538E3"/>
    <w:rsid w:val="00D63BF8"/>
    <w:rsid w:val="00D646E3"/>
    <w:rsid w:val="00D773BE"/>
    <w:rsid w:val="00D82E24"/>
    <w:rsid w:val="00D87735"/>
    <w:rsid w:val="00DA2638"/>
    <w:rsid w:val="00DA38DC"/>
    <w:rsid w:val="00DA44EB"/>
    <w:rsid w:val="00DB0ED9"/>
    <w:rsid w:val="00DC58C9"/>
    <w:rsid w:val="00DC5D48"/>
    <w:rsid w:val="00DC7E21"/>
    <w:rsid w:val="00DD49AD"/>
    <w:rsid w:val="00DE16D5"/>
    <w:rsid w:val="00DF4007"/>
    <w:rsid w:val="00DF6AC8"/>
    <w:rsid w:val="00DF7DE3"/>
    <w:rsid w:val="00E02B05"/>
    <w:rsid w:val="00E07902"/>
    <w:rsid w:val="00E13BCD"/>
    <w:rsid w:val="00E154E5"/>
    <w:rsid w:val="00E16D7D"/>
    <w:rsid w:val="00E255DB"/>
    <w:rsid w:val="00E33A82"/>
    <w:rsid w:val="00E36D2A"/>
    <w:rsid w:val="00E37778"/>
    <w:rsid w:val="00E443B5"/>
    <w:rsid w:val="00E45EA3"/>
    <w:rsid w:val="00E57964"/>
    <w:rsid w:val="00E6479C"/>
    <w:rsid w:val="00E73412"/>
    <w:rsid w:val="00E75634"/>
    <w:rsid w:val="00E82577"/>
    <w:rsid w:val="00E859A2"/>
    <w:rsid w:val="00E86725"/>
    <w:rsid w:val="00E94E8F"/>
    <w:rsid w:val="00EB1CC1"/>
    <w:rsid w:val="00EB5D48"/>
    <w:rsid w:val="00ED45C0"/>
    <w:rsid w:val="00ED5819"/>
    <w:rsid w:val="00EE2E0F"/>
    <w:rsid w:val="00EE355C"/>
    <w:rsid w:val="00EF1D61"/>
    <w:rsid w:val="00EF26CA"/>
    <w:rsid w:val="00EF65C2"/>
    <w:rsid w:val="00F00C48"/>
    <w:rsid w:val="00F01575"/>
    <w:rsid w:val="00F164D5"/>
    <w:rsid w:val="00F177FF"/>
    <w:rsid w:val="00F22A40"/>
    <w:rsid w:val="00F2492D"/>
    <w:rsid w:val="00F25E92"/>
    <w:rsid w:val="00F27503"/>
    <w:rsid w:val="00F31FD5"/>
    <w:rsid w:val="00F321DF"/>
    <w:rsid w:val="00F35224"/>
    <w:rsid w:val="00F352A7"/>
    <w:rsid w:val="00F40BA2"/>
    <w:rsid w:val="00F47F46"/>
    <w:rsid w:val="00F500C2"/>
    <w:rsid w:val="00F50546"/>
    <w:rsid w:val="00F50AD5"/>
    <w:rsid w:val="00F51264"/>
    <w:rsid w:val="00F5588A"/>
    <w:rsid w:val="00F5785D"/>
    <w:rsid w:val="00F63CD2"/>
    <w:rsid w:val="00F72556"/>
    <w:rsid w:val="00F730AC"/>
    <w:rsid w:val="00F73462"/>
    <w:rsid w:val="00F81741"/>
    <w:rsid w:val="00F853C2"/>
    <w:rsid w:val="00F93DA4"/>
    <w:rsid w:val="00FA7FB3"/>
    <w:rsid w:val="00FC4158"/>
    <w:rsid w:val="00FD145A"/>
    <w:rsid w:val="00FE0079"/>
    <w:rsid w:val="00FE1DC3"/>
    <w:rsid w:val="00FE64F1"/>
    <w:rsid w:val="00FE7E78"/>
    <w:rsid w:val="00FF145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FEE88"/>
  <w15:chartTrackingRefBased/>
  <w15:docId w15:val="{49B527D9-5047-488D-B08D-82BC6B91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5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F3796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rsid w:val="003F3796"/>
    <w:rPr>
      <w:sz w:val="24"/>
      <w:szCs w:val="24"/>
      <w:lang w:val="x-none" w:eastAsia="x-none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F3796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3F3796"/>
    <w:pPr>
      <w:spacing w:line="360" w:lineRule="auto"/>
      <w:ind w:left="1894" w:hanging="397"/>
      <w:jc w:val="both"/>
    </w:pPr>
    <w:rPr>
      <w:rFonts w:ascii="Times" w:hAnsi="Times" w:cs="Arial"/>
      <w:bCs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E04E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8E04E4"/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8E04E4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link w:val="Tytu"/>
    <w:rsid w:val="008E04E4"/>
    <w:rPr>
      <w:b/>
      <w:bCs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7C7D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7C7D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3249"/>
    <w:pPr>
      <w:ind w:left="708"/>
    </w:pPr>
  </w:style>
  <w:style w:type="paragraph" w:styleId="Nagwek">
    <w:name w:val="header"/>
    <w:basedOn w:val="Normalny"/>
    <w:link w:val="NagwekZnak"/>
    <w:rsid w:val="008A51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A51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51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5199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 OCR,Przypis,Fußnot"/>
    <w:basedOn w:val="Normalny"/>
    <w:link w:val="TekstprzypisudolnegoZnak"/>
    <w:uiPriority w:val="99"/>
    <w:rsid w:val="00061C7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Przypis Znak"/>
    <w:basedOn w:val="Domylnaczcionkaakapitu"/>
    <w:link w:val="Tekstprzypisudolnego"/>
    <w:uiPriority w:val="99"/>
    <w:rsid w:val="00061C72"/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FZ,(Voetnootmarkering),Appel note de bas de p,Nota,Odwołanie przypisu"/>
    <w:uiPriority w:val="99"/>
    <w:rsid w:val="00061C7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E35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E355C"/>
  </w:style>
  <w:style w:type="character" w:styleId="Odwoanieprzypisukocowego">
    <w:name w:val="endnote reference"/>
    <w:rsid w:val="00EE355C"/>
    <w:rPr>
      <w:vertAlign w:val="superscript"/>
    </w:rPr>
  </w:style>
  <w:style w:type="character" w:styleId="Odwoaniedokomentarza">
    <w:name w:val="annotation reference"/>
    <w:uiPriority w:val="99"/>
    <w:rsid w:val="00B41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1D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1DD7"/>
  </w:style>
  <w:style w:type="paragraph" w:styleId="Tematkomentarza">
    <w:name w:val="annotation subject"/>
    <w:basedOn w:val="Tekstkomentarza"/>
    <w:next w:val="Tekstkomentarza"/>
    <w:link w:val="TematkomentarzaZnak"/>
    <w:rsid w:val="00B41DD7"/>
    <w:rPr>
      <w:b/>
      <w:bCs/>
    </w:rPr>
  </w:style>
  <w:style w:type="character" w:customStyle="1" w:styleId="TematkomentarzaZnak">
    <w:name w:val="Temat komentarza Znak"/>
    <w:link w:val="Tematkomentarza"/>
    <w:rsid w:val="00B41DD7"/>
    <w:rPr>
      <w:b/>
      <w:bCs/>
    </w:rPr>
  </w:style>
  <w:style w:type="character" w:styleId="Hipercze">
    <w:name w:val="Hyperlink"/>
    <w:uiPriority w:val="99"/>
    <w:unhideWhenUsed/>
    <w:rsid w:val="00B21850"/>
    <w:rPr>
      <w:color w:val="0000FF"/>
      <w:u w:val="single"/>
    </w:rPr>
  </w:style>
  <w:style w:type="character" w:customStyle="1" w:styleId="FontStyle110">
    <w:name w:val="Font Style110"/>
    <w:uiPriority w:val="99"/>
    <w:rsid w:val="008167CA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Normalny"/>
    <w:uiPriority w:val="99"/>
    <w:rsid w:val="008167CA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styleId="Legenda">
    <w:name w:val="caption"/>
    <w:basedOn w:val="Normalny"/>
    <w:next w:val="Normalny"/>
    <w:uiPriority w:val="99"/>
    <w:qFormat/>
    <w:rsid w:val="008167CA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FontStyle39">
    <w:name w:val="Font Style39"/>
    <w:uiPriority w:val="99"/>
    <w:rsid w:val="008167CA"/>
    <w:rPr>
      <w:rFonts w:ascii="Lucida Sans Unicode" w:hAnsi="Lucida Sans Unicode" w:cs="Lucida Sans Unicode"/>
      <w:sz w:val="18"/>
      <w:szCs w:val="18"/>
    </w:rPr>
  </w:style>
  <w:style w:type="paragraph" w:customStyle="1" w:styleId="Style13">
    <w:name w:val="Style13"/>
    <w:basedOn w:val="Normalny"/>
    <w:uiPriority w:val="99"/>
    <w:rsid w:val="008167CA"/>
    <w:pPr>
      <w:widowControl w:val="0"/>
      <w:autoSpaceDE w:val="0"/>
      <w:autoSpaceDN w:val="0"/>
      <w:adjustRightInd w:val="0"/>
      <w:spacing w:line="240" w:lineRule="exact"/>
    </w:pPr>
    <w:rPr>
      <w:rFonts w:ascii="Lucida Sans Unicode" w:hAnsi="Lucida Sans Unicode"/>
    </w:rPr>
  </w:style>
  <w:style w:type="paragraph" w:styleId="Poprawka">
    <w:name w:val="Revision"/>
    <w:hidden/>
    <w:uiPriority w:val="99"/>
    <w:semiHidden/>
    <w:rsid w:val="009868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PRAWO.nsf/9ccbb24fca41c4aec12567ae002a59a3/107504ae8b87f0a0c1256657004ab657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sap.sejm.gov.pl/isap.nsf/DocDetails.xsp?id=WDU20090190100" TargetMode="External"/><Relationship Id="rId2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hyperlink" Target="https://www.nik.gov.pl/kontrole/wyniki-kontroli-nik/kontrole,19915.html" TargetMode="External"/><Relationship Id="rId4" Type="http://schemas.openxmlformats.org/officeDocument/2006/relationships/hyperlink" Target="https://isap.sejm.gov.pl/isap.nsf/DocDetails.xsp?id=WDU200915712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88E5-9D44-4190-8EE6-2F35AE88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2048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14311</CharactersWithSpaces>
  <SharedDoc>false</SharedDoc>
  <HLinks>
    <vt:vector size="24" baseType="variant">
      <vt:variant>
        <vt:i4>1441818</vt:i4>
      </vt:variant>
      <vt:variant>
        <vt:i4>0</vt:i4>
      </vt:variant>
      <vt:variant>
        <vt:i4>0</vt:i4>
      </vt:variant>
      <vt:variant>
        <vt:i4>5</vt:i4>
      </vt:variant>
      <vt:variant>
        <vt:lpwstr>http://isip.sejm.gov.pl/PRAWO.nsf/9ccbb24fca41c4aec12567ae002a59a3/107504ae8b87f0a0c1256657004ab657?OpenDocument</vt:lpwstr>
      </vt:variant>
      <vt:variant>
        <vt:lpwstr/>
      </vt:variant>
      <vt:variant>
        <vt:i4>2424952</vt:i4>
      </vt:variant>
      <vt:variant>
        <vt:i4>6</vt:i4>
      </vt:variant>
      <vt:variant>
        <vt:i4>0</vt:i4>
      </vt:variant>
      <vt:variant>
        <vt:i4>5</vt:i4>
      </vt:variant>
      <vt:variant>
        <vt:lpwstr>https://isap.sejm.gov.pl/isap.nsf/DocDetails.xsp?id=WDU20090190100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https://isap.sejm.gov.pl/isap.nsf/DocDetails.xsp?id=WDU19830380173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https://www.nik.gov.pl/kontrole/wyniki-kontroli-nik/kontrole,19915.html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cp:lastModifiedBy>Karkosa Piotr</cp:lastModifiedBy>
  <cp:revision>2</cp:revision>
  <cp:lastPrinted>2020-09-16T08:35:00Z</cp:lastPrinted>
  <dcterms:created xsi:type="dcterms:W3CDTF">2023-04-20T11:19:00Z</dcterms:created>
  <dcterms:modified xsi:type="dcterms:W3CDTF">2023-04-20T11:19:00Z</dcterms:modified>
</cp:coreProperties>
</file>