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B08A6" w14:textId="50D6158A" w:rsidR="00707BA4" w:rsidRDefault="00707BA4">
      <w:r w:rsidRPr="00707BA4">
        <w:t>Zapraszamy do zapoznania się z jądrowymi wiadomościami ze świata, z 1</w:t>
      </w:r>
      <w:r>
        <w:t>4</w:t>
      </w:r>
      <w:r w:rsidRPr="00707BA4">
        <w:t xml:space="preserve"> czerwca 2021 r.</w:t>
      </w:r>
    </w:p>
    <w:p w14:paraId="3DDBDD79" w14:textId="36CC2DDE" w:rsidR="00707BA4" w:rsidRDefault="00707BA4"/>
    <w:p w14:paraId="7B36997A" w14:textId="77777777" w:rsidR="00707BA4" w:rsidRPr="00707BA4" w:rsidRDefault="00707BA4" w:rsidP="00707BA4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Materiał informacyjny</w:t>
      </w: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opracowany przez Departament Energii Jądrowej</w:t>
      </w: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Ministerstwa Klimatu i Środowiska</w:t>
      </w:r>
    </w:p>
    <w:p w14:paraId="78AAD354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4C7A4104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07BA4">
        <w:rPr>
          <w:rFonts w:ascii="Times New Roman" w:eastAsia="Times New Roman" w:hAnsi="Times New Roman" w:cs="Times New Roman"/>
          <w:i/>
          <w:lang w:eastAsia="pl-PL"/>
        </w:rPr>
        <w:t>14 czerwca 2021 r.</w:t>
      </w:r>
    </w:p>
    <w:p w14:paraId="091D07E7" w14:textId="77777777" w:rsidR="00707BA4" w:rsidRPr="00707BA4" w:rsidRDefault="00707BA4" w:rsidP="00707BA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mallCaps/>
          <w:sz w:val="26"/>
          <w:szCs w:val="26"/>
          <w:lang w:eastAsia="pl-PL"/>
        </w:rPr>
      </w:pPr>
      <w:r w:rsidRPr="00707BA4">
        <w:rPr>
          <w:rFonts w:ascii="Times New Roman" w:eastAsia="Times New Roman" w:hAnsi="Times New Roman" w:cs="Times New Roman"/>
          <w:b/>
          <w:smallCaps/>
          <w:sz w:val="26"/>
          <w:szCs w:val="26"/>
          <w:highlight w:val="yellow"/>
          <w:lang w:eastAsia="pl-PL"/>
        </w:rPr>
        <w:t>Bieżący Przegląd Wydarzeń w Energetyce Jądrowej na Świecie</w:t>
      </w:r>
    </w:p>
    <w:p w14:paraId="39C4ED67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14:paraId="52D46301" w14:textId="77777777" w:rsidR="00707BA4" w:rsidRPr="00707BA4" w:rsidRDefault="00707BA4" w:rsidP="00707BA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Irak planuje wdrożenie energetyki jądrowej</w:t>
      </w:r>
    </w:p>
    <w:p w14:paraId="38E70E5B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Drugi co do wielkości producent ropy w OPEC zmaga się z niedoborem energii elektrycznej wywołanym niewystarczającymi inwestycjami w starzejące się elektrownie – musi sprostać oczekiwanemu wzrostowi popytu o 50% do końca dekady. </w:t>
      </w:r>
    </w:p>
    <w:p w14:paraId="131E8F9B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Theme="majorEastAsia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Theme="majorEastAsia" w:hAnsi="Times New Roman" w:cs="Times New Roman"/>
          <w:sz w:val="24"/>
          <w:szCs w:val="24"/>
          <w:lang w:eastAsia="pl-PL"/>
        </w:rPr>
        <w:t xml:space="preserve">Irak cierpi z powodu chronicznych niedoborów energii elektrycznej od czasu Wojny w Zatoce w 2003 roku. </w:t>
      </w: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Obecnie dysponuje 18,4 gigawatami energii elektrycznej, w tym 1,2 gigawatami importowanymi z Iranu</w:t>
      </w:r>
      <w:r w:rsidRPr="00707BA4">
        <w:rPr>
          <w:rFonts w:ascii="Times New Roman" w:eastAsiaTheme="majorEastAsia" w:hAnsi="Times New Roman" w:cs="Times New Roman"/>
          <w:sz w:val="24"/>
          <w:szCs w:val="24"/>
          <w:lang w:eastAsia="pl-PL"/>
        </w:rPr>
        <w:t xml:space="preserve">, </w:t>
      </w: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to znacznie mniej niż nominalny popyt, który w normalnych warunkach wynosi prawie 28 gigawatów. Według Ministerstwa Energii szczytowe zużycie w upalnych miesiącach lipca i sierpnia przekracza 30 gigawatów. Do 2030 r.</w:t>
      </w:r>
      <w:r w:rsidRPr="00707BA4">
        <w:rPr>
          <w:rFonts w:ascii="Times New Roman" w:eastAsiaTheme="majorEastAsia" w:hAnsi="Times New Roman" w:cs="Times New Roman"/>
          <w:sz w:val="24"/>
          <w:szCs w:val="24"/>
          <w:lang w:eastAsia="pl-PL"/>
        </w:rPr>
        <w:t xml:space="preserve"> p</w:t>
      </w: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opyt ma osiągnąć 42 gigawaty. </w:t>
      </w:r>
      <w:r w:rsidRPr="00707BA4">
        <w:rPr>
          <w:rFonts w:ascii="Times New Roman" w:eastAsiaTheme="majorEastAsia" w:hAnsi="Times New Roman" w:cs="Times New Roman"/>
          <w:sz w:val="24"/>
          <w:szCs w:val="24"/>
          <w:lang w:eastAsia="pl-PL"/>
        </w:rPr>
        <w:t>Niedobory energii elektrycznej są postrzegane przez wielu ekspertów od spraw bezpieczeństwa międzynarodowego jako istotna przyczyna niestabilności politycznej w tym kraju.</w:t>
      </w:r>
    </w:p>
    <w:p w14:paraId="1677D8EB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Spadające ceny ropy naftowej w ubiegłym roku pozbawiły Irak środków na utrzymanie i rozbudowę zaniedbywanego od dawna systemu elektroenergetycznego. Powstałe awarie wywołały protesty i niepokoje społeczne, które groziły obaleniem rządu. Kraj ten nie tylko musi sobie poradzić z niedoborem energii i wzrostem popytu, ale również ograniczyć emisje i produkować więcej wody do picia oraz do celów gospodarczych poprzez odsalanie wody morskiej.</w:t>
      </w:r>
    </w:p>
    <w:p w14:paraId="0EC97E46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Irak zamierza zbudować osiem reaktorów jądrowych o mocy około 11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GWe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powiedział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Kamal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Hussain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Latif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, przewodniczący Irackiego Urzędu Regulacji Źródeł Promieniotwórczych. Budowa elektrowni jądrowych może pomóc zakończyć masowe przerwy w dostawach energii elektrycznej, choć kraj stanie przed poważnymi wyzwaniami finansowymi i geopolitycznymi, aby zrealizować swój plan.</w:t>
      </w:r>
    </w:p>
    <w:p w14:paraId="62FE012B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Energia jądrowa, która nie wytwarza dwutlenku węgla, może pomóc w wysiłkach państw Zatoki Perskiej na rzecz ograniczenia emisji, wdrożenie energetyki jądrowej umożliwiłoby im również przeznaczenie większej ilości cennych węglowodorów na eksport.</w:t>
      </w:r>
    </w:p>
    <w:p w14:paraId="457FC23C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Rząd w Bagdadzie na inwestycje w energetykę jądrową rzędu 40 miliardów dolarów będzie szukał finansowania u potencjalnych partnerów, zakładając zwrot kosztów w ciągu 20 lat, dodając, że omawiał już współpracę z urzędnikami rosyjskimi i południowokoreańskimi, a </w:t>
      </w:r>
      <w:r w:rsidRPr="00707BA4">
        <w:rPr>
          <w:rFonts w:ascii="Times New Roman" w:eastAsiaTheme="majorEastAsia" w:hAnsi="Times New Roman" w:cs="Times New Roman"/>
          <w:sz w:val="24"/>
          <w:szCs w:val="24"/>
          <w:lang w:eastAsia="pl-PL"/>
        </w:rPr>
        <w:t xml:space="preserve">kolejne spotkania mają się odbyć z dyplomatami francuskimi </w:t>
      </w: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i amerykańskimi</w:t>
      </w:r>
      <w:r w:rsidRPr="00707BA4">
        <w:rPr>
          <w:rFonts w:ascii="Times New Roman" w:eastAsiaTheme="majorEastAsia" w:hAnsi="Times New Roman" w:cs="Times New Roman"/>
          <w:sz w:val="24"/>
          <w:szCs w:val="24"/>
          <w:lang w:eastAsia="pl-PL"/>
        </w:rPr>
        <w:t>.</w:t>
      </w: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Władze jądrowe wybrały 20 potencjalnych lokalizacji reaktorów, a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Latif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zasugerował, że pierwsze kontrakty mogą zostać podpisane w przyszłym roku.</w:t>
      </w:r>
    </w:p>
    <w:p w14:paraId="514B5C0D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Rząd będzie również musiał uporać się z geopolitycznymi problemami związanymi z bezpieczeństwem energii jądrowej, które hamowały ambicje nuklearne w innych częściach regionu. </w:t>
      </w:r>
    </w:p>
    <w:p w14:paraId="531739E9" w14:textId="77777777" w:rsidR="00707BA4" w:rsidRPr="00707BA4" w:rsidRDefault="00707BA4" w:rsidP="00707BA4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Więcej na:</w:t>
      </w: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6" w:history="1">
        <w:r w:rsidRPr="00707B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https://www.nucnet.org/news/baghdad-working-on-plan-for-eight-commercial-nuclear-reactors-6-5-2021</w:t>
        </w:r>
      </w:hyperlink>
    </w:p>
    <w:p w14:paraId="3D157BA8" w14:textId="77777777" w:rsidR="00707BA4" w:rsidRPr="00707BA4" w:rsidRDefault="00707BA4" w:rsidP="00707BA4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https://www.aljazeera.com/economy/2021/6/8/iraq-plans-nuclear-power-plants-to-tackle-electricity-shortage</w:t>
      </w:r>
    </w:p>
    <w:p w14:paraId="7C35B7F7" w14:textId="77777777" w:rsidR="00707BA4" w:rsidRPr="00707BA4" w:rsidRDefault="00707BA4" w:rsidP="00707BA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2. </w:t>
      </w:r>
      <w:proofErr w:type="spellStart"/>
      <w:r w:rsidRPr="00707B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Energoatom</w:t>
      </w:r>
      <w:proofErr w:type="spellEnd"/>
      <w:r w:rsidRPr="00707B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zawiera kolejny kontrakt z </w:t>
      </w:r>
      <w:proofErr w:type="spellStart"/>
      <w:r w:rsidRPr="00707B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Westinghouse</w:t>
      </w:r>
      <w:proofErr w:type="spellEnd"/>
      <w:r w:rsidRPr="00707B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dostawę paliwa jądrowego</w:t>
      </w:r>
    </w:p>
    <w:p w14:paraId="33DF7A10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Westinghouse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Energoatom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podpisały kontrakt na dostawę paliwa do reaktorów WWER-440 działających w elektrowni jądrowej Równe na Ukrainie. </w:t>
      </w:r>
    </w:p>
    <w:p w14:paraId="1F5A910E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na opracowanie i dostarczenie dokumentacji licencyjnej podpisali p.o. Prezesa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Energoatomu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Petro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Kotin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Wiceprezes i Dyrektor Zarządzający na Europę Północną i Wschodnią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Westinghouse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Aziz Dag. Ceremonia odbyła się w obecności Ministra Energii, Hermana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Hałuszczenki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707B865F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Pierwsza eksperymentalna partia zestawów paliwowych (do 12) wyprodukowana przez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Westinghouse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 zostać w 2024 roku załadowana do rdzenia reaktora WWER-440/V-213 o mocy 384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MWe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zainstalowanego w bloku nr 2 w EJ Równe. Łączna wielkość dostaw w ramach kontraktu przewiduje co najmniej 1056 zestawów paliwowych. </w:t>
      </w:r>
    </w:p>
    <w:p w14:paraId="4DDEE4DE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Zdaniem ministra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Hałuszczenki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długoletnia i owocna współpraca z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Westinghouse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oznacza, że Ukraina jest „na dobrej drodze” do wzmocnienia swojej niezależności energetycznej, a współpraca między Ukrainą a Stanami Zjednoczonymi w dziedzinie energetyki jądrowej ma znaczenie strategiczne. </w:t>
      </w:r>
    </w:p>
    <w:p w14:paraId="7AFF0A50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Nowy kontrakt bazuje na dotychczasowych doświadczeniach współpracy z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Westinghouse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dywersyfikacji dostaw paliwa jądrowego do reaktorów WWER-1000 po podpisaniu umowy we wrześniu ubiegłego roku. Kolejnym krokiem przed wprowadzeniem paliwa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Westinghouse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reaktorów WWER-440 w ukraińskich elektrowniach jądrowych jest jego licencjonowanie zgodnie z przepisami krajowymi. </w:t>
      </w:r>
    </w:p>
    <w:p w14:paraId="253B8DF5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Paliwo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Westinghouse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WWER-1000 jest obecnie eksploatowane w sześciu reaktorach jądrowych na Ukrainie. Do końca tego roku dostawy paliwa wzrosną do siedmiu transz rocznie – czterech dla elektrowni Zaporoże, dwóch dla elektrowni Ukraina Płd. i jednej dla elektrowni Równe. Pierwsza umowa pomiędzy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Energoatomem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Westinghouse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została podpisana w 2008 roku. Dziesięć lat później została przedłużona do 2025 roku. </w:t>
      </w:r>
    </w:p>
    <w:p w14:paraId="78C1C33F" w14:textId="77777777" w:rsidR="00707BA4" w:rsidRPr="00707BA4" w:rsidRDefault="00707BA4" w:rsidP="00707BA4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Więcej na:</w:t>
      </w: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https://www.world-nuclear-news.org/Articles/Energoatom-contracts-Westinghouse-for-VVER-440-fue</w:t>
      </w:r>
    </w:p>
    <w:p w14:paraId="3C6C4086" w14:textId="77777777" w:rsidR="00707BA4" w:rsidRPr="00707BA4" w:rsidRDefault="00707BA4" w:rsidP="00707BA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 Nowe reaktory zastąpią stare elektrownie węglowe w Wyoming</w:t>
      </w:r>
    </w:p>
    <w:p w14:paraId="1FF4193E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TerraPower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gubernator stanu Wyoming Mark Gordon i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PacifiCorp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ogłosili zamiar uruchomienia projektu demonstracyjnego reaktora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Natrium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który ma zostać zbudowany w byłej elektrowni węglowej w Wyoming. Firmy oceniają kilka potencjalnych lokalizacji, a decyzja o lokalizacji spodziewana jest do końca tego roku. </w:t>
      </w:r>
    </w:p>
    <w:p w14:paraId="72791AB7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podstaw projektu leży reaktor prędki typu basenowego chłodzony sodem o mocy 345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MWe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pracujący na paliwie HALEU (</w:t>
      </w:r>
      <w:r w:rsidRPr="00707BA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high </w:t>
      </w:r>
      <w:proofErr w:type="spellStart"/>
      <w:r w:rsidRPr="00707BA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assay</w:t>
      </w:r>
      <w:proofErr w:type="spellEnd"/>
      <w:r w:rsidRPr="00707BA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proofErr w:type="spellStart"/>
      <w:r w:rsidRPr="00707BA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low</w:t>
      </w:r>
      <w:proofErr w:type="spellEnd"/>
      <w:r w:rsidRPr="00707BA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proofErr w:type="spellStart"/>
      <w:r w:rsidRPr="00707BA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enriched</w:t>
      </w:r>
      <w:proofErr w:type="spellEnd"/>
      <w:r w:rsidRPr="00707BA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uranium</w:t>
      </w: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Jest on połączony z systemem magazynowania energii na bazie stopionej soli. Technologia magazynowania może zwiększyć moc systemu do 500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MWe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ponad pięć i pół godziny, gdy jest to niezbędne, gdy energia elektryczna ze źródeł odnawialnych nie jest dostępna. </w:t>
      </w:r>
    </w:p>
    <w:p w14:paraId="2B02CB5A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Ten innowacyjny dodatkowy magazyn energii umożliwia bezproblemową integrację elektrowni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Natrium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źródłami odnawialnymi i może prowadzić do szybszej i bardziej opłacalnej dekarbonizacji wytwarzania energii elektrycznej. </w:t>
      </w:r>
    </w:p>
    <w:p w14:paraId="254012B0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Lokalizacja zakładu demonstracyjnego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Natrium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zostanie ogłoszona do końca 2021 r. Elektrownia zastąpi jedną z czterech elektrowni węglowych zarządzanych przez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PacifiCorp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.: Jim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Bridger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pobliżu Rock Springs,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Naughton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Kemmerer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Dave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Johnston w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Glenrock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Wyodak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pobliżu</w:t>
      </w:r>
      <w:r w:rsidRPr="00707BA4">
        <w:rPr>
          <w:rFonts w:ascii="Times New Roman" w:eastAsiaTheme="majorEastAsia" w:hAnsi="Times New Roman" w:cs="Times New Roman"/>
          <w:sz w:val="24"/>
          <w:szCs w:val="24"/>
          <w:lang w:eastAsia="pl-PL"/>
        </w:rPr>
        <w:t xml:space="preserve"> </w:t>
      </w: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Gillette, które mają być zamknięte w latach 2023-28.</w:t>
      </w:r>
    </w:p>
    <w:p w14:paraId="2619BF5C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Burmistrzowie każdej lokalizacji powiedzieli, że ich społeczności z zadowoleniem przyjmą wzrost gospodarczy zarówno w budownictwie, jak i długoterminowych miejscach pracy.</w:t>
      </w:r>
      <w:r w:rsidRPr="00707BA4">
        <w:rPr>
          <w:rFonts w:ascii="Times New Roman" w:eastAsiaTheme="majorEastAsia" w:hAnsi="Times New Roman" w:cs="Times New Roman"/>
          <w:sz w:val="24"/>
          <w:szCs w:val="24"/>
          <w:lang w:eastAsia="pl-PL"/>
        </w:rPr>
        <w:t xml:space="preserve"> </w:t>
      </w: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Zachwalali również zdolność swojej wykwalifikowanej siły roboczej do przejścia z technologii węglowej na technologię jądrową.</w:t>
      </w:r>
    </w:p>
    <w:p w14:paraId="44CEE298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 demonstracyjny w Wyoming będzie w pełni funkcjonalną elektrownią i ma na celu walidację cech projektowych, konstrukcyjnych i operacyjnych technologii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Natrium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707BA4">
        <w:rPr>
          <w:rFonts w:ascii="Times New Roman" w:eastAsiaTheme="majorEastAsia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Bechtel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partnerem projektowym, licencyjnym, inżynieryjnym, zaopatrzeniowym i budowlanym (EPC) zakładu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Natrium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Według Chrisa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Levesque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prezesa i dyrektora generalnego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TerraPower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umieszczenie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Natrium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byłej elektrowni węglowej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PacifiCorp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Wyoming jest właściwym posunięciem, ponieważ pokazałoby, że zaawansowany reaktor jądrowy może rozwiązać wyzwania, przed którymi stoją przedsiębiorstwa energetyczne, pracując nad zwiększeniem niezawodności sieci i</w:t>
      </w:r>
      <w:r w:rsidRPr="00707BA4">
        <w:rPr>
          <w:rFonts w:ascii="Times New Roman" w:eastAsiaTheme="majorEastAsia" w:hAnsi="Times New Roman" w:cs="Times New Roman"/>
          <w:sz w:val="24"/>
          <w:szCs w:val="24"/>
          <w:lang w:eastAsia="pl-PL"/>
        </w:rPr>
        <w:t xml:space="preserve"> </w:t>
      </w: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stabilność przy jednoczesnym osiągnięciu celów dekarbonizacji i redukcji emisji.</w:t>
      </w:r>
    </w:p>
    <w:p w14:paraId="4FD7C792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Prace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TerraPower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nad projektem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Natrium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 finansowane w ramach umowy o podziale kosztów z Departamentem Energii USA (DOE), aby zbudować go jako projekt demonstracyjny.</w:t>
      </w:r>
      <w:r w:rsidRPr="00707BA4">
        <w:rPr>
          <w:rFonts w:ascii="Times New Roman" w:eastAsiaTheme="majorEastAsia" w:hAnsi="Times New Roman" w:cs="Times New Roman"/>
          <w:sz w:val="24"/>
          <w:szCs w:val="24"/>
          <w:lang w:eastAsia="pl-PL"/>
        </w:rPr>
        <w:t xml:space="preserve"> </w:t>
      </w: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październiku 2020 r. DOE w ramach programu Advanced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Reactor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Demonstration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Program (ARDP) przyznał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TerraPower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80 mln USD początkowego finansowania na zademonstrowanie technologii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Natrium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707BA4">
        <w:rPr>
          <w:rFonts w:ascii="Times New Roman" w:eastAsiaTheme="majorEastAsia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TerraPower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podpisała umowę o współpracy z DOE w maju 2021 roku.</w:t>
      </w:r>
    </w:p>
    <w:p w14:paraId="24100A87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Koszt elektrowni oraz harmonogram jej licencjonowania i budowy nie zostały jeszcze ustalone.</w:t>
      </w:r>
      <w:r w:rsidRPr="00707BA4">
        <w:rPr>
          <w:rFonts w:ascii="Times New Roman" w:eastAsiaTheme="majorEastAsia" w:hAnsi="Times New Roman" w:cs="Times New Roman"/>
          <w:sz w:val="24"/>
          <w:szCs w:val="24"/>
          <w:lang w:eastAsia="pl-PL"/>
        </w:rPr>
        <w:t xml:space="preserve"> </w:t>
      </w: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Ponieważ projekt reaktora, który jest oparty na reaktorze GE Hitachi PRISM, nie został jeszcze zgłoszony do NRC w celu oceny bezpieczeństwa, rzeczywista eksploatacja reaktora jest wciąż sprawą przyszłości, chociaż program DOE ARDP wymaga, aby był</w:t>
      </w:r>
      <w:r w:rsidRPr="00707BA4">
        <w:rPr>
          <w:rFonts w:ascii="Times New Roman" w:eastAsiaTheme="majorEastAsia" w:hAnsi="Times New Roman" w:cs="Times New Roman"/>
          <w:sz w:val="24"/>
          <w:szCs w:val="24"/>
          <w:lang w:eastAsia="pl-PL"/>
        </w:rPr>
        <w:t xml:space="preserve"> </w:t>
      </w: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 uruchomiony do roku 2028. </w:t>
      </w:r>
    </w:p>
    <w:p w14:paraId="16709265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Uran do zasilania reaktora w paliwo pochodzić ma z kopalń znajdujących się na terenie stanu Wyoming. W roku 2020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TerraPower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rozpoczął współpracę z firmą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Centrus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 ma zbudować zakład wzbogacania uranu do poziomu 19,7% U-235 i produkować paliwo HALEU.</w:t>
      </w:r>
    </w:p>
    <w:p w14:paraId="77ACECC1" w14:textId="77777777" w:rsidR="00707BA4" w:rsidRPr="00707BA4" w:rsidRDefault="00707BA4" w:rsidP="00707BA4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Więcej na:</w:t>
      </w: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https://neutronbytes.com/2021/06/03/new-lamps-for-old-terrapower-plans-an-advanced-reactor-to-replace-a-wyoming-coal-plant/</w:t>
      </w:r>
    </w:p>
    <w:p w14:paraId="40038D91" w14:textId="77777777" w:rsidR="00707BA4" w:rsidRPr="00707BA4" w:rsidRDefault="00707BA4" w:rsidP="00707BA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4. </w:t>
      </w:r>
      <w:r w:rsidRPr="00707B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Koreańska współpraca w zakresie badań SMR do zastosowań morskich</w:t>
      </w:r>
    </w:p>
    <w:p w14:paraId="635ACB6A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Koreański Instytut Badań Jądrowych (KAERI) i stocznia Samsung Heavy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Industries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ogłosili plany współpracy przy opracowaniu reaktora na stopione sole (MSR) przeznaczonego do napędu statków i pływających elektrowni jądrowych. Samsung Heavy prowadzi również prace badawczo-rozwojowe nad wykorzystaniem amoniaku i wodoru jako paliwa dla statków, starając się znaleźć alternatywne, niskoemisyjne opcje napędu. </w:t>
      </w:r>
    </w:p>
    <w:p w14:paraId="2D3A963F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o współpracy podpisana przez obie organizacje 8 czerwca w stoczni Shanghai Heavy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Geoje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obejmuje wspólne badania nad technologią MSR. Obejmie to zaprojektowanie małego reaktora modułowego do pracy na morzu, opracowanie technologii/sprzętu i weryfikację wydajności, opracowanie modelu biznesowego i ocenę ekonomiczną morskich produktów jądrowych. </w:t>
      </w:r>
    </w:p>
    <w:p w14:paraId="3BA2C894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„MSR to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bezemisyjne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źródło energii, które może skutecznie reagować na problemy związane ze zmianami klimatu i jest technologią nowej generacji, która spełnia wizję Samsung Heavy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Industries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– powiedział prezes firmy,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Jin-taek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Jeong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Rozwój statków transportowych z napędem opartym na technologii MSR „może zmienić zasady gry w międzynarodowej </w:t>
      </w: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logistyce. MSR to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bezemisyjne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źródło energii, które może skutecznie reagować na problemy związane ze zmianami klimatu” – dodał prezes KAERI Won-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seok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Park. Żegluga jest postrzegana jako sektor trudny do redukcji emisji. Międzynarodowa Organizacja Morska dąży do zmniejszenia emisji gazów cieplarnianych z żeglugi międzynarodowej o co najmniej 50% do 2050 r. w porównaniu z 2008 r., a docelowo do ich całkowitego wyeliminowania. </w:t>
      </w:r>
    </w:p>
    <w:p w14:paraId="6EF59980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Południowokoreańska firma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Kepco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Engineering &amp; Construction Company oraz Daewoo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Shipbuilding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&amp; Marine Engineering podpisały w ubiegłym roku Memorandum of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Understanding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dotyczące współpracy w zakresie rozwoju pływających elektrowni jądrowych. Pierwsza pływająca elektrownia jądrowa w Rosji, Akademik Łomonosow, zaczęła dostarczać energię elektryczną w grudniu 2019 r. do odizolowanej sieci centrum energetycznego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Chaun-Bilibino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Pevku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regionie Czukotki na Dalekim Wschodzie Rosji. </w:t>
      </w:r>
    </w:p>
    <w:p w14:paraId="5F0EA521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China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National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Nuclear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Corporation i China General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Nuclear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również ogłosiły plany budowy demonstracyjnych małych modułowych wielozadaniowych reaktorów do pracy na morzu.</w:t>
      </w:r>
    </w:p>
    <w:p w14:paraId="4FE1D6E7" w14:textId="77777777" w:rsidR="00707BA4" w:rsidRPr="00707BA4" w:rsidRDefault="00707BA4" w:rsidP="00707BA4">
      <w:pPr>
        <w:spacing w:after="6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Więcej na:</w:t>
      </w: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07BA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>https://www.world-nuclear-news.org/Articles/Korean-collaboration-to-research-marine-SMR</w:t>
      </w:r>
    </w:p>
    <w:p w14:paraId="25FE35AF" w14:textId="77777777" w:rsidR="00707BA4" w:rsidRPr="00707BA4" w:rsidRDefault="00707BA4" w:rsidP="00707BA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 Kanadyjski instytut rozpoczyna studium wykonalności dla wodoru jądrowego</w:t>
      </w:r>
    </w:p>
    <w:p w14:paraId="245E4548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Kanadyjski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Nuclear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Innovation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Institute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(NII) rozpoczął badanie dotyczące roli energii jądrowej we wspieraniu rozwijającej się gospodarki wodorowej, które oceni wykonalność techniczną i uzasadnienie biznesowe dla produkcji wodoru z wykorzystaniem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bezemisyjnej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energetyki jądrowej. Prace będą prowadzone przez firmę projektową, inżynieryjną i konsultingową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Arcadis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wspieraną przez NII i partnerów projektu - Bruce Power i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Greenfield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Global. </w:t>
      </w:r>
    </w:p>
    <w:p w14:paraId="4F94924E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„Wodór jest gotowy do odegrania kluczowej roli w przyszłości zerowej netto” – powiedział David Campbell, dyrektor Bruce Power Center for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Next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Generation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Nuclear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NII. Ten projekt ma odpowiedzieć na pytanie w jaki sposób energia jądrowa może zapewnić czysty, przystępny cenowo wodór, którego Ontario będzie potrzebowało, aby kontynuować dekarbonizację swojej gospodarki. </w:t>
      </w:r>
    </w:p>
    <w:p w14:paraId="11BD8831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Nowe badanie będzie skupiać się na potencjale produkcji i wykorzystania wodoru w Ontario, a także oceni wykonalność lokalnego projektu pilotażowego w celu wykazania ekonomiki technologii, w ramach przygotowań do szybkiego wzrostu gospodarki wodorowej. Jego celem jest zbadanie korzyści, jakie projekt wodorowy może przynieść regionowi, w tym nowych możliwości eksportowych, partnerstw handlowych między lokalnymi sprzedawcami oraz tworzenia dobrze płatnych miejsc pracy. </w:t>
      </w:r>
    </w:p>
    <w:p w14:paraId="2F1E68B7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ubiegłym roku rząd kanadyjski uruchomił </w:t>
      </w:r>
      <w:hyperlink r:id="rId7" w:history="1">
        <w:r w:rsidRPr="00707B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strategię wodorową dla Kanady</w:t>
        </w:r>
      </w:hyperlink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aby pobudzić inwestycje i partnerstwa w celu ustanowienia Kanady jako globalnego dostawcy wodoru. Ta strategia postrzega technologię niskoemisyjnego i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bezemisyjnego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paliwa wodorowego jako kluczową część narodowej drogi do zerowej emisji dwutlenku węgla netto do 2050 roku. Hrabstwo Bruce jest „dobrze przygotowane”, aby rozwijać gospodarkę wodorową, twierdzą organizacje. </w:t>
      </w:r>
    </w:p>
    <w:p w14:paraId="3CA3EEB3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„Dzięki Bruce Power i przemysłowi jądrowemu Ontario ma głęboko zdekarbonizowany system energetyczny” – powiedział prezes i dyrektor generalny Bruce Power Mike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Rencheck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„Możemy wykorzystać ten system jako przewagę konkurencyjną, aby przyciągnąć nowe inwestycje w innowacje i obniżyć emisyjność innych sektorów gospodarki poprzez produkcję i wykorzystanie wodoru jako czystego alternatywnego paliwa”. </w:t>
      </w:r>
    </w:p>
    <w:p w14:paraId="78092809" w14:textId="1B585647" w:rsidR="00707BA4" w:rsidRDefault="00707BA4" w:rsidP="00707BA4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Więcej na:</w:t>
      </w: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8" w:history="1">
        <w:r w:rsidR="00A376AC" w:rsidRPr="00707BA4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https://www.world-nuclear-news.org/Articles/Canadian-institute-launches-nuclear-hydrogen-feasi</w:t>
        </w:r>
      </w:hyperlink>
    </w:p>
    <w:p w14:paraId="102C8DC3" w14:textId="77777777" w:rsidR="00A376AC" w:rsidRPr="00707BA4" w:rsidRDefault="00A376AC" w:rsidP="00707BA4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2880E4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pl-PL"/>
        </w:rPr>
      </w:pPr>
      <w:r w:rsidRPr="00707BA4">
        <w:rPr>
          <w:rFonts w:ascii="Times New Roman" w:eastAsia="Times New Roman" w:hAnsi="Times New Roman" w:cs="Times New Roman"/>
          <w:b/>
          <w:bCs/>
          <w:smallCaps/>
          <w:sz w:val="24"/>
          <w:szCs w:val="24"/>
          <w:highlight w:val="cyan"/>
          <w:lang w:eastAsia="pl-PL"/>
        </w:rPr>
        <w:t>Czy wiesz, że…</w:t>
      </w:r>
    </w:p>
    <w:p w14:paraId="1251C766" w14:textId="7AE56292" w:rsid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0380A3" w14:textId="6589B71A" w:rsid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528505BB" wp14:editId="2A4649CB">
            <wp:extent cx="5761355" cy="65417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54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9FBE8E" w14:textId="675E0C4D" w:rsid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F5E4C8" w14:textId="77777777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5B5DB5" w14:textId="2C603F55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Materiał DEJ opracowany </w:t>
      </w:r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podstawie: WNN,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NucNet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Al </w:t>
      </w:r>
      <w:proofErr w:type="spellStart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Jazeera</w:t>
      </w:r>
      <w:proofErr w:type="spellEnd"/>
      <w:r w:rsidRPr="00707BA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2087F5B" w14:textId="5DFBCF13" w:rsidR="00707BA4" w:rsidRPr="00707BA4" w:rsidRDefault="00707BA4" w:rsidP="00707B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07BA4" w:rsidRPr="00707BA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75597" w14:textId="77777777" w:rsidR="002A6C88" w:rsidRDefault="002A6C88" w:rsidP="00707BA4">
      <w:pPr>
        <w:spacing w:after="0" w:line="240" w:lineRule="auto"/>
      </w:pPr>
      <w:r>
        <w:separator/>
      </w:r>
    </w:p>
  </w:endnote>
  <w:endnote w:type="continuationSeparator" w:id="0">
    <w:p w14:paraId="0DA624CA" w14:textId="77777777" w:rsidR="002A6C88" w:rsidRDefault="002A6C88" w:rsidP="00707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0274907"/>
      <w:docPartObj>
        <w:docPartGallery w:val="Page Numbers (Bottom of Page)"/>
        <w:docPartUnique/>
      </w:docPartObj>
    </w:sdtPr>
    <w:sdtContent>
      <w:p w14:paraId="370A71BC" w14:textId="494C709B" w:rsidR="00707BA4" w:rsidRDefault="00707B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8825AD" w14:textId="77777777" w:rsidR="00707BA4" w:rsidRDefault="00707B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E5A01" w14:textId="77777777" w:rsidR="002A6C88" w:rsidRDefault="002A6C88" w:rsidP="00707BA4">
      <w:pPr>
        <w:spacing w:after="0" w:line="240" w:lineRule="auto"/>
      </w:pPr>
      <w:r>
        <w:separator/>
      </w:r>
    </w:p>
  </w:footnote>
  <w:footnote w:type="continuationSeparator" w:id="0">
    <w:p w14:paraId="0FBF3931" w14:textId="77777777" w:rsidR="002A6C88" w:rsidRDefault="002A6C88" w:rsidP="00707B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A4"/>
    <w:rsid w:val="002A6C88"/>
    <w:rsid w:val="00707BA4"/>
    <w:rsid w:val="00A3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8CC70"/>
  <w15:chartTrackingRefBased/>
  <w15:docId w15:val="{085829D1-2C8E-4923-96ED-D93E5F087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B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BA4"/>
  </w:style>
  <w:style w:type="paragraph" w:styleId="Stopka">
    <w:name w:val="footer"/>
    <w:basedOn w:val="Normalny"/>
    <w:link w:val="StopkaZnak"/>
    <w:uiPriority w:val="99"/>
    <w:unhideWhenUsed/>
    <w:rsid w:val="00707B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BA4"/>
  </w:style>
  <w:style w:type="character" w:styleId="Hipercze">
    <w:name w:val="Hyperlink"/>
    <w:basedOn w:val="Domylnaczcionkaakapitu"/>
    <w:uiPriority w:val="99"/>
    <w:unhideWhenUsed/>
    <w:rsid w:val="00A376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7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ld-nuclear-news.org/Articles/Canadian-institute-launches-nuclear-hydrogen-feas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rcan.gc.ca/sites/www.nrcan.gc.ca/files/environment/hydrogen/NRCan_Hydrogen-Strategy-Canada-na-en-v3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ucnet.org/news/baghdad-working-on-plan-for-eight-commercial-nuclear-reactors-6-5-2021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1959</Words>
  <Characters>11758</Characters>
  <Application>Microsoft Office Word</Application>
  <DocSecurity>0</DocSecurity>
  <Lines>97</Lines>
  <Paragraphs>27</Paragraphs>
  <ScaleCrop>false</ScaleCrop>
  <Company/>
  <LinksUpToDate>false</LinksUpToDate>
  <CharactersWithSpaces>13690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BUNDA Grzegorz</dc:creator>
  <cp:keywords/>
  <dc:description/>
  <cp:lastModifiedBy>BUNDA Grzegorz</cp:lastModifiedBy>
  <cp:revision>2</cp:revision>
  <dcterms:created xsi:type="dcterms:W3CDTF">2021-06-14T12:03:00Z</dcterms:created>
  <dcterms:modified xsi:type="dcterms:W3CDTF">2021-06-14T12:18:00Z</dcterms:modified>
</cp:coreProperties>
</file>