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6966EB" w14:textId="77777777" w:rsidR="00102B73" w:rsidRDefault="00102B73" w:rsidP="00B34F2D">
      <w:pPr>
        <w:spacing w:after="0"/>
        <w:jc w:val="both"/>
        <w:rPr>
          <w:rFonts w:ascii="Lato" w:hAnsi="Lato"/>
          <w:sz w:val="20"/>
          <w:szCs w:val="20"/>
        </w:rPr>
      </w:pPr>
      <w:r w:rsidRPr="00102B73">
        <w:rPr>
          <w:rFonts w:ascii="Lato" w:hAnsi="Lato"/>
          <w:sz w:val="20"/>
          <w:szCs w:val="20"/>
        </w:rPr>
        <w:t>Departament Społeczeństwa Obywatelskiego</w:t>
      </w:r>
    </w:p>
    <w:p w14:paraId="170E2D4D" w14:textId="0637594C" w:rsidR="00B34F2D" w:rsidRPr="003977B3" w:rsidRDefault="00B34F2D" w:rsidP="00B34F2D">
      <w:pPr>
        <w:spacing w:after="0"/>
        <w:jc w:val="both"/>
        <w:rPr>
          <w:rFonts w:ascii="Lato" w:hAnsi="Lato"/>
          <w:sz w:val="20"/>
          <w:szCs w:val="20"/>
        </w:rPr>
      </w:pPr>
      <w:r w:rsidRPr="003977B3">
        <w:rPr>
          <w:rFonts w:ascii="Lato" w:hAnsi="Lato"/>
          <w:sz w:val="20"/>
          <w:szCs w:val="20"/>
        </w:rPr>
        <w:t>Kancelaria Prezesa Rady Ministrów</w:t>
      </w:r>
    </w:p>
    <w:p w14:paraId="15EC9075" w14:textId="77777777" w:rsidR="00B34F2D" w:rsidRPr="003977B3" w:rsidRDefault="00B34F2D" w:rsidP="00B34F2D">
      <w:pPr>
        <w:spacing w:after="0"/>
        <w:jc w:val="both"/>
        <w:rPr>
          <w:rFonts w:ascii="Lato" w:hAnsi="Lato"/>
          <w:sz w:val="20"/>
          <w:szCs w:val="20"/>
        </w:rPr>
      </w:pPr>
    </w:p>
    <w:p w14:paraId="2F6E95CC" w14:textId="77777777" w:rsidR="00B34F2D" w:rsidRPr="003977B3" w:rsidRDefault="00B34F2D" w:rsidP="00B34F2D">
      <w:pPr>
        <w:jc w:val="center"/>
        <w:rPr>
          <w:rFonts w:ascii="Lato" w:hAnsi="Lato"/>
          <w:sz w:val="20"/>
          <w:szCs w:val="20"/>
        </w:rPr>
      </w:pPr>
      <w:r w:rsidRPr="003977B3">
        <w:rPr>
          <w:rFonts w:ascii="Lato" w:hAnsi="Lato"/>
          <w:sz w:val="20"/>
          <w:szCs w:val="20"/>
        </w:rPr>
        <w:t>ROZEZNANIE RYNKU</w:t>
      </w:r>
    </w:p>
    <w:p w14:paraId="40757CEA" w14:textId="77777777" w:rsidR="00B34F2D" w:rsidRPr="003977B3" w:rsidRDefault="00B34F2D" w:rsidP="00B34F2D">
      <w:pPr>
        <w:spacing w:after="0"/>
        <w:jc w:val="both"/>
        <w:rPr>
          <w:rFonts w:ascii="Lato" w:hAnsi="Lato"/>
          <w:sz w:val="20"/>
          <w:szCs w:val="20"/>
        </w:rPr>
      </w:pPr>
    </w:p>
    <w:p w14:paraId="7645F39F" w14:textId="77777777" w:rsidR="00B34F2D" w:rsidRPr="003977B3" w:rsidRDefault="00B34F2D" w:rsidP="00B34F2D">
      <w:pPr>
        <w:spacing w:after="0"/>
        <w:jc w:val="both"/>
        <w:rPr>
          <w:rFonts w:ascii="Lato" w:hAnsi="Lato"/>
          <w:sz w:val="20"/>
          <w:szCs w:val="20"/>
        </w:rPr>
      </w:pPr>
      <w:r w:rsidRPr="003977B3">
        <w:rPr>
          <w:rFonts w:ascii="Lato" w:hAnsi="Lato"/>
          <w:sz w:val="20"/>
          <w:szCs w:val="20"/>
        </w:rPr>
        <w:t>Szanowni Państwo,</w:t>
      </w:r>
    </w:p>
    <w:p w14:paraId="74A01A10" w14:textId="77777777" w:rsidR="00B34F2D" w:rsidRPr="003977B3" w:rsidRDefault="00B34F2D" w:rsidP="00B34F2D">
      <w:pPr>
        <w:spacing w:after="0"/>
        <w:jc w:val="both"/>
        <w:rPr>
          <w:rFonts w:ascii="Lato" w:hAnsi="Lato"/>
          <w:sz w:val="20"/>
          <w:szCs w:val="20"/>
        </w:rPr>
      </w:pPr>
    </w:p>
    <w:p w14:paraId="3D14C908" w14:textId="54CC8BA5" w:rsidR="00B34F2D" w:rsidRPr="003977B3" w:rsidRDefault="00B34F2D" w:rsidP="00B34F2D">
      <w:pPr>
        <w:spacing w:after="0"/>
        <w:jc w:val="both"/>
        <w:rPr>
          <w:rFonts w:ascii="Lato" w:hAnsi="Lato"/>
          <w:sz w:val="20"/>
          <w:szCs w:val="20"/>
        </w:rPr>
      </w:pPr>
      <w:r w:rsidRPr="00B34F2D">
        <w:rPr>
          <w:rFonts w:ascii="Lato" w:hAnsi="Lato"/>
          <w:sz w:val="20"/>
          <w:szCs w:val="20"/>
        </w:rPr>
        <w:t xml:space="preserve">Departament Społeczeństwa Obywatelskiego </w:t>
      </w:r>
      <w:r w:rsidRPr="003977B3">
        <w:rPr>
          <w:rFonts w:ascii="Lato" w:hAnsi="Lato"/>
          <w:sz w:val="20"/>
          <w:szCs w:val="20"/>
        </w:rPr>
        <w:t>Kancelarii Prezesa Rady Ministrów zaprasza do udziału w</w:t>
      </w:r>
      <w:r>
        <w:rPr>
          <w:rFonts w:ascii="Lato" w:hAnsi="Lato"/>
          <w:sz w:val="20"/>
          <w:szCs w:val="20"/>
        </w:rPr>
        <w:t> </w:t>
      </w:r>
      <w:r w:rsidRPr="003977B3">
        <w:rPr>
          <w:rFonts w:ascii="Lato" w:hAnsi="Lato"/>
          <w:sz w:val="20"/>
          <w:szCs w:val="20"/>
        </w:rPr>
        <w:t xml:space="preserve">prowadzonym rozeznaniu rynku, </w:t>
      </w:r>
      <w:r w:rsidRPr="00B34F2D">
        <w:rPr>
          <w:rFonts w:ascii="Lato" w:hAnsi="Lato"/>
          <w:sz w:val="20"/>
          <w:szCs w:val="20"/>
        </w:rPr>
        <w:t>którego celem jest oszacowanie wartości zamówienia na sporządzenie diagnozy sytuacji w obszarze społeczeństwa obywatelskiego</w:t>
      </w:r>
      <w:r w:rsidR="00D2103C">
        <w:rPr>
          <w:rFonts w:ascii="Lato" w:hAnsi="Lato"/>
          <w:sz w:val="20"/>
          <w:szCs w:val="20"/>
        </w:rPr>
        <w:t xml:space="preserve"> w Polsce</w:t>
      </w:r>
      <w:r>
        <w:rPr>
          <w:rFonts w:ascii="Lato" w:hAnsi="Lato"/>
          <w:sz w:val="20"/>
          <w:szCs w:val="20"/>
        </w:rPr>
        <w:t>.</w:t>
      </w:r>
    </w:p>
    <w:p w14:paraId="6170FD10" w14:textId="77777777" w:rsidR="00B34F2D" w:rsidRPr="003977B3" w:rsidRDefault="00B34F2D" w:rsidP="00B34F2D">
      <w:pPr>
        <w:spacing w:after="0"/>
        <w:jc w:val="both"/>
        <w:rPr>
          <w:rFonts w:ascii="Lato" w:hAnsi="Lato"/>
          <w:b/>
          <w:bCs/>
          <w:sz w:val="20"/>
          <w:szCs w:val="20"/>
        </w:rPr>
      </w:pPr>
    </w:p>
    <w:p w14:paraId="46A941C1" w14:textId="77777777" w:rsidR="00B34F2D" w:rsidRPr="003977B3" w:rsidRDefault="00B34F2D" w:rsidP="00B34F2D">
      <w:pPr>
        <w:spacing w:after="0"/>
        <w:jc w:val="both"/>
        <w:rPr>
          <w:rFonts w:ascii="Lato" w:hAnsi="Lato"/>
          <w:b/>
          <w:bCs/>
          <w:sz w:val="20"/>
          <w:szCs w:val="20"/>
        </w:rPr>
      </w:pPr>
    </w:p>
    <w:p w14:paraId="664C5503" w14:textId="77777777" w:rsidR="00B34F2D" w:rsidRPr="003977B3" w:rsidRDefault="00B34F2D" w:rsidP="00B34F2D">
      <w:pPr>
        <w:spacing w:after="0"/>
        <w:jc w:val="both"/>
        <w:rPr>
          <w:rFonts w:ascii="Lato" w:hAnsi="Lato"/>
          <w:b/>
          <w:bCs/>
          <w:sz w:val="20"/>
          <w:szCs w:val="20"/>
        </w:rPr>
      </w:pPr>
    </w:p>
    <w:p w14:paraId="1966545F" w14:textId="77777777" w:rsidR="00B34F2D" w:rsidRPr="003977B3" w:rsidRDefault="00B34F2D" w:rsidP="00B34F2D">
      <w:pPr>
        <w:spacing w:after="0"/>
        <w:jc w:val="both"/>
        <w:rPr>
          <w:rFonts w:ascii="Lato" w:hAnsi="Lato"/>
          <w:sz w:val="20"/>
          <w:szCs w:val="20"/>
        </w:rPr>
      </w:pPr>
    </w:p>
    <w:p w14:paraId="05BF72CB" w14:textId="488B64A7" w:rsidR="00B34F2D" w:rsidRDefault="00B34F2D" w:rsidP="00B34F2D">
      <w:pPr>
        <w:spacing w:after="0"/>
        <w:jc w:val="center"/>
        <w:rPr>
          <w:rFonts w:ascii="Lato" w:hAnsi="Lato"/>
          <w:sz w:val="20"/>
          <w:szCs w:val="20"/>
        </w:rPr>
      </w:pPr>
      <w:r w:rsidRPr="003977B3">
        <w:rPr>
          <w:rFonts w:ascii="Lato" w:hAnsi="Lato"/>
          <w:sz w:val="20"/>
          <w:szCs w:val="20"/>
        </w:rPr>
        <w:t>PRZEDMIOT ZAMÓWIEN</w:t>
      </w:r>
      <w:r w:rsidR="001758AF">
        <w:rPr>
          <w:rFonts w:ascii="Lato" w:hAnsi="Lato"/>
          <w:sz w:val="20"/>
          <w:szCs w:val="20"/>
        </w:rPr>
        <w:t>I</w:t>
      </w:r>
      <w:r w:rsidRPr="003977B3">
        <w:rPr>
          <w:rFonts w:ascii="Lato" w:hAnsi="Lato"/>
          <w:sz w:val="20"/>
          <w:szCs w:val="20"/>
        </w:rPr>
        <w:t>A</w:t>
      </w:r>
    </w:p>
    <w:p w14:paraId="5C4852E7" w14:textId="77777777" w:rsidR="009B4AAC" w:rsidRPr="003977B3" w:rsidRDefault="009B4AAC" w:rsidP="00B34F2D">
      <w:pPr>
        <w:spacing w:after="0"/>
        <w:jc w:val="center"/>
        <w:rPr>
          <w:rFonts w:ascii="Lato" w:hAnsi="Lato"/>
          <w:sz w:val="20"/>
          <w:szCs w:val="20"/>
        </w:rPr>
      </w:pPr>
    </w:p>
    <w:p w14:paraId="1CA384A7" w14:textId="25ED8BF4" w:rsidR="00B34F2D" w:rsidRPr="00AD6FEC" w:rsidRDefault="009B4AAC" w:rsidP="009B4AAC">
      <w:pPr>
        <w:pStyle w:val="Akapitzlist"/>
        <w:numPr>
          <w:ilvl w:val="0"/>
          <w:numId w:val="4"/>
        </w:numPr>
        <w:spacing w:after="0"/>
        <w:jc w:val="both"/>
        <w:rPr>
          <w:rFonts w:ascii="Lato" w:hAnsi="Lato"/>
          <w:b/>
          <w:bCs/>
          <w:sz w:val="20"/>
          <w:szCs w:val="20"/>
        </w:rPr>
      </w:pPr>
      <w:r w:rsidRPr="00AD6FEC">
        <w:rPr>
          <w:rFonts w:ascii="Lato" w:hAnsi="Lato"/>
          <w:b/>
          <w:bCs/>
          <w:sz w:val="20"/>
          <w:szCs w:val="20"/>
        </w:rPr>
        <w:t>Kontekst i uzasadnienie zamówienia</w:t>
      </w:r>
    </w:p>
    <w:p w14:paraId="4A953BBD" w14:textId="77777777" w:rsidR="001758AF" w:rsidRPr="001758AF" w:rsidRDefault="001758AF" w:rsidP="001758AF">
      <w:pPr>
        <w:spacing w:after="0"/>
        <w:jc w:val="both"/>
        <w:rPr>
          <w:rFonts w:ascii="Lato" w:hAnsi="Lato"/>
          <w:sz w:val="20"/>
          <w:szCs w:val="20"/>
        </w:rPr>
      </w:pPr>
    </w:p>
    <w:p w14:paraId="1653ED6E" w14:textId="75E62010" w:rsidR="009B4AAC" w:rsidRPr="00675ADA" w:rsidRDefault="009B4AAC" w:rsidP="00675ADA">
      <w:pPr>
        <w:pStyle w:val="Akapitzlist"/>
        <w:numPr>
          <w:ilvl w:val="0"/>
          <w:numId w:val="6"/>
        </w:numPr>
        <w:spacing w:after="0"/>
        <w:jc w:val="both"/>
        <w:rPr>
          <w:rFonts w:ascii="Lato" w:hAnsi="Lato"/>
          <w:i/>
          <w:iCs/>
          <w:sz w:val="20"/>
          <w:szCs w:val="20"/>
        </w:rPr>
      </w:pPr>
      <w:r w:rsidRPr="00675ADA">
        <w:rPr>
          <w:rFonts w:ascii="Lato" w:hAnsi="Lato"/>
          <w:sz w:val="20"/>
          <w:szCs w:val="20"/>
        </w:rPr>
        <w:t>Powstanie Strategii Rozwoju Społeczeństwa Obywatelskiego zostało zapowiedziane w projekcie Strategii Rozwoju Polski 2035 i stanowi odpowiedź na oczekiwania za równo ze strony sektora obywatelskiego</w:t>
      </w:r>
      <w:r w:rsidR="004F2929">
        <w:rPr>
          <w:rFonts w:ascii="Lato" w:hAnsi="Lato"/>
          <w:sz w:val="20"/>
          <w:szCs w:val="20"/>
        </w:rPr>
        <w:t>,</w:t>
      </w:r>
      <w:r w:rsidRPr="00675ADA">
        <w:rPr>
          <w:rFonts w:ascii="Lato" w:hAnsi="Lato"/>
          <w:sz w:val="20"/>
          <w:szCs w:val="20"/>
        </w:rPr>
        <w:t xml:space="preserve"> jak i administracji publicznej: </w:t>
      </w:r>
      <w:r w:rsidRPr="00675ADA">
        <w:rPr>
          <w:rFonts w:ascii="Lato" w:hAnsi="Lato"/>
          <w:i/>
          <w:iCs/>
          <w:sz w:val="20"/>
          <w:szCs w:val="20"/>
        </w:rPr>
        <w:t>„Opracowana zostanie Strategia rozwoju społeczeństwa obywatelskiego, która wyznaczać będzie kierunki jego rozwoju, cele i działania. Elementem prac nad Strategią będzie ewaluacja programów wspierania rozwoju społeczeństwa obywatelskiego. Rozwijane będą działania na rzecz budowania potencjału operacyjnego organizacji pozarządowych poprzez programy doposażenia organizacji obywatelskich oraz poprzez programy skierowane na wzmocnienie instytucjonalnego sektora pozarządowego w Polsce.”</w:t>
      </w:r>
    </w:p>
    <w:p w14:paraId="7A613480" w14:textId="4CB85603" w:rsidR="00C45DF2" w:rsidRPr="00675ADA" w:rsidRDefault="00C45DF2" w:rsidP="00675ADA">
      <w:pPr>
        <w:pStyle w:val="Akapitzlist"/>
        <w:numPr>
          <w:ilvl w:val="0"/>
          <w:numId w:val="6"/>
        </w:numPr>
        <w:spacing w:after="0"/>
        <w:jc w:val="both"/>
        <w:rPr>
          <w:rFonts w:ascii="Lato" w:hAnsi="Lato"/>
          <w:sz w:val="20"/>
          <w:szCs w:val="20"/>
        </w:rPr>
      </w:pPr>
      <w:r w:rsidRPr="00675ADA">
        <w:rPr>
          <w:rFonts w:ascii="Lato" w:hAnsi="Lato"/>
          <w:sz w:val="20"/>
          <w:szCs w:val="20"/>
        </w:rPr>
        <w:t>Zgodnie z art. 13 ust. 1 ustawy z dnia 6 grudnia 2006 r. strategie rozwoju mają być spójne ze średniookresową strategią rozwoju kraju ( w tym wypadku ze Strategią Rozwoju Polski 2035).</w:t>
      </w:r>
    </w:p>
    <w:p w14:paraId="7540AC3C" w14:textId="71E6BD4E" w:rsidR="009B4AAC" w:rsidRPr="00675ADA" w:rsidRDefault="00C45DF2" w:rsidP="00675ADA">
      <w:pPr>
        <w:pStyle w:val="Akapitzlist"/>
        <w:numPr>
          <w:ilvl w:val="0"/>
          <w:numId w:val="6"/>
        </w:numPr>
        <w:spacing w:after="0"/>
        <w:jc w:val="both"/>
        <w:rPr>
          <w:rFonts w:ascii="Lato" w:hAnsi="Lato"/>
          <w:sz w:val="20"/>
          <w:szCs w:val="20"/>
        </w:rPr>
      </w:pPr>
      <w:r w:rsidRPr="00675ADA">
        <w:rPr>
          <w:rFonts w:ascii="Lato" w:hAnsi="Lato"/>
          <w:sz w:val="20"/>
          <w:szCs w:val="20"/>
        </w:rPr>
        <w:t>Zamawiana diagnoza,</w:t>
      </w:r>
      <w:r w:rsidR="009B4AAC" w:rsidRPr="00675ADA">
        <w:rPr>
          <w:rFonts w:ascii="Lato" w:hAnsi="Lato"/>
          <w:sz w:val="20"/>
          <w:szCs w:val="20"/>
        </w:rPr>
        <w:t xml:space="preserve"> zgodnie z art. 10a ustawy o zasadach prowadzenia polityki rozwoju</w:t>
      </w:r>
      <w:r w:rsidRPr="00675ADA">
        <w:rPr>
          <w:rFonts w:ascii="Lato" w:hAnsi="Lato"/>
          <w:sz w:val="20"/>
          <w:szCs w:val="20"/>
        </w:rPr>
        <w:t>,</w:t>
      </w:r>
      <w:r w:rsidR="009B4AAC" w:rsidRPr="00675ADA">
        <w:rPr>
          <w:rFonts w:ascii="Lato" w:hAnsi="Lato"/>
          <w:sz w:val="20"/>
          <w:szCs w:val="20"/>
        </w:rPr>
        <w:t xml:space="preserve"> jest niezbędna w procesie przygotowania dokumentu strategicznego pod nazwą „Strategia Rozwoju Społeczeństwa Obywatelskiego”.</w:t>
      </w:r>
    </w:p>
    <w:p w14:paraId="0CDFAFA2" w14:textId="3E1889A4" w:rsidR="00940AC8" w:rsidRPr="00675ADA" w:rsidRDefault="00940AC8" w:rsidP="00675ADA">
      <w:pPr>
        <w:pStyle w:val="Akapitzlist"/>
        <w:numPr>
          <w:ilvl w:val="0"/>
          <w:numId w:val="6"/>
        </w:numPr>
        <w:spacing w:after="0"/>
        <w:jc w:val="both"/>
        <w:rPr>
          <w:rFonts w:ascii="Lato" w:hAnsi="Lato"/>
          <w:sz w:val="20"/>
          <w:szCs w:val="20"/>
        </w:rPr>
      </w:pPr>
      <w:r w:rsidRPr="00675ADA">
        <w:rPr>
          <w:rFonts w:ascii="Lato" w:hAnsi="Lato"/>
          <w:sz w:val="20"/>
          <w:szCs w:val="20"/>
        </w:rPr>
        <w:t>W części diagnostycznej projektu Strategii Rozwoju Polski 2035  obszar społeczeństwa obywatelskiego (i związanego z nim sektora organizacji pozarządowych) wymieniony jest w sekcji obejmującej diagnozę spójności społecznej w wymiarze społeczno-kulturowym i wskazuje na zjawisko niskiej aktywności społecznej w porównaniu do innych krajów (przejawiającej się w małym zaangażowaniu w wolontariat formalny) oraz słabą integrację społeczną i poczucie wspólnoty. Inne wymiary i zjawiska</w:t>
      </w:r>
      <w:r w:rsidR="00C45DF2" w:rsidRPr="00675ADA">
        <w:rPr>
          <w:rFonts w:ascii="Lato" w:hAnsi="Lato"/>
          <w:sz w:val="20"/>
          <w:szCs w:val="20"/>
        </w:rPr>
        <w:t xml:space="preserve"> oraz potencjały i zagrożenia w obrębie społeczeństwa obywatelskiego nie zostały uwzględnione w tym materiale diagnostycznym. </w:t>
      </w:r>
    </w:p>
    <w:p w14:paraId="3A5839A1" w14:textId="088C0067" w:rsidR="00C45DF2" w:rsidRPr="00675ADA" w:rsidRDefault="001B0A2C" w:rsidP="00675ADA">
      <w:pPr>
        <w:pStyle w:val="Akapitzlist"/>
        <w:numPr>
          <w:ilvl w:val="0"/>
          <w:numId w:val="6"/>
        </w:numPr>
        <w:spacing w:after="0"/>
        <w:jc w:val="both"/>
        <w:rPr>
          <w:rFonts w:ascii="Lato" w:hAnsi="Lato"/>
          <w:sz w:val="20"/>
          <w:szCs w:val="20"/>
        </w:rPr>
      </w:pPr>
      <w:r w:rsidRPr="00675ADA">
        <w:rPr>
          <w:rFonts w:ascii="Lato" w:hAnsi="Lato"/>
          <w:sz w:val="20"/>
          <w:szCs w:val="20"/>
        </w:rPr>
        <w:t>Etap sporządzenia diagnozy jest niezbędny w precyzowaniu wstępnych założeń koncepcji,  definiowaniu potencjałów i problemów rozwojowych, wyzwań strategicznych oraz sporządzeniu wielowymiarowej oceny sytuacji funkcjonowania sektora pozarządowego. Proces diagnozowania ma zostać zakończony sformułowaniem wniosków służących wyznaczeniu celów strategicznych i działań, które będą miały służyć ich osiągnięciu. Wnioski stanowiące podsumowanie diagnozy, zgodnie z art. 13 ust. 1a pkt 1, mają zostać zamieszczone w Strategii.</w:t>
      </w:r>
    </w:p>
    <w:p w14:paraId="2693510A" w14:textId="54FD0E6B" w:rsidR="001B0A2C" w:rsidRPr="00675ADA" w:rsidRDefault="001B0A2C" w:rsidP="00675ADA">
      <w:pPr>
        <w:pStyle w:val="Akapitzlist"/>
        <w:numPr>
          <w:ilvl w:val="0"/>
          <w:numId w:val="6"/>
        </w:numPr>
        <w:spacing w:after="0"/>
        <w:jc w:val="both"/>
        <w:rPr>
          <w:rFonts w:ascii="Lato" w:hAnsi="Lato"/>
          <w:sz w:val="20"/>
          <w:szCs w:val="20"/>
        </w:rPr>
      </w:pPr>
      <w:r w:rsidRPr="00675ADA">
        <w:rPr>
          <w:rFonts w:ascii="Lato" w:hAnsi="Lato"/>
          <w:sz w:val="20"/>
          <w:szCs w:val="20"/>
        </w:rPr>
        <w:t>Projekt Strategii Rozwoju Polski 2035 wskazuje na cztery obszary społeczeństwa obywatelskiego, w</w:t>
      </w:r>
      <w:r w:rsidR="00A659D8">
        <w:rPr>
          <w:rFonts w:ascii="Lato" w:hAnsi="Lato"/>
          <w:sz w:val="20"/>
          <w:szCs w:val="20"/>
        </w:rPr>
        <w:t> </w:t>
      </w:r>
      <w:r w:rsidRPr="00675ADA">
        <w:rPr>
          <w:rFonts w:ascii="Lato" w:hAnsi="Lato"/>
          <w:sz w:val="20"/>
          <w:szCs w:val="20"/>
        </w:rPr>
        <w:t xml:space="preserve">których </w:t>
      </w:r>
      <w:r w:rsidR="00A9047C" w:rsidRPr="00675ADA">
        <w:rPr>
          <w:rFonts w:ascii="Lato" w:hAnsi="Lato"/>
          <w:sz w:val="20"/>
          <w:szCs w:val="20"/>
        </w:rPr>
        <w:t>powinny zostać zaplanowane interwencje strategiczne i dlatego obszary te powinny stać się podstawowym przedmiotem przeprowadzanej diagnozy. Zdefiniowane obszary to:</w:t>
      </w:r>
    </w:p>
    <w:p w14:paraId="29CBA0EC" w14:textId="5577CABB" w:rsidR="00A9047C" w:rsidRPr="00A659D8" w:rsidRDefault="00A9047C" w:rsidP="00A9047C">
      <w:pPr>
        <w:pStyle w:val="Akapitzlist"/>
        <w:numPr>
          <w:ilvl w:val="0"/>
          <w:numId w:val="5"/>
        </w:numPr>
        <w:spacing w:after="0"/>
        <w:jc w:val="both"/>
        <w:rPr>
          <w:rFonts w:ascii="Lato" w:hAnsi="Lato"/>
          <w:sz w:val="20"/>
          <w:szCs w:val="20"/>
        </w:rPr>
      </w:pPr>
      <w:r w:rsidRPr="00A659D8">
        <w:rPr>
          <w:rFonts w:ascii="Lato" w:hAnsi="Lato"/>
          <w:sz w:val="20"/>
          <w:szCs w:val="20"/>
        </w:rPr>
        <w:t>Wzmocnienie potencjału i stabilności finansowej organizacji pozarządowych – silny i odporny sektor obywatelski.</w:t>
      </w:r>
    </w:p>
    <w:p w14:paraId="03E94332" w14:textId="4B2946C0" w:rsidR="00A9047C" w:rsidRPr="00A659D8" w:rsidRDefault="00A9047C" w:rsidP="00A9047C">
      <w:pPr>
        <w:pStyle w:val="Akapitzlist"/>
        <w:numPr>
          <w:ilvl w:val="0"/>
          <w:numId w:val="5"/>
        </w:numPr>
        <w:spacing w:after="0"/>
        <w:jc w:val="both"/>
        <w:rPr>
          <w:rFonts w:ascii="Lato" w:hAnsi="Lato"/>
          <w:sz w:val="20"/>
          <w:szCs w:val="20"/>
        </w:rPr>
      </w:pPr>
      <w:r w:rsidRPr="00A659D8">
        <w:rPr>
          <w:rFonts w:ascii="Lato" w:hAnsi="Lato"/>
          <w:sz w:val="20"/>
          <w:szCs w:val="20"/>
        </w:rPr>
        <w:t>Wspieranie aktywności obywatelskiej</w:t>
      </w:r>
      <w:r w:rsidR="00D2103C" w:rsidRPr="00A659D8">
        <w:rPr>
          <w:rFonts w:ascii="Lato" w:hAnsi="Lato"/>
          <w:sz w:val="20"/>
          <w:szCs w:val="20"/>
        </w:rPr>
        <w:t xml:space="preserve"> i społecznej</w:t>
      </w:r>
      <w:r w:rsidRPr="00A659D8">
        <w:rPr>
          <w:rFonts w:ascii="Lato" w:hAnsi="Lato"/>
          <w:sz w:val="20"/>
          <w:szCs w:val="20"/>
        </w:rPr>
        <w:t>, podniesienie poziomu zaufania społecznego, wzmacnianie integracji społecznej, upowszechnienie wolontariatu – rozwój kapitału społecznego.</w:t>
      </w:r>
    </w:p>
    <w:p w14:paraId="26C39741" w14:textId="4E191910" w:rsidR="00A9047C" w:rsidRPr="00A659D8" w:rsidRDefault="00A9047C" w:rsidP="00A9047C">
      <w:pPr>
        <w:pStyle w:val="Akapitzlist"/>
        <w:numPr>
          <w:ilvl w:val="0"/>
          <w:numId w:val="5"/>
        </w:numPr>
        <w:spacing w:after="0"/>
        <w:jc w:val="both"/>
        <w:rPr>
          <w:rFonts w:ascii="Lato" w:hAnsi="Lato"/>
          <w:sz w:val="20"/>
          <w:szCs w:val="20"/>
        </w:rPr>
      </w:pPr>
      <w:r w:rsidRPr="00A659D8">
        <w:rPr>
          <w:rFonts w:ascii="Lato" w:hAnsi="Lato"/>
          <w:sz w:val="20"/>
          <w:szCs w:val="20"/>
        </w:rPr>
        <w:lastRenderedPageBreak/>
        <w:t>Podniesienie standardów i usprawnien</w:t>
      </w:r>
      <w:r w:rsidR="004F2929" w:rsidRPr="00A659D8">
        <w:rPr>
          <w:rFonts w:ascii="Lato" w:hAnsi="Lato"/>
          <w:sz w:val="20"/>
          <w:szCs w:val="20"/>
        </w:rPr>
        <w:t>ie</w:t>
      </w:r>
      <w:r w:rsidRPr="00A659D8">
        <w:rPr>
          <w:rFonts w:ascii="Lato" w:hAnsi="Lato"/>
          <w:sz w:val="20"/>
          <w:szCs w:val="20"/>
        </w:rPr>
        <w:t xml:space="preserve"> procesu zlecania zadań publicznych organizacjom pozarządowym.</w:t>
      </w:r>
    </w:p>
    <w:p w14:paraId="39025418" w14:textId="3E88AC2B" w:rsidR="00A9047C" w:rsidRPr="00A659D8" w:rsidRDefault="00A9047C" w:rsidP="00A9047C">
      <w:pPr>
        <w:pStyle w:val="Akapitzlist"/>
        <w:numPr>
          <w:ilvl w:val="0"/>
          <w:numId w:val="5"/>
        </w:numPr>
        <w:spacing w:after="0"/>
        <w:jc w:val="both"/>
        <w:rPr>
          <w:rFonts w:ascii="Lato" w:hAnsi="Lato"/>
          <w:sz w:val="20"/>
          <w:szCs w:val="20"/>
        </w:rPr>
      </w:pPr>
      <w:r w:rsidRPr="00A659D8">
        <w:rPr>
          <w:rFonts w:ascii="Lato" w:hAnsi="Lato"/>
          <w:sz w:val="20"/>
          <w:szCs w:val="20"/>
        </w:rPr>
        <w:t>Wzmocnienie mechanizmów dialogu obywatelskiego i komunikacji pomiędzy trzecim sektorem a</w:t>
      </w:r>
      <w:r w:rsidR="00A659D8">
        <w:rPr>
          <w:rFonts w:ascii="Lato" w:hAnsi="Lato"/>
          <w:sz w:val="20"/>
          <w:szCs w:val="20"/>
        </w:rPr>
        <w:t> </w:t>
      </w:r>
      <w:r w:rsidRPr="00A659D8">
        <w:rPr>
          <w:rFonts w:ascii="Lato" w:hAnsi="Lato"/>
          <w:sz w:val="20"/>
          <w:szCs w:val="20"/>
        </w:rPr>
        <w:t xml:space="preserve">administracja publiczną, wzmocnienie partycypacji społecznej. </w:t>
      </w:r>
    </w:p>
    <w:p w14:paraId="193C76B6" w14:textId="77777777" w:rsidR="00675ADA" w:rsidRPr="00675ADA" w:rsidRDefault="00675ADA" w:rsidP="00675ADA">
      <w:pPr>
        <w:spacing w:after="0"/>
        <w:jc w:val="both"/>
        <w:rPr>
          <w:rFonts w:ascii="Lato" w:hAnsi="Lato"/>
          <w:sz w:val="20"/>
          <w:szCs w:val="20"/>
        </w:rPr>
      </w:pPr>
    </w:p>
    <w:p w14:paraId="0EF9FA6D" w14:textId="67454FD3" w:rsidR="009B4AAC" w:rsidRPr="00A659D8" w:rsidRDefault="001758AF" w:rsidP="00675ADA">
      <w:pPr>
        <w:pStyle w:val="Akapitzlist"/>
        <w:numPr>
          <w:ilvl w:val="0"/>
          <w:numId w:val="4"/>
        </w:numPr>
        <w:spacing w:after="0"/>
        <w:jc w:val="both"/>
        <w:rPr>
          <w:rFonts w:ascii="Lato" w:hAnsi="Lato"/>
          <w:b/>
          <w:bCs/>
          <w:sz w:val="20"/>
          <w:szCs w:val="20"/>
        </w:rPr>
      </w:pPr>
      <w:r w:rsidRPr="00A659D8">
        <w:rPr>
          <w:rFonts w:ascii="Lato" w:hAnsi="Lato"/>
          <w:b/>
          <w:bCs/>
          <w:sz w:val="20"/>
          <w:szCs w:val="20"/>
        </w:rPr>
        <w:t>O</w:t>
      </w:r>
      <w:r w:rsidR="00675ADA" w:rsidRPr="00A659D8">
        <w:rPr>
          <w:rFonts w:ascii="Lato" w:hAnsi="Lato"/>
          <w:b/>
          <w:bCs/>
          <w:sz w:val="20"/>
          <w:szCs w:val="20"/>
        </w:rPr>
        <w:t xml:space="preserve">pis przedmiotu </w:t>
      </w:r>
      <w:r w:rsidRPr="00A659D8">
        <w:rPr>
          <w:rFonts w:ascii="Lato" w:hAnsi="Lato"/>
          <w:b/>
          <w:bCs/>
          <w:sz w:val="20"/>
          <w:szCs w:val="20"/>
        </w:rPr>
        <w:t xml:space="preserve">i warunków </w:t>
      </w:r>
      <w:r w:rsidR="00675ADA" w:rsidRPr="00A659D8">
        <w:rPr>
          <w:rFonts w:ascii="Lato" w:hAnsi="Lato"/>
          <w:b/>
          <w:bCs/>
          <w:sz w:val="20"/>
          <w:szCs w:val="20"/>
        </w:rPr>
        <w:t>zamówienia</w:t>
      </w:r>
    </w:p>
    <w:p w14:paraId="20F8891A" w14:textId="77777777" w:rsidR="00675ADA" w:rsidRDefault="00675ADA" w:rsidP="00675ADA">
      <w:pPr>
        <w:spacing w:after="0"/>
        <w:jc w:val="both"/>
        <w:rPr>
          <w:rFonts w:ascii="Lato" w:hAnsi="Lato"/>
          <w:sz w:val="20"/>
          <w:szCs w:val="20"/>
        </w:rPr>
      </w:pPr>
    </w:p>
    <w:p w14:paraId="1CEEA62F" w14:textId="4F605FDE" w:rsidR="00675ADA" w:rsidRDefault="00D2103C" w:rsidP="00D2103C">
      <w:pPr>
        <w:pStyle w:val="Akapitzlist"/>
        <w:numPr>
          <w:ilvl w:val="0"/>
          <w:numId w:val="1"/>
        </w:numPr>
        <w:spacing w:after="0"/>
        <w:jc w:val="both"/>
        <w:rPr>
          <w:rFonts w:ascii="Lato" w:hAnsi="Lato"/>
          <w:sz w:val="20"/>
          <w:szCs w:val="20"/>
        </w:rPr>
      </w:pPr>
      <w:r w:rsidRPr="00D2103C">
        <w:rPr>
          <w:rFonts w:ascii="Lato" w:hAnsi="Lato"/>
          <w:sz w:val="20"/>
          <w:szCs w:val="20"/>
        </w:rPr>
        <w:t>Przedmiotem zamówienia jest sporządzenie diagnozy sytuacji w obszarze społeczeństwa obywatelskiego w Polsce</w:t>
      </w:r>
      <w:r w:rsidR="00D71876">
        <w:rPr>
          <w:rFonts w:ascii="Lato" w:hAnsi="Lato"/>
          <w:sz w:val="20"/>
          <w:szCs w:val="20"/>
        </w:rPr>
        <w:t xml:space="preserve">, ze szczególnym uwzględnieniem wyżej wymienionych obszarów wskazanych w </w:t>
      </w:r>
      <w:r w:rsidR="00D71876" w:rsidRPr="00D71876">
        <w:rPr>
          <w:rFonts w:ascii="Lato" w:hAnsi="Lato"/>
          <w:sz w:val="20"/>
          <w:szCs w:val="20"/>
        </w:rPr>
        <w:t>projekcie Strategii Rozwoju Polski 2035</w:t>
      </w:r>
      <w:r w:rsidR="00D71876">
        <w:rPr>
          <w:rFonts w:ascii="Lato" w:hAnsi="Lato"/>
          <w:sz w:val="20"/>
          <w:szCs w:val="20"/>
        </w:rPr>
        <w:t>.</w:t>
      </w:r>
    </w:p>
    <w:p w14:paraId="2EEDF564" w14:textId="32B20229" w:rsidR="00D71876" w:rsidRDefault="00D71876" w:rsidP="00D71876">
      <w:pPr>
        <w:pStyle w:val="Akapitzlist"/>
        <w:numPr>
          <w:ilvl w:val="0"/>
          <w:numId w:val="1"/>
        </w:numPr>
        <w:spacing w:after="0"/>
        <w:jc w:val="both"/>
        <w:rPr>
          <w:rFonts w:ascii="Lato" w:hAnsi="Lato"/>
          <w:sz w:val="20"/>
          <w:szCs w:val="20"/>
        </w:rPr>
      </w:pPr>
      <w:r>
        <w:rPr>
          <w:rFonts w:ascii="Lato" w:hAnsi="Lato"/>
          <w:sz w:val="20"/>
          <w:szCs w:val="20"/>
        </w:rPr>
        <w:t xml:space="preserve">Diagnoza ma zostać </w:t>
      </w:r>
      <w:r w:rsidR="009C0737">
        <w:rPr>
          <w:rFonts w:ascii="Lato" w:hAnsi="Lato"/>
          <w:sz w:val="20"/>
          <w:szCs w:val="20"/>
        </w:rPr>
        <w:t>sporządzona</w:t>
      </w:r>
      <w:r>
        <w:rPr>
          <w:rFonts w:ascii="Lato" w:hAnsi="Lato"/>
          <w:sz w:val="20"/>
          <w:szCs w:val="20"/>
        </w:rPr>
        <w:t xml:space="preserve"> metodą </w:t>
      </w:r>
      <w:r w:rsidRPr="00D71876">
        <w:rPr>
          <w:rFonts w:ascii="Lato" w:hAnsi="Lato"/>
          <w:sz w:val="20"/>
          <w:szCs w:val="20"/>
        </w:rPr>
        <w:t>Desktop</w:t>
      </w:r>
      <w:r>
        <w:rPr>
          <w:rFonts w:ascii="Lato" w:hAnsi="Lato"/>
          <w:sz w:val="20"/>
          <w:szCs w:val="20"/>
        </w:rPr>
        <w:t xml:space="preserve"> </w:t>
      </w:r>
      <w:proofErr w:type="spellStart"/>
      <w:r w:rsidRPr="00D71876">
        <w:rPr>
          <w:rFonts w:ascii="Lato" w:hAnsi="Lato"/>
          <w:sz w:val="20"/>
          <w:szCs w:val="20"/>
        </w:rPr>
        <w:t>Research</w:t>
      </w:r>
      <w:proofErr w:type="spellEnd"/>
      <w:r>
        <w:rPr>
          <w:rFonts w:ascii="Lato" w:hAnsi="Lato"/>
          <w:sz w:val="20"/>
          <w:szCs w:val="20"/>
        </w:rPr>
        <w:t xml:space="preserve"> tzn. </w:t>
      </w:r>
      <w:r w:rsidR="00042E67">
        <w:rPr>
          <w:rFonts w:ascii="Lato" w:hAnsi="Lato"/>
          <w:sz w:val="20"/>
          <w:szCs w:val="20"/>
        </w:rPr>
        <w:t xml:space="preserve">przy pomocy </w:t>
      </w:r>
      <w:r>
        <w:rPr>
          <w:rFonts w:ascii="Lato" w:hAnsi="Lato"/>
          <w:sz w:val="20"/>
          <w:szCs w:val="20"/>
        </w:rPr>
        <w:t xml:space="preserve">kwerendy obejmującej </w:t>
      </w:r>
      <w:r w:rsidR="009C0737">
        <w:rPr>
          <w:rFonts w:ascii="Lato" w:hAnsi="Lato"/>
          <w:sz w:val="20"/>
          <w:szCs w:val="20"/>
        </w:rPr>
        <w:t xml:space="preserve">istniejące już </w:t>
      </w:r>
      <w:r>
        <w:rPr>
          <w:rFonts w:ascii="Lato" w:hAnsi="Lato"/>
          <w:sz w:val="20"/>
          <w:szCs w:val="20"/>
        </w:rPr>
        <w:t xml:space="preserve">raporty, </w:t>
      </w:r>
      <w:r w:rsidR="009C0737">
        <w:rPr>
          <w:rFonts w:ascii="Lato" w:hAnsi="Lato"/>
          <w:sz w:val="20"/>
          <w:szCs w:val="20"/>
        </w:rPr>
        <w:t>wyniki badań, opracowania</w:t>
      </w:r>
      <w:r w:rsidR="005F5CCC">
        <w:rPr>
          <w:rFonts w:ascii="Lato" w:hAnsi="Lato"/>
          <w:sz w:val="20"/>
          <w:szCs w:val="20"/>
        </w:rPr>
        <w:t xml:space="preserve"> eksperckie, sprawozdania</w:t>
      </w:r>
      <w:r w:rsidR="009C0737">
        <w:rPr>
          <w:rFonts w:ascii="Lato" w:hAnsi="Lato"/>
          <w:sz w:val="20"/>
          <w:szCs w:val="20"/>
        </w:rPr>
        <w:t xml:space="preserve"> – np. z zasobów </w:t>
      </w:r>
      <w:r w:rsidR="00FE38D0">
        <w:rPr>
          <w:rFonts w:ascii="Lato" w:hAnsi="Lato"/>
          <w:sz w:val="20"/>
          <w:szCs w:val="20"/>
        </w:rPr>
        <w:t xml:space="preserve">Ministerstwa Finansów, </w:t>
      </w:r>
      <w:r w:rsidR="009C0737">
        <w:rPr>
          <w:rFonts w:ascii="Lato" w:hAnsi="Lato"/>
          <w:sz w:val="20"/>
          <w:szCs w:val="20"/>
        </w:rPr>
        <w:t>GUS, Klon/Ja</w:t>
      </w:r>
      <w:r w:rsidR="004F2929">
        <w:rPr>
          <w:rFonts w:ascii="Lato" w:hAnsi="Lato"/>
          <w:sz w:val="20"/>
          <w:szCs w:val="20"/>
        </w:rPr>
        <w:t>w</w:t>
      </w:r>
      <w:r w:rsidR="009C0737">
        <w:rPr>
          <w:rFonts w:ascii="Lato" w:hAnsi="Lato"/>
          <w:sz w:val="20"/>
          <w:szCs w:val="20"/>
        </w:rPr>
        <w:t>or, CBOS, Narodowego Instytutu Wolności czy Narodowego Instytutu Samorządu Terytorialnego, a także dostępne bazy danych i materiały naukowe.</w:t>
      </w:r>
      <w:r w:rsidR="00042E67">
        <w:rPr>
          <w:rFonts w:ascii="Lato" w:hAnsi="Lato"/>
          <w:sz w:val="20"/>
          <w:szCs w:val="20"/>
        </w:rPr>
        <w:t xml:space="preserve"> W ramach tej metody część analityczna z formułowaniem wniosków ma zostać oparta na syntezie treści dokumentów uzyskanych w trakcie kwerendy.</w:t>
      </w:r>
      <w:r w:rsidR="00E16950">
        <w:rPr>
          <w:rFonts w:ascii="Lato" w:hAnsi="Lato"/>
          <w:sz w:val="20"/>
          <w:szCs w:val="20"/>
        </w:rPr>
        <w:t xml:space="preserve"> Zadaniem Wykonawcy będzie doprecyzowanie zakresu przedmiotowego kwerendy i dokonanie selekcji źródeł informacji.</w:t>
      </w:r>
    </w:p>
    <w:p w14:paraId="7498C2F6" w14:textId="0D4E3DAA" w:rsidR="00042E67" w:rsidRDefault="009C0737" w:rsidP="00D71876">
      <w:pPr>
        <w:pStyle w:val="Akapitzlist"/>
        <w:numPr>
          <w:ilvl w:val="0"/>
          <w:numId w:val="1"/>
        </w:numPr>
        <w:spacing w:after="0"/>
        <w:jc w:val="both"/>
        <w:rPr>
          <w:rFonts w:ascii="Lato" w:hAnsi="Lato"/>
          <w:sz w:val="20"/>
          <w:szCs w:val="20"/>
        </w:rPr>
      </w:pPr>
      <w:r>
        <w:rPr>
          <w:rFonts w:ascii="Lato" w:hAnsi="Lato"/>
          <w:sz w:val="20"/>
          <w:szCs w:val="20"/>
        </w:rPr>
        <w:t xml:space="preserve">Realizacja zamówienia ma </w:t>
      </w:r>
      <w:r w:rsidR="005F5CCC">
        <w:rPr>
          <w:rFonts w:ascii="Lato" w:hAnsi="Lato"/>
          <w:sz w:val="20"/>
          <w:szCs w:val="20"/>
        </w:rPr>
        <w:t>trwać 7 tygodni i przebiegać w</w:t>
      </w:r>
      <w:r>
        <w:rPr>
          <w:rFonts w:ascii="Lato" w:hAnsi="Lato"/>
          <w:sz w:val="20"/>
          <w:szCs w:val="20"/>
        </w:rPr>
        <w:t xml:space="preserve"> trzech etapach: </w:t>
      </w:r>
    </w:p>
    <w:p w14:paraId="78BA03CA" w14:textId="0931760E" w:rsidR="009C0737" w:rsidRDefault="009C0737" w:rsidP="00042E67">
      <w:pPr>
        <w:pStyle w:val="Akapitzlist"/>
        <w:numPr>
          <w:ilvl w:val="0"/>
          <w:numId w:val="8"/>
        </w:numPr>
        <w:spacing w:after="0"/>
        <w:jc w:val="both"/>
        <w:rPr>
          <w:rFonts w:ascii="Lato" w:hAnsi="Lato"/>
          <w:sz w:val="20"/>
          <w:szCs w:val="20"/>
        </w:rPr>
      </w:pPr>
      <w:r>
        <w:rPr>
          <w:rFonts w:ascii="Lato" w:hAnsi="Lato"/>
          <w:sz w:val="20"/>
          <w:szCs w:val="20"/>
        </w:rPr>
        <w:t xml:space="preserve">w pierwszym tj. </w:t>
      </w:r>
      <w:r w:rsidR="005F5CCC">
        <w:rPr>
          <w:rFonts w:ascii="Lato" w:hAnsi="Lato"/>
          <w:sz w:val="20"/>
          <w:szCs w:val="20"/>
        </w:rPr>
        <w:t>7</w:t>
      </w:r>
      <w:r>
        <w:rPr>
          <w:rFonts w:ascii="Lato" w:hAnsi="Lato"/>
          <w:sz w:val="20"/>
          <w:szCs w:val="20"/>
        </w:rPr>
        <w:t xml:space="preserve"> dni po podpisaniu umowy ma zostać przedstawiony </w:t>
      </w:r>
      <w:r w:rsidR="00042E67">
        <w:rPr>
          <w:rFonts w:ascii="Lato" w:hAnsi="Lato"/>
          <w:sz w:val="20"/>
          <w:szCs w:val="20"/>
        </w:rPr>
        <w:t xml:space="preserve">do zatwierdzenia przez Zamawiającego wykaz </w:t>
      </w:r>
      <w:r w:rsidR="005F5CCC">
        <w:rPr>
          <w:rFonts w:ascii="Lato" w:hAnsi="Lato"/>
          <w:sz w:val="20"/>
          <w:szCs w:val="20"/>
        </w:rPr>
        <w:t>materiałów</w:t>
      </w:r>
      <w:r w:rsidR="00042E67">
        <w:rPr>
          <w:rFonts w:ascii="Lato" w:hAnsi="Lato"/>
          <w:sz w:val="20"/>
          <w:szCs w:val="20"/>
        </w:rPr>
        <w:t xml:space="preserve"> pozyskanych w ramach</w:t>
      </w:r>
      <w:r w:rsidR="005F5CCC">
        <w:rPr>
          <w:rFonts w:ascii="Lato" w:hAnsi="Lato"/>
          <w:sz w:val="20"/>
          <w:szCs w:val="20"/>
        </w:rPr>
        <w:t xml:space="preserve"> kwerendy;</w:t>
      </w:r>
    </w:p>
    <w:p w14:paraId="7720253A" w14:textId="6127A53C" w:rsidR="005F5CCC" w:rsidRDefault="005F5CCC" w:rsidP="00042E67">
      <w:pPr>
        <w:pStyle w:val="Akapitzlist"/>
        <w:numPr>
          <w:ilvl w:val="0"/>
          <w:numId w:val="8"/>
        </w:numPr>
        <w:spacing w:after="0"/>
        <w:jc w:val="both"/>
        <w:rPr>
          <w:rFonts w:ascii="Lato" w:hAnsi="Lato"/>
          <w:sz w:val="20"/>
          <w:szCs w:val="20"/>
        </w:rPr>
      </w:pPr>
      <w:r>
        <w:rPr>
          <w:rFonts w:ascii="Lato" w:hAnsi="Lato"/>
          <w:sz w:val="20"/>
          <w:szCs w:val="20"/>
        </w:rPr>
        <w:t xml:space="preserve">w drugim tj. 5 tygodni po podpisaniu umowy ma zostać przedstawiony materiał analityczny sporządzony na podstawie pozyskanych materiałów z wstępną propozycją wniosków; </w:t>
      </w:r>
    </w:p>
    <w:p w14:paraId="5F03DBBE" w14:textId="7411009E" w:rsidR="005F5CCC" w:rsidRDefault="005F5CCC" w:rsidP="00042E67">
      <w:pPr>
        <w:pStyle w:val="Akapitzlist"/>
        <w:numPr>
          <w:ilvl w:val="0"/>
          <w:numId w:val="8"/>
        </w:numPr>
        <w:spacing w:after="0"/>
        <w:jc w:val="both"/>
        <w:rPr>
          <w:rFonts w:ascii="Lato" w:hAnsi="Lato"/>
          <w:sz w:val="20"/>
          <w:szCs w:val="20"/>
        </w:rPr>
      </w:pPr>
      <w:r>
        <w:rPr>
          <w:rFonts w:ascii="Lato" w:hAnsi="Lato"/>
          <w:sz w:val="20"/>
          <w:szCs w:val="20"/>
        </w:rPr>
        <w:t>w trzecim tj</w:t>
      </w:r>
      <w:r w:rsidR="004F2929">
        <w:rPr>
          <w:rFonts w:ascii="Lato" w:hAnsi="Lato"/>
          <w:sz w:val="20"/>
          <w:szCs w:val="20"/>
        </w:rPr>
        <w:t>.</w:t>
      </w:r>
      <w:r>
        <w:rPr>
          <w:rFonts w:ascii="Lato" w:hAnsi="Lato"/>
          <w:sz w:val="20"/>
          <w:szCs w:val="20"/>
        </w:rPr>
        <w:t xml:space="preserve"> po 7 tygodniach od podpisania umowy ma zostać przekazany dokument diagnozy z</w:t>
      </w:r>
      <w:r w:rsidR="00AD6FEC">
        <w:rPr>
          <w:rFonts w:ascii="Lato" w:hAnsi="Lato"/>
          <w:sz w:val="20"/>
          <w:szCs w:val="20"/>
        </w:rPr>
        <w:t> </w:t>
      </w:r>
      <w:r>
        <w:rPr>
          <w:rFonts w:ascii="Lato" w:hAnsi="Lato"/>
          <w:sz w:val="20"/>
          <w:szCs w:val="20"/>
        </w:rPr>
        <w:t>wyodrębnioną częścią wniosków z diagnozy do zaprezentowania w dokumencie strategicznym.</w:t>
      </w:r>
    </w:p>
    <w:p w14:paraId="32DCC311" w14:textId="3C324F6C" w:rsidR="005F5CCC" w:rsidRDefault="00E16950" w:rsidP="005F5CCC">
      <w:pPr>
        <w:pStyle w:val="Akapitzlist"/>
        <w:numPr>
          <w:ilvl w:val="0"/>
          <w:numId w:val="1"/>
        </w:numPr>
        <w:spacing w:after="0"/>
        <w:jc w:val="both"/>
        <w:rPr>
          <w:rFonts w:ascii="Lato" w:hAnsi="Lato"/>
          <w:sz w:val="20"/>
          <w:szCs w:val="20"/>
        </w:rPr>
      </w:pPr>
      <w:r>
        <w:rPr>
          <w:rFonts w:ascii="Lato" w:hAnsi="Lato"/>
          <w:sz w:val="20"/>
          <w:szCs w:val="20"/>
        </w:rPr>
        <w:t>Głównym jakościowym wymogiem dla sporządzanej diagnozy jest jej przydatność do planowania działań strategicznych, a zatem diagnoza powinna:</w:t>
      </w:r>
    </w:p>
    <w:p w14:paraId="37487044" w14:textId="417847B1" w:rsidR="00E16950" w:rsidRDefault="00E16950" w:rsidP="00E16950">
      <w:pPr>
        <w:pStyle w:val="Akapitzlist"/>
        <w:numPr>
          <w:ilvl w:val="0"/>
          <w:numId w:val="9"/>
        </w:numPr>
        <w:spacing w:after="0"/>
        <w:jc w:val="both"/>
        <w:rPr>
          <w:rFonts w:ascii="Lato" w:hAnsi="Lato"/>
          <w:sz w:val="20"/>
          <w:szCs w:val="20"/>
        </w:rPr>
      </w:pPr>
      <w:r w:rsidRPr="00E16950">
        <w:rPr>
          <w:rFonts w:ascii="Lato" w:hAnsi="Lato"/>
          <w:sz w:val="20"/>
          <w:szCs w:val="20"/>
        </w:rPr>
        <w:t>zawierać precyzyjne i poprawne informacje o właściwym stopniu szczegółowości</w:t>
      </w:r>
      <w:r w:rsidR="00FE38D0">
        <w:rPr>
          <w:rFonts w:ascii="Lato" w:hAnsi="Lato"/>
          <w:sz w:val="20"/>
          <w:szCs w:val="20"/>
        </w:rPr>
        <w:t>, z</w:t>
      </w:r>
      <w:r w:rsidR="00AD6FEC">
        <w:rPr>
          <w:rFonts w:ascii="Lato" w:hAnsi="Lato"/>
          <w:sz w:val="20"/>
          <w:szCs w:val="20"/>
        </w:rPr>
        <w:t> </w:t>
      </w:r>
      <w:r w:rsidR="00FE38D0">
        <w:rPr>
          <w:rFonts w:ascii="Lato" w:hAnsi="Lato"/>
          <w:sz w:val="20"/>
          <w:szCs w:val="20"/>
        </w:rPr>
        <w:t>uwzględnieniem dynamiki zmian w czasie, a także perspektywy porównawczej</w:t>
      </w:r>
      <w:r>
        <w:rPr>
          <w:rFonts w:ascii="Lato" w:hAnsi="Lato"/>
          <w:sz w:val="20"/>
          <w:szCs w:val="20"/>
        </w:rPr>
        <w:t>, co jest istotne w</w:t>
      </w:r>
      <w:r w:rsidR="00AD6FEC">
        <w:rPr>
          <w:rFonts w:ascii="Lato" w:hAnsi="Lato"/>
          <w:sz w:val="20"/>
          <w:szCs w:val="20"/>
        </w:rPr>
        <w:t> </w:t>
      </w:r>
      <w:r>
        <w:rPr>
          <w:rFonts w:ascii="Lato" w:hAnsi="Lato"/>
          <w:sz w:val="20"/>
          <w:szCs w:val="20"/>
        </w:rPr>
        <w:t>planowaniu komponentów regionalnych</w:t>
      </w:r>
      <w:r w:rsidR="00861525">
        <w:rPr>
          <w:rFonts w:ascii="Lato" w:hAnsi="Lato"/>
          <w:sz w:val="20"/>
          <w:szCs w:val="20"/>
        </w:rPr>
        <w:t xml:space="preserve"> (rzetelność)</w:t>
      </w:r>
      <w:r w:rsidR="00FE38D0">
        <w:rPr>
          <w:rFonts w:ascii="Lato" w:hAnsi="Lato"/>
          <w:sz w:val="20"/>
          <w:szCs w:val="20"/>
        </w:rPr>
        <w:t xml:space="preserve">; </w:t>
      </w:r>
    </w:p>
    <w:p w14:paraId="4C70D7F9" w14:textId="7EBCC743" w:rsidR="00E16950" w:rsidRDefault="00E16950" w:rsidP="00E16950">
      <w:pPr>
        <w:pStyle w:val="Akapitzlist"/>
        <w:numPr>
          <w:ilvl w:val="0"/>
          <w:numId w:val="9"/>
        </w:numPr>
        <w:spacing w:after="0"/>
        <w:jc w:val="both"/>
        <w:rPr>
          <w:rFonts w:ascii="Lato" w:hAnsi="Lato"/>
          <w:sz w:val="20"/>
          <w:szCs w:val="20"/>
        </w:rPr>
      </w:pPr>
      <w:r>
        <w:rPr>
          <w:rFonts w:ascii="Lato" w:hAnsi="Lato"/>
          <w:sz w:val="20"/>
          <w:szCs w:val="20"/>
        </w:rPr>
        <w:t xml:space="preserve">zawierać </w:t>
      </w:r>
      <w:r w:rsidRPr="00E16950">
        <w:rPr>
          <w:rFonts w:ascii="Lato" w:hAnsi="Lato"/>
          <w:sz w:val="20"/>
          <w:szCs w:val="20"/>
        </w:rPr>
        <w:t>informacje istotne z perspektywy osób dokonujących selekcji celów rozwojowych,</w:t>
      </w:r>
      <w:r w:rsidR="00861525">
        <w:rPr>
          <w:rFonts w:ascii="Lato" w:hAnsi="Lato"/>
          <w:sz w:val="20"/>
          <w:szCs w:val="20"/>
        </w:rPr>
        <w:t xml:space="preserve"> formułowania priorytetów i kierunków działań,</w:t>
      </w:r>
      <w:r w:rsidRPr="00E16950">
        <w:rPr>
          <w:rFonts w:ascii="Lato" w:hAnsi="Lato"/>
          <w:sz w:val="20"/>
          <w:szCs w:val="20"/>
        </w:rPr>
        <w:t xml:space="preserve"> a nie </w:t>
      </w:r>
      <w:r w:rsidR="00861525">
        <w:rPr>
          <w:rFonts w:ascii="Lato" w:hAnsi="Lato"/>
          <w:sz w:val="20"/>
          <w:szCs w:val="20"/>
        </w:rPr>
        <w:t xml:space="preserve">stanowić </w:t>
      </w:r>
      <w:r w:rsidRPr="00E16950">
        <w:rPr>
          <w:rFonts w:ascii="Lato" w:hAnsi="Lato"/>
          <w:sz w:val="20"/>
          <w:szCs w:val="20"/>
        </w:rPr>
        <w:t>inwentaryzacj</w:t>
      </w:r>
      <w:r w:rsidR="00861525">
        <w:rPr>
          <w:rFonts w:ascii="Lato" w:hAnsi="Lato"/>
          <w:sz w:val="20"/>
          <w:szCs w:val="20"/>
        </w:rPr>
        <w:t>i</w:t>
      </w:r>
      <w:r w:rsidRPr="00E16950">
        <w:rPr>
          <w:rFonts w:ascii="Lato" w:hAnsi="Lato"/>
          <w:sz w:val="20"/>
          <w:szCs w:val="20"/>
        </w:rPr>
        <w:t xml:space="preserve"> sytuacji zastanej</w:t>
      </w:r>
      <w:r w:rsidR="00861525">
        <w:rPr>
          <w:rFonts w:ascii="Lato" w:hAnsi="Lato"/>
          <w:sz w:val="20"/>
          <w:szCs w:val="20"/>
        </w:rPr>
        <w:t xml:space="preserve"> w</w:t>
      </w:r>
      <w:r w:rsidR="00AD6FEC">
        <w:rPr>
          <w:rFonts w:ascii="Lato" w:hAnsi="Lato"/>
          <w:sz w:val="20"/>
          <w:szCs w:val="20"/>
        </w:rPr>
        <w:t> </w:t>
      </w:r>
      <w:r w:rsidR="00861525">
        <w:rPr>
          <w:rFonts w:ascii="Lato" w:hAnsi="Lato"/>
          <w:sz w:val="20"/>
          <w:szCs w:val="20"/>
        </w:rPr>
        <w:t>postaci usystematyzowania danych pozyskanych w ramach kwerendy (użyteczność);</w:t>
      </w:r>
    </w:p>
    <w:p w14:paraId="67D8F040" w14:textId="0C5943AF" w:rsidR="00861525" w:rsidRPr="005F5CCC" w:rsidRDefault="00861525" w:rsidP="00E16950">
      <w:pPr>
        <w:pStyle w:val="Akapitzlist"/>
        <w:numPr>
          <w:ilvl w:val="0"/>
          <w:numId w:val="9"/>
        </w:numPr>
        <w:spacing w:after="0"/>
        <w:jc w:val="both"/>
        <w:rPr>
          <w:rFonts w:ascii="Lato" w:hAnsi="Lato"/>
          <w:sz w:val="20"/>
          <w:szCs w:val="20"/>
        </w:rPr>
      </w:pPr>
      <w:r>
        <w:rPr>
          <w:rFonts w:ascii="Lato" w:hAnsi="Lato"/>
          <w:sz w:val="20"/>
          <w:szCs w:val="20"/>
        </w:rPr>
        <w:t xml:space="preserve">doprowadzić do sformułowania wniosków, które nie tylko zidentyfikują potencjały i szanse rozwojowe oraz zagrożenia i problemy, ale również pokażą możliwości wykorzystania tych potencjałów oraz przeciwdziałania zagrożeniom. </w:t>
      </w:r>
    </w:p>
    <w:p w14:paraId="21806650" w14:textId="77777777" w:rsidR="00D2103C" w:rsidRPr="003977B3" w:rsidRDefault="00D2103C" w:rsidP="00D2103C">
      <w:pPr>
        <w:pStyle w:val="Default"/>
        <w:spacing w:line="288" w:lineRule="auto"/>
        <w:jc w:val="both"/>
        <w:rPr>
          <w:rFonts w:ascii="Lato" w:hAnsi="Lato" w:cs="Times New Roman"/>
          <w:sz w:val="20"/>
          <w:szCs w:val="20"/>
        </w:rPr>
      </w:pPr>
    </w:p>
    <w:p w14:paraId="5463663D" w14:textId="4F32FB1A" w:rsidR="00B34F2D" w:rsidRPr="003977B3" w:rsidRDefault="00B34F2D" w:rsidP="00B34F2D">
      <w:pPr>
        <w:pStyle w:val="Default"/>
        <w:spacing w:line="288" w:lineRule="auto"/>
        <w:jc w:val="both"/>
        <w:rPr>
          <w:rFonts w:ascii="Lato" w:hAnsi="Lato" w:cs="Times New Roman"/>
          <w:b/>
          <w:bCs/>
          <w:sz w:val="20"/>
          <w:szCs w:val="20"/>
        </w:rPr>
      </w:pPr>
      <w:r w:rsidRPr="003977B3">
        <w:rPr>
          <w:rFonts w:ascii="Lato" w:hAnsi="Lato" w:cs="Times New Roman"/>
          <w:b/>
          <w:bCs/>
          <w:sz w:val="20"/>
          <w:szCs w:val="20"/>
        </w:rPr>
        <w:t>Prosimy o przesłanie w ramach odpowiedzi wstępnego oszacowania cen</w:t>
      </w:r>
      <w:r w:rsidR="001758AF">
        <w:rPr>
          <w:rFonts w:ascii="Lato" w:hAnsi="Lato" w:cs="Times New Roman"/>
          <w:b/>
          <w:bCs/>
          <w:sz w:val="20"/>
          <w:szCs w:val="20"/>
        </w:rPr>
        <w:t>y</w:t>
      </w:r>
      <w:r w:rsidRPr="003977B3">
        <w:rPr>
          <w:rFonts w:ascii="Lato" w:hAnsi="Lato" w:cs="Times New Roman"/>
          <w:b/>
          <w:bCs/>
          <w:sz w:val="20"/>
          <w:szCs w:val="20"/>
        </w:rPr>
        <w:t xml:space="preserve"> za </w:t>
      </w:r>
      <w:r w:rsidR="001758AF">
        <w:rPr>
          <w:rFonts w:ascii="Lato" w:hAnsi="Lato" w:cs="Times New Roman"/>
          <w:b/>
          <w:bCs/>
          <w:sz w:val="20"/>
          <w:szCs w:val="20"/>
        </w:rPr>
        <w:t>sporządzenie diagnozy zgodnie z przedstawionym</w:t>
      </w:r>
      <w:r w:rsidR="004F2929">
        <w:rPr>
          <w:rFonts w:ascii="Lato" w:hAnsi="Lato" w:cs="Times New Roman"/>
          <w:b/>
          <w:bCs/>
          <w:sz w:val="20"/>
          <w:szCs w:val="20"/>
        </w:rPr>
        <w:t xml:space="preserve"> opisem</w:t>
      </w:r>
      <w:r w:rsidR="001758AF">
        <w:rPr>
          <w:rFonts w:ascii="Lato" w:hAnsi="Lato" w:cs="Times New Roman"/>
          <w:b/>
          <w:bCs/>
          <w:sz w:val="20"/>
          <w:szCs w:val="20"/>
        </w:rPr>
        <w:t xml:space="preserve"> </w:t>
      </w:r>
      <w:r w:rsidRPr="003977B3">
        <w:rPr>
          <w:rFonts w:ascii="Lato" w:hAnsi="Lato" w:cs="Times New Roman"/>
          <w:b/>
          <w:bCs/>
          <w:sz w:val="20"/>
          <w:szCs w:val="20"/>
        </w:rPr>
        <w:t xml:space="preserve">w terminie do </w:t>
      </w:r>
      <w:r>
        <w:rPr>
          <w:rFonts w:ascii="Lato" w:hAnsi="Lato" w:cs="Times New Roman"/>
          <w:b/>
          <w:bCs/>
          <w:sz w:val="20"/>
          <w:szCs w:val="20"/>
        </w:rPr>
        <w:t>1</w:t>
      </w:r>
      <w:r w:rsidR="001758AF">
        <w:rPr>
          <w:rFonts w:ascii="Lato" w:hAnsi="Lato" w:cs="Times New Roman"/>
          <w:b/>
          <w:bCs/>
          <w:sz w:val="20"/>
          <w:szCs w:val="20"/>
        </w:rPr>
        <w:t>8</w:t>
      </w:r>
      <w:r w:rsidRPr="003977B3">
        <w:rPr>
          <w:rFonts w:ascii="Lato" w:hAnsi="Lato" w:cs="Times New Roman"/>
          <w:b/>
          <w:bCs/>
          <w:sz w:val="20"/>
          <w:szCs w:val="20"/>
        </w:rPr>
        <w:t xml:space="preserve"> maja 202</w:t>
      </w:r>
      <w:r w:rsidR="001758AF">
        <w:rPr>
          <w:rFonts w:ascii="Lato" w:hAnsi="Lato" w:cs="Times New Roman"/>
          <w:b/>
          <w:bCs/>
          <w:sz w:val="20"/>
          <w:szCs w:val="20"/>
        </w:rPr>
        <w:t>6</w:t>
      </w:r>
      <w:r w:rsidRPr="003977B3">
        <w:rPr>
          <w:rFonts w:ascii="Lato" w:hAnsi="Lato" w:cs="Times New Roman"/>
          <w:b/>
          <w:bCs/>
          <w:sz w:val="20"/>
          <w:szCs w:val="20"/>
        </w:rPr>
        <w:t xml:space="preserve"> r.</w:t>
      </w:r>
      <w:r>
        <w:rPr>
          <w:rFonts w:ascii="Lato" w:hAnsi="Lato" w:cs="Times New Roman"/>
          <w:b/>
          <w:bCs/>
          <w:sz w:val="20"/>
          <w:szCs w:val="20"/>
        </w:rPr>
        <w:t xml:space="preserve"> na adres: </w:t>
      </w:r>
      <w:r w:rsidR="008459FE" w:rsidRPr="008459FE">
        <w:rPr>
          <w:rFonts w:ascii="Lato" w:hAnsi="Lato" w:cs="Times New Roman"/>
          <w:b/>
          <w:bCs/>
          <w:sz w:val="20"/>
          <w:szCs w:val="20"/>
        </w:rPr>
        <w:t>sekretariat_DOB@kprm.gov.pl</w:t>
      </w:r>
    </w:p>
    <w:p w14:paraId="04562734" w14:textId="77777777" w:rsidR="00B34F2D" w:rsidRPr="003977B3" w:rsidRDefault="00B34F2D" w:rsidP="00B34F2D">
      <w:pPr>
        <w:pStyle w:val="Akapitzlist"/>
        <w:ind w:left="709"/>
        <w:jc w:val="both"/>
        <w:rPr>
          <w:rFonts w:ascii="Lato" w:hAnsi="Lato"/>
          <w:sz w:val="20"/>
          <w:szCs w:val="20"/>
        </w:rPr>
      </w:pPr>
    </w:p>
    <w:p w14:paraId="782A9EB9" w14:textId="77777777" w:rsidR="00B34F2D" w:rsidRPr="003977B3" w:rsidRDefault="00B34F2D" w:rsidP="00B34F2D">
      <w:pPr>
        <w:jc w:val="both"/>
        <w:rPr>
          <w:rFonts w:ascii="Lato" w:hAnsi="Lato"/>
          <w:sz w:val="20"/>
          <w:szCs w:val="20"/>
        </w:rPr>
      </w:pPr>
      <w:bookmarkStart w:id="0" w:name="_Hlk192149563"/>
      <w:r w:rsidRPr="003977B3">
        <w:rPr>
          <w:rFonts w:ascii="Lato" w:hAnsi="Lato"/>
          <w:sz w:val="20"/>
          <w:szCs w:val="20"/>
        </w:rPr>
        <w:t>Niniejsza informacja nie stanowi oferty w myśl art. 66 Kodeksu Cywilnego, jak również nie jest ogłoszeniem w rozumieniu ustawy</w:t>
      </w:r>
      <w:r>
        <w:rPr>
          <w:rFonts w:ascii="Lato" w:hAnsi="Lato"/>
          <w:sz w:val="20"/>
          <w:szCs w:val="20"/>
        </w:rPr>
        <w:t xml:space="preserve"> z dnia 11 września 2019 r. -</w:t>
      </w:r>
      <w:r w:rsidRPr="003977B3">
        <w:rPr>
          <w:rFonts w:ascii="Lato" w:hAnsi="Lato"/>
          <w:sz w:val="20"/>
          <w:szCs w:val="20"/>
        </w:rPr>
        <w:t xml:space="preserve"> Prawo zamówień publicznych</w:t>
      </w:r>
      <w:r>
        <w:rPr>
          <w:rFonts w:ascii="Lato" w:hAnsi="Lato"/>
          <w:sz w:val="20"/>
          <w:szCs w:val="20"/>
        </w:rPr>
        <w:t xml:space="preserve"> (Dz. U. z 2024 r. poz. 1320)</w:t>
      </w:r>
      <w:r w:rsidRPr="003977B3">
        <w:rPr>
          <w:rFonts w:ascii="Lato" w:hAnsi="Lato"/>
          <w:sz w:val="20"/>
          <w:szCs w:val="20"/>
        </w:rPr>
        <w:t>. Uzyskane odpowiedzi służą doprecyzowaniu przedmiotu zamówienia oraz oszacowaniu jego wartości.</w:t>
      </w:r>
    </w:p>
    <w:p w14:paraId="16181F30" w14:textId="77777777" w:rsidR="00B34F2D" w:rsidRPr="003977B3" w:rsidRDefault="00B34F2D" w:rsidP="00B34F2D">
      <w:pPr>
        <w:spacing w:after="0"/>
        <w:jc w:val="both"/>
        <w:rPr>
          <w:rFonts w:ascii="Lato" w:hAnsi="Lato"/>
          <w:sz w:val="20"/>
          <w:szCs w:val="20"/>
        </w:rPr>
      </w:pPr>
      <w:r w:rsidRPr="003977B3">
        <w:rPr>
          <w:rFonts w:ascii="Lato" w:hAnsi="Lato"/>
          <w:sz w:val="20"/>
          <w:szCs w:val="20"/>
        </w:rPr>
        <w:t>Klauzula informacyjna dotycząca przetwarzania danych osobowych</w:t>
      </w:r>
      <w:bookmarkEnd w:id="0"/>
      <w:r w:rsidRPr="003977B3">
        <w:rPr>
          <w:rFonts w:ascii="Lato" w:hAnsi="Lato"/>
          <w:sz w:val="20"/>
          <w:szCs w:val="20"/>
        </w:rPr>
        <w:t xml:space="preserve"> obowiązująca w Kancelarii Prezesa Rady Ministrów dostępna jest na stronie:</w:t>
      </w:r>
    </w:p>
    <w:p w14:paraId="36713135" w14:textId="77777777" w:rsidR="00B34F2D" w:rsidRPr="003977B3" w:rsidRDefault="00B34F2D" w:rsidP="00B34F2D">
      <w:pPr>
        <w:jc w:val="both"/>
        <w:rPr>
          <w:rFonts w:ascii="Lato" w:hAnsi="Lato"/>
          <w:sz w:val="20"/>
          <w:szCs w:val="20"/>
        </w:rPr>
      </w:pPr>
      <w:hyperlink r:id="rId7" w:history="1">
        <w:r w:rsidRPr="003977B3">
          <w:rPr>
            <w:rStyle w:val="Hipercze"/>
            <w:rFonts w:ascii="Lato" w:hAnsi="Lato"/>
            <w:sz w:val="20"/>
            <w:szCs w:val="20"/>
          </w:rPr>
          <w:t>https://www.gov.pl/web/premier/Klauzula-RODO</w:t>
        </w:r>
      </w:hyperlink>
      <w:r w:rsidRPr="003977B3">
        <w:rPr>
          <w:rFonts w:ascii="Lato" w:hAnsi="Lato"/>
          <w:sz w:val="20"/>
          <w:szCs w:val="20"/>
        </w:rPr>
        <w:t xml:space="preserve"> </w:t>
      </w:r>
    </w:p>
    <w:p w14:paraId="2F797DA5" w14:textId="77777777" w:rsidR="00B34F2D" w:rsidRPr="003977B3" w:rsidRDefault="00B34F2D" w:rsidP="00B34F2D">
      <w:pPr>
        <w:spacing w:after="0"/>
        <w:jc w:val="both"/>
        <w:rPr>
          <w:rFonts w:ascii="Lato" w:hAnsi="Lato"/>
          <w:sz w:val="20"/>
          <w:szCs w:val="20"/>
        </w:rPr>
      </w:pPr>
      <w:r w:rsidRPr="003977B3">
        <w:rPr>
          <w:rFonts w:ascii="Lato" w:hAnsi="Lato"/>
          <w:sz w:val="20"/>
          <w:szCs w:val="20"/>
        </w:rPr>
        <w:t>Informacja o „Procedurze dokonywania zgłoszeń naruszeń prawa i podejmowania działań następczych” obowiązującej w Kancelarii Prezesa Rady Ministrów dostępna jest na stronie:</w:t>
      </w:r>
    </w:p>
    <w:p w14:paraId="62D5F00A" w14:textId="77777777" w:rsidR="00B34F2D" w:rsidRPr="003977B3" w:rsidRDefault="00B34F2D" w:rsidP="00B34F2D">
      <w:pPr>
        <w:ind w:left="-76"/>
        <w:jc w:val="both"/>
        <w:rPr>
          <w:rFonts w:ascii="Lato" w:hAnsi="Lato"/>
          <w:sz w:val="20"/>
          <w:szCs w:val="20"/>
        </w:rPr>
      </w:pPr>
      <w:hyperlink r:id="rId8" w:history="1">
        <w:r w:rsidRPr="003977B3">
          <w:rPr>
            <w:rStyle w:val="Hipercze"/>
            <w:rFonts w:ascii="Lato" w:hAnsi="Lato"/>
            <w:sz w:val="20"/>
            <w:szCs w:val="20"/>
          </w:rPr>
          <w:t>https://www.gov.pl/web/premier/sygnalisci-wewnetrzni</w:t>
        </w:r>
      </w:hyperlink>
      <w:r w:rsidRPr="003977B3">
        <w:rPr>
          <w:rFonts w:ascii="Lato" w:hAnsi="Lato"/>
          <w:sz w:val="20"/>
          <w:szCs w:val="20"/>
        </w:rPr>
        <w:t xml:space="preserve"> </w:t>
      </w:r>
    </w:p>
    <w:p w14:paraId="77E62DF3" w14:textId="77777777" w:rsidR="00BA240B" w:rsidRDefault="00BA240B"/>
    <w:sectPr w:rsidR="00BA240B" w:rsidSect="00B34F2D">
      <w:head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D8B40" w14:textId="77777777" w:rsidR="00B34F2D" w:rsidRDefault="00B34F2D" w:rsidP="00B34F2D">
      <w:pPr>
        <w:spacing w:after="0" w:line="240" w:lineRule="auto"/>
      </w:pPr>
      <w:r>
        <w:separator/>
      </w:r>
    </w:p>
  </w:endnote>
  <w:endnote w:type="continuationSeparator" w:id="0">
    <w:p w14:paraId="464B4D4D" w14:textId="77777777" w:rsidR="00B34F2D" w:rsidRDefault="00B34F2D" w:rsidP="00B34F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Lato">
    <w:panose1 w:val="020F0502020204030203"/>
    <w:charset w:val="EE"/>
    <w:family w:val="swiss"/>
    <w:pitch w:val="variable"/>
    <w:sig w:usb0="800000AF" w:usb1="40006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482B8" w14:textId="77777777" w:rsidR="00B34F2D" w:rsidRDefault="00B34F2D" w:rsidP="00B34F2D">
      <w:pPr>
        <w:spacing w:after="0" w:line="240" w:lineRule="auto"/>
      </w:pPr>
      <w:r>
        <w:separator/>
      </w:r>
    </w:p>
  </w:footnote>
  <w:footnote w:type="continuationSeparator" w:id="0">
    <w:p w14:paraId="270A8478" w14:textId="77777777" w:rsidR="00B34F2D" w:rsidRDefault="00B34F2D" w:rsidP="00B34F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6AC50" w14:textId="368BEC66" w:rsidR="00B34F2D" w:rsidRPr="00E141E2" w:rsidRDefault="00B34F2D" w:rsidP="004F2929">
    <w:pPr>
      <w:pStyle w:val="Nagwek"/>
      <w:rPr>
        <w:rFonts w:ascii="Lato" w:hAnsi="Lato"/>
        <w:sz w:val="20"/>
        <w:szCs w:val="20"/>
      </w:rPr>
    </w:pPr>
    <w:r w:rsidRPr="00E141E2">
      <w:rPr>
        <w:rFonts w:ascii="Lato" w:hAnsi="Lato"/>
        <w:sz w:val="20"/>
        <w:szCs w:val="20"/>
      </w:rPr>
      <w:t xml:space="preserve">Załącznik </w:t>
    </w:r>
    <w:r>
      <w:rPr>
        <w:rFonts w:ascii="Lato" w:hAnsi="Lato"/>
        <w:sz w:val="20"/>
        <w:szCs w:val="20"/>
      </w:rPr>
      <w:t xml:space="preserve">- </w:t>
    </w:r>
    <w:r w:rsidRPr="00B34F2D">
      <w:rPr>
        <w:rFonts w:ascii="Lato" w:hAnsi="Lato"/>
        <w:sz w:val="20"/>
        <w:szCs w:val="20"/>
      </w:rPr>
      <w:t>Badanie rynku na oszacowanie wartości zamówienia dotyczącego sporządzenie aktualnej diagnozy sytuacji w obszarze społeczeństwa obywatelskiego.</w:t>
    </w:r>
  </w:p>
  <w:p w14:paraId="31ED5C7E" w14:textId="77777777" w:rsidR="00B34F2D" w:rsidRDefault="00B34F2D">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BE6F1E"/>
    <w:multiLevelType w:val="hybridMultilevel"/>
    <w:tmpl w:val="60E2149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23D97C02"/>
    <w:multiLevelType w:val="hybridMultilevel"/>
    <w:tmpl w:val="C8EA5166"/>
    <w:lvl w:ilvl="0" w:tplc="0415000F">
      <w:start w:val="1"/>
      <w:numFmt w:val="decimal"/>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9B10484"/>
    <w:multiLevelType w:val="hybridMultilevel"/>
    <w:tmpl w:val="F5A6A288"/>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 w15:restartNumberingAfterBreak="0">
    <w:nsid w:val="40B80B58"/>
    <w:multiLevelType w:val="hybridMultilevel"/>
    <w:tmpl w:val="1DB63348"/>
    <w:lvl w:ilvl="0" w:tplc="A216ABF2">
      <w:start w:val="1"/>
      <w:numFmt w:val="decimal"/>
      <w:lvlText w:val="%1."/>
      <w:lvlJc w:val="left"/>
      <w:pPr>
        <w:ind w:left="360" w:hanging="360"/>
      </w:pPr>
      <w:rPr>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56BD64B3"/>
    <w:multiLevelType w:val="hybridMultilevel"/>
    <w:tmpl w:val="C7B4CAD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 w15:restartNumberingAfterBreak="0">
    <w:nsid w:val="5E6D454C"/>
    <w:multiLevelType w:val="hybridMultilevel"/>
    <w:tmpl w:val="2CDAEE4C"/>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6" w15:restartNumberingAfterBreak="0">
    <w:nsid w:val="60D46B33"/>
    <w:multiLevelType w:val="hybridMultilevel"/>
    <w:tmpl w:val="F50A36F8"/>
    <w:lvl w:ilvl="0" w:tplc="502C351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385B06"/>
    <w:multiLevelType w:val="hybridMultilevel"/>
    <w:tmpl w:val="A3A225E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EBE2B56"/>
    <w:multiLevelType w:val="hybridMultilevel"/>
    <w:tmpl w:val="557A9B8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728841865">
    <w:abstractNumId w:val="3"/>
  </w:num>
  <w:num w:numId="2" w16cid:durableId="1327132142">
    <w:abstractNumId w:val="2"/>
  </w:num>
  <w:num w:numId="3" w16cid:durableId="1436636055">
    <w:abstractNumId w:val="5"/>
  </w:num>
  <w:num w:numId="4" w16cid:durableId="1836070919">
    <w:abstractNumId w:val="6"/>
  </w:num>
  <w:num w:numId="5" w16cid:durableId="1933125480">
    <w:abstractNumId w:val="7"/>
  </w:num>
  <w:num w:numId="6" w16cid:durableId="1428962096">
    <w:abstractNumId w:val="4"/>
  </w:num>
  <w:num w:numId="7" w16cid:durableId="1246498075">
    <w:abstractNumId w:val="1"/>
  </w:num>
  <w:num w:numId="8" w16cid:durableId="680357341">
    <w:abstractNumId w:val="0"/>
  </w:num>
  <w:num w:numId="9" w16cid:durableId="19862038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4F2D"/>
    <w:rsid w:val="00042E67"/>
    <w:rsid w:val="00102B73"/>
    <w:rsid w:val="001758AF"/>
    <w:rsid w:val="001B0A2C"/>
    <w:rsid w:val="004F2929"/>
    <w:rsid w:val="005F5CCC"/>
    <w:rsid w:val="00675ADA"/>
    <w:rsid w:val="007405A6"/>
    <w:rsid w:val="008459FE"/>
    <w:rsid w:val="00861525"/>
    <w:rsid w:val="00917010"/>
    <w:rsid w:val="00940AC8"/>
    <w:rsid w:val="009B4AAC"/>
    <w:rsid w:val="009C0737"/>
    <w:rsid w:val="00A659D8"/>
    <w:rsid w:val="00A9047C"/>
    <w:rsid w:val="00AD6FEC"/>
    <w:rsid w:val="00B34F2D"/>
    <w:rsid w:val="00BA240B"/>
    <w:rsid w:val="00C45DF2"/>
    <w:rsid w:val="00D2103C"/>
    <w:rsid w:val="00D71876"/>
    <w:rsid w:val="00E16950"/>
    <w:rsid w:val="00EE3561"/>
    <w:rsid w:val="00FE38D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02D86"/>
  <w15:chartTrackingRefBased/>
  <w15:docId w15:val="{21234034-5FD0-4999-AD72-95D1AC61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34F2D"/>
  </w:style>
  <w:style w:type="paragraph" w:styleId="Nagwek1">
    <w:name w:val="heading 1"/>
    <w:basedOn w:val="Normalny"/>
    <w:next w:val="Normalny"/>
    <w:link w:val="Nagwek1Znak"/>
    <w:uiPriority w:val="9"/>
    <w:qFormat/>
    <w:rsid w:val="00B34F2D"/>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Nagwek2">
    <w:name w:val="heading 2"/>
    <w:basedOn w:val="Normalny"/>
    <w:next w:val="Normalny"/>
    <w:link w:val="Nagwek2Znak"/>
    <w:uiPriority w:val="9"/>
    <w:semiHidden/>
    <w:unhideWhenUsed/>
    <w:qFormat/>
    <w:rsid w:val="00B34F2D"/>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semiHidden/>
    <w:unhideWhenUsed/>
    <w:qFormat/>
    <w:rsid w:val="00B34F2D"/>
    <w:pPr>
      <w:keepNext/>
      <w:keepLines/>
      <w:spacing w:before="160" w:after="80"/>
      <w:outlineLvl w:val="2"/>
    </w:pPr>
    <w:rPr>
      <w:rFonts w:eastAsiaTheme="majorEastAsia" w:cstheme="majorBidi"/>
      <w:color w:val="2E74B5" w:themeColor="accent1" w:themeShade="BF"/>
      <w:sz w:val="28"/>
      <w:szCs w:val="28"/>
    </w:rPr>
  </w:style>
  <w:style w:type="paragraph" w:styleId="Nagwek4">
    <w:name w:val="heading 4"/>
    <w:basedOn w:val="Normalny"/>
    <w:next w:val="Normalny"/>
    <w:link w:val="Nagwek4Znak"/>
    <w:uiPriority w:val="9"/>
    <w:semiHidden/>
    <w:unhideWhenUsed/>
    <w:qFormat/>
    <w:rsid w:val="00B34F2D"/>
    <w:pPr>
      <w:keepNext/>
      <w:keepLines/>
      <w:spacing w:before="80" w:after="40"/>
      <w:outlineLvl w:val="3"/>
    </w:pPr>
    <w:rPr>
      <w:rFonts w:eastAsiaTheme="majorEastAsia" w:cstheme="majorBidi"/>
      <w:i/>
      <w:iCs/>
      <w:color w:val="2E74B5" w:themeColor="accent1" w:themeShade="BF"/>
    </w:rPr>
  </w:style>
  <w:style w:type="paragraph" w:styleId="Nagwek5">
    <w:name w:val="heading 5"/>
    <w:basedOn w:val="Normalny"/>
    <w:next w:val="Normalny"/>
    <w:link w:val="Nagwek5Znak"/>
    <w:uiPriority w:val="9"/>
    <w:semiHidden/>
    <w:unhideWhenUsed/>
    <w:qFormat/>
    <w:rsid w:val="00B34F2D"/>
    <w:pPr>
      <w:keepNext/>
      <w:keepLines/>
      <w:spacing w:before="80" w:after="40"/>
      <w:outlineLvl w:val="4"/>
    </w:pPr>
    <w:rPr>
      <w:rFonts w:eastAsiaTheme="majorEastAsia" w:cstheme="majorBidi"/>
      <w:color w:val="2E74B5" w:themeColor="accent1" w:themeShade="BF"/>
    </w:rPr>
  </w:style>
  <w:style w:type="paragraph" w:styleId="Nagwek6">
    <w:name w:val="heading 6"/>
    <w:basedOn w:val="Normalny"/>
    <w:next w:val="Normalny"/>
    <w:link w:val="Nagwek6Znak"/>
    <w:uiPriority w:val="9"/>
    <w:semiHidden/>
    <w:unhideWhenUsed/>
    <w:qFormat/>
    <w:rsid w:val="00B34F2D"/>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B34F2D"/>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B34F2D"/>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B34F2D"/>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34F2D"/>
    <w:rPr>
      <w:rFonts w:asciiTheme="majorHAnsi" w:eastAsiaTheme="majorEastAsia" w:hAnsiTheme="majorHAnsi" w:cstheme="majorBidi"/>
      <w:color w:val="2E74B5" w:themeColor="accent1" w:themeShade="BF"/>
      <w:sz w:val="40"/>
      <w:szCs w:val="40"/>
    </w:rPr>
  </w:style>
  <w:style w:type="character" w:customStyle="1" w:styleId="Nagwek2Znak">
    <w:name w:val="Nagłówek 2 Znak"/>
    <w:basedOn w:val="Domylnaczcionkaakapitu"/>
    <w:link w:val="Nagwek2"/>
    <w:uiPriority w:val="9"/>
    <w:semiHidden/>
    <w:rsid w:val="00B34F2D"/>
    <w:rPr>
      <w:rFonts w:asciiTheme="majorHAnsi" w:eastAsiaTheme="majorEastAsia" w:hAnsiTheme="majorHAnsi" w:cstheme="majorBidi"/>
      <w:color w:val="2E74B5" w:themeColor="accent1" w:themeShade="BF"/>
      <w:sz w:val="32"/>
      <w:szCs w:val="32"/>
    </w:rPr>
  </w:style>
  <w:style w:type="character" w:customStyle="1" w:styleId="Nagwek3Znak">
    <w:name w:val="Nagłówek 3 Znak"/>
    <w:basedOn w:val="Domylnaczcionkaakapitu"/>
    <w:link w:val="Nagwek3"/>
    <w:uiPriority w:val="9"/>
    <w:semiHidden/>
    <w:rsid w:val="00B34F2D"/>
    <w:rPr>
      <w:rFonts w:eastAsiaTheme="majorEastAsia" w:cstheme="majorBidi"/>
      <w:color w:val="2E74B5" w:themeColor="accent1" w:themeShade="BF"/>
      <w:sz w:val="28"/>
      <w:szCs w:val="28"/>
    </w:rPr>
  </w:style>
  <w:style w:type="character" w:customStyle="1" w:styleId="Nagwek4Znak">
    <w:name w:val="Nagłówek 4 Znak"/>
    <w:basedOn w:val="Domylnaczcionkaakapitu"/>
    <w:link w:val="Nagwek4"/>
    <w:uiPriority w:val="9"/>
    <w:semiHidden/>
    <w:rsid w:val="00B34F2D"/>
    <w:rPr>
      <w:rFonts w:eastAsiaTheme="majorEastAsia" w:cstheme="majorBidi"/>
      <w:i/>
      <w:iCs/>
      <w:color w:val="2E74B5" w:themeColor="accent1" w:themeShade="BF"/>
    </w:rPr>
  </w:style>
  <w:style w:type="character" w:customStyle="1" w:styleId="Nagwek5Znak">
    <w:name w:val="Nagłówek 5 Znak"/>
    <w:basedOn w:val="Domylnaczcionkaakapitu"/>
    <w:link w:val="Nagwek5"/>
    <w:uiPriority w:val="9"/>
    <w:semiHidden/>
    <w:rsid w:val="00B34F2D"/>
    <w:rPr>
      <w:rFonts w:eastAsiaTheme="majorEastAsia" w:cstheme="majorBidi"/>
      <w:color w:val="2E74B5" w:themeColor="accent1" w:themeShade="BF"/>
    </w:rPr>
  </w:style>
  <w:style w:type="character" w:customStyle="1" w:styleId="Nagwek6Znak">
    <w:name w:val="Nagłówek 6 Znak"/>
    <w:basedOn w:val="Domylnaczcionkaakapitu"/>
    <w:link w:val="Nagwek6"/>
    <w:uiPriority w:val="9"/>
    <w:semiHidden/>
    <w:rsid w:val="00B34F2D"/>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B34F2D"/>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B34F2D"/>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B34F2D"/>
    <w:rPr>
      <w:rFonts w:eastAsiaTheme="majorEastAsia" w:cstheme="majorBidi"/>
      <w:color w:val="272727" w:themeColor="text1" w:themeTint="D8"/>
    </w:rPr>
  </w:style>
  <w:style w:type="paragraph" w:styleId="Tytu">
    <w:name w:val="Title"/>
    <w:basedOn w:val="Normalny"/>
    <w:next w:val="Normalny"/>
    <w:link w:val="TytuZnak"/>
    <w:uiPriority w:val="10"/>
    <w:qFormat/>
    <w:rsid w:val="00B34F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B34F2D"/>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B34F2D"/>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B34F2D"/>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B34F2D"/>
    <w:pPr>
      <w:spacing w:before="160"/>
      <w:jc w:val="center"/>
    </w:pPr>
    <w:rPr>
      <w:i/>
      <w:iCs/>
      <w:color w:val="404040" w:themeColor="text1" w:themeTint="BF"/>
    </w:rPr>
  </w:style>
  <w:style w:type="character" w:customStyle="1" w:styleId="CytatZnak">
    <w:name w:val="Cytat Znak"/>
    <w:basedOn w:val="Domylnaczcionkaakapitu"/>
    <w:link w:val="Cytat"/>
    <w:uiPriority w:val="29"/>
    <w:rsid w:val="00B34F2D"/>
    <w:rPr>
      <w:i/>
      <w:iCs/>
      <w:color w:val="404040" w:themeColor="text1" w:themeTint="BF"/>
    </w:rPr>
  </w:style>
  <w:style w:type="paragraph" w:styleId="Akapitzlist">
    <w:name w:val="List Paragraph"/>
    <w:basedOn w:val="Normalny"/>
    <w:uiPriority w:val="34"/>
    <w:qFormat/>
    <w:rsid w:val="00B34F2D"/>
    <w:pPr>
      <w:ind w:left="720"/>
      <w:contextualSpacing/>
    </w:pPr>
  </w:style>
  <w:style w:type="character" w:styleId="Wyrnienieintensywne">
    <w:name w:val="Intense Emphasis"/>
    <w:basedOn w:val="Domylnaczcionkaakapitu"/>
    <w:uiPriority w:val="21"/>
    <w:qFormat/>
    <w:rsid w:val="00B34F2D"/>
    <w:rPr>
      <w:i/>
      <w:iCs/>
      <w:color w:val="2E74B5" w:themeColor="accent1" w:themeShade="BF"/>
    </w:rPr>
  </w:style>
  <w:style w:type="paragraph" w:styleId="Cytatintensywny">
    <w:name w:val="Intense Quote"/>
    <w:basedOn w:val="Normalny"/>
    <w:next w:val="Normalny"/>
    <w:link w:val="CytatintensywnyZnak"/>
    <w:uiPriority w:val="30"/>
    <w:qFormat/>
    <w:rsid w:val="00B34F2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ytatintensywnyZnak">
    <w:name w:val="Cytat intensywny Znak"/>
    <w:basedOn w:val="Domylnaczcionkaakapitu"/>
    <w:link w:val="Cytatintensywny"/>
    <w:uiPriority w:val="30"/>
    <w:rsid w:val="00B34F2D"/>
    <w:rPr>
      <w:i/>
      <w:iCs/>
      <w:color w:val="2E74B5" w:themeColor="accent1" w:themeShade="BF"/>
    </w:rPr>
  </w:style>
  <w:style w:type="character" w:styleId="Odwoanieintensywne">
    <w:name w:val="Intense Reference"/>
    <w:basedOn w:val="Domylnaczcionkaakapitu"/>
    <w:uiPriority w:val="32"/>
    <w:qFormat/>
    <w:rsid w:val="00B34F2D"/>
    <w:rPr>
      <w:b/>
      <w:bCs/>
      <w:smallCaps/>
      <w:color w:val="2E74B5" w:themeColor="accent1" w:themeShade="BF"/>
      <w:spacing w:val="5"/>
    </w:rPr>
  </w:style>
  <w:style w:type="paragraph" w:customStyle="1" w:styleId="Default">
    <w:name w:val="Default"/>
    <w:rsid w:val="00B34F2D"/>
    <w:pPr>
      <w:autoSpaceDE w:val="0"/>
      <w:autoSpaceDN w:val="0"/>
      <w:adjustRightInd w:val="0"/>
      <w:spacing w:after="0" w:line="240" w:lineRule="auto"/>
    </w:pPr>
    <w:rPr>
      <w:rFonts w:ascii="Arial" w:hAnsi="Arial" w:cs="Arial"/>
      <w:color w:val="000000"/>
      <w:kern w:val="0"/>
      <w:sz w:val="24"/>
      <w:szCs w:val="24"/>
      <w14:ligatures w14:val="none"/>
    </w:rPr>
  </w:style>
  <w:style w:type="character" w:styleId="Hipercze">
    <w:name w:val="Hyperlink"/>
    <w:basedOn w:val="Domylnaczcionkaakapitu"/>
    <w:uiPriority w:val="99"/>
    <w:unhideWhenUsed/>
    <w:rsid w:val="00B34F2D"/>
    <w:rPr>
      <w:color w:val="0563C1" w:themeColor="hyperlink"/>
      <w:u w:val="single"/>
    </w:rPr>
  </w:style>
  <w:style w:type="paragraph" w:styleId="Nagwek">
    <w:name w:val="header"/>
    <w:basedOn w:val="Normalny"/>
    <w:link w:val="NagwekZnak"/>
    <w:uiPriority w:val="99"/>
    <w:unhideWhenUsed/>
    <w:rsid w:val="00B34F2D"/>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34F2D"/>
  </w:style>
  <w:style w:type="paragraph" w:styleId="Stopka">
    <w:name w:val="footer"/>
    <w:basedOn w:val="Normalny"/>
    <w:link w:val="StopkaZnak"/>
    <w:uiPriority w:val="99"/>
    <w:unhideWhenUsed/>
    <w:rsid w:val="00B34F2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34F2D"/>
  </w:style>
  <w:style w:type="character" w:styleId="UyteHipercze">
    <w:name w:val="FollowedHyperlink"/>
    <w:basedOn w:val="Domylnaczcionkaakapitu"/>
    <w:uiPriority w:val="99"/>
    <w:semiHidden/>
    <w:unhideWhenUsed/>
    <w:rsid w:val="00102B7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pl/web/premier/sygnalisci-wewnetrzni" TargetMode="External"/><Relationship Id="rId3" Type="http://schemas.openxmlformats.org/officeDocument/2006/relationships/settings" Target="settings.xml"/><Relationship Id="rId7" Type="http://schemas.openxmlformats.org/officeDocument/2006/relationships/hyperlink" Target="https://www.gov.pl/web/premier/Klauzula-ROD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2</Pages>
  <Words>977</Words>
  <Characters>5863</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Kancelaria Prezesa Rady Ministrow</Company>
  <LinksUpToDate>false</LinksUpToDate>
  <CharactersWithSpaces>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Paweł</dc:creator>
  <cp:keywords/>
  <dc:description/>
  <cp:lastModifiedBy>Filip Paweł</cp:lastModifiedBy>
  <cp:revision>7</cp:revision>
  <dcterms:created xsi:type="dcterms:W3CDTF">2026-05-05T09:43:00Z</dcterms:created>
  <dcterms:modified xsi:type="dcterms:W3CDTF">2026-05-06T06:41:00Z</dcterms:modified>
</cp:coreProperties>
</file>