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92DB5" w14:textId="77777777" w:rsidR="00796328" w:rsidRPr="00BF46D6" w:rsidRDefault="00796328" w:rsidP="00BF46D6">
      <w:pPr>
        <w:pBdr>
          <w:top w:val="single" w:sz="4" w:space="1" w:color="auto"/>
          <w:bottom w:val="single" w:sz="4" w:space="1" w:color="auto"/>
        </w:pBdr>
        <w:shd w:val="clear" w:color="auto" w:fill="E7E6E6" w:themeFill="background2"/>
        <w:spacing w:after="120" w:line="276" w:lineRule="auto"/>
        <w:ind w:left="284"/>
        <w:jc w:val="center"/>
        <w:rPr>
          <w:rFonts w:ascii="Open Sans" w:hAnsi="Open Sans" w:cs="Open Sans"/>
          <w:b/>
        </w:rPr>
      </w:pPr>
      <w:r w:rsidRPr="00BF46D6">
        <w:rPr>
          <w:rFonts w:ascii="Open Sans" w:hAnsi="Open Sans" w:cs="Open Sans"/>
          <w:b/>
        </w:rPr>
        <w:t>PRZYKŁAD LICZBOWY</w:t>
      </w:r>
    </w:p>
    <w:p w14:paraId="088B48EE" w14:textId="77777777" w:rsidR="000F5B1F" w:rsidRPr="00BF46D6" w:rsidRDefault="00156A13" w:rsidP="00BF46D6">
      <w:pPr>
        <w:pBdr>
          <w:top w:val="single" w:sz="4" w:space="1" w:color="auto"/>
          <w:bottom w:val="single" w:sz="4" w:space="1" w:color="auto"/>
        </w:pBdr>
        <w:shd w:val="clear" w:color="auto" w:fill="E7E6E6" w:themeFill="background2"/>
        <w:spacing w:after="120" w:line="276" w:lineRule="auto"/>
        <w:ind w:left="284"/>
        <w:jc w:val="center"/>
        <w:rPr>
          <w:rFonts w:ascii="Open Sans" w:hAnsi="Open Sans" w:cs="Open Sans"/>
          <w:b/>
        </w:rPr>
      </w:pPr>
      <w:r w:rsidRPr="00BF46D6">
        <w:rPr>
          <w:rFonts w:ascii="Open Sans" w:hAnsi="Open Sans" w:cs="Open Sans"/>
          <w:b/>
        </w:rPr>
        <w:t>Wyliczenie wskaźników efektywności finansowej</w:t>
      </w:r>
      <w:r w:rsidR="00796328" w:rsidRPr="00BF46D6">
        <w:rPr>
          <w:rFonts w:ascii="Open Sans" w:hAnsi="Open Sans" w:cs="Open Sans"/>
          <w:b/>
        </w:rPr>
        <w:t>.</w:t>
      </w:r>
    </w:p>
    <w:p w14:paraId="62799392" w14:textId="77777777" w:rsidR="00796328" w:rsidRPr="00BF46D6" w:rsidRDefault="00796328" w:rsidP="00BF46D6">
      <w:pPr>
        <w:pStyle w:val="Akapitzlist"/>
        <w:spacing w:after="120" w:line="276" w:lineRule="auto"/>
        <w:ind w:left="284"/>
        <w:contextualSpacing w:val="0"/>
        <w:rPr>
          <w:rFonts w:ascii="Open Sans" w:hAnsi="Open Sans" w:cs="Open Sans"/>
        </w:rPr>
      </w:pPr>
    </w:p>
    <w:p w14:paraId="6D1F4252" w14:textId="77777777" w:rsidR="00672C24" w:rsidRPr="00BF46D6" w:rsidRDefault="00F17A5D" w:rsidP="00BF46D6">
      <w:pPr>
        <w:pStyle w:val="Akapitzlist"/>
        <w:spacing w:after="120" w:line="276" w:lineRule="auto"/>
        <w:ind w:left="284"/>
        <w:contextualSpacing w:val="0"/>
        <w:rPr>
          <w:rFonts w:ascii="Open Sans" w:hAnsi="Open Sans" w:cs="Open Sans"/>
        </w:rPr>
      </w:pPr>
      <w:r w:rsidRPr="00BF46D6">
        <w:rPr>
          <w:rFonts w:ascii="Open Sans" w:hAnsi="Open Sans" w:cs="Open Sans"/>
        </w:rPr>
        <w:t>Tabele przykładu liczbowego mogą zostać przez Wnioskodawców dostosowane do specyfiki projektu i</w:t>
      </w:r>
      <w:r w:rsidR="006F7102" w:rsidRPr="00BF46D6">
        <w:rPr>
          <w:rFonts w:ascii="Open Sans" w:hAnsi="Open Sans" w:cs="Open Sans"/>
        </w:rPr>
        <w:t> </w:t>
      </w:r>
      <w:r w:rsidRPr="00BF46D6">
        <w:rPr>
          <w:rFonts w:ascii="Open Sans" w:hAnsi="Open Sans" w:cs="Open Sans"/>
        </w:rPr>
        <w:t xml:space="preserve">wykorzystane do </w:t>
      </w:r>
      <w:r w:rsidR="000931C3" w:rsidRPr="00BF46D6">
        <w:rPr>
          <w:rFonts w:ascii="Open Sans" w:hAnsi="Open Sans" w:cs="Open Sans"/>
        </w:rPr>
        <w:t>wyliczenia wskaźników efektywności finansowej.</w:t>
      </w:r>
      <w:r w:rsidR="008E1FD5" w:rsidRPr="00BF46D6">
        <w:rPr>
          <w:rFonts w:ascii="Open Sans" w:hAnsi="Open Sans" w:cs="Open Sans"/>
        </w:rPr>
        <w:t xml:space="preserve"> </w:t>
      </w:r>
    </w:p>
    <w:p w14:paraId="63402E69" w14:textId="77777777" w:rsidR="008E5C23" w:rsidRPr="00BF46D6" w:rsidRDefault="008E5C23" w:rsidP="00BF46D6">
      <w:pPr>
        <w:pStyle w:val="Akapitzlist"/>
        <w:spacing w:after="120" w:line="276" w:lineRule="auto"/>
        <w:ind w:left="284"/>
        <w:contextualSpacing w:val="0"/>
        <w:rPr>
          <w:rFonts w:ascii="Open Sans" w:hAnsi="Open Sans" w:cs="Open Sans"/>
        </w:rPr>
      </w:pPr>
      <w:r w:rsidRPr="00BF46D6">
        <w:rPr>
          <w:rFonts w:ascii="Open Sans" w:hAnsi="Open Sans" w:cs="Open Sans"/>
        </w:rPr>
        <w:t xml:space="preserve">Obliczenia winny być zaprezentowane w formie tabelarycznej w postaci zgodnej z załącznikiem do Regulaminu Konkursu, w formacie xls, </w:t>
      </w:r>
      <w:proofErr w:type="spellStart"/>
      <w:r w:rsidRPr="00BF46D6">
        <w:rPr>
          <w:rFonts w:ascii="Open Sans" w:hAnsi="Open Sans" w:cs="Open Sans"/>
        </w:rPr>
        <w:t>xlsx</w:t>
      </w:r>
      <w:proofErr w:type="spellEnd"/>
      <w:r w:rsidRPr="00BF46D6">
        <w:rPr>
          <w:rFonts w:ascii="Open Sans" w:hAnsi="Open Sans" w:cs="Open Sans"/>
        </w:rPr>
        <w:t xml:space="preserve">, </w:t>
      </w:r>
      <w:proofErr w:type="spellStart"/>
      <w:r w:rsidRPr="00BF46D6">
        <w:rPr>
          <w:rFonts w:ascii="Open Sans" w:hAnsi="Open Sans" w:cs="Open Sans"/>
        </w:rPr>
        <w:t>xlsm</w:t>
      </w:r>
      <w:proofErr w:type="spellEnd"/>
      <w:r w:rsidRPr="00BF46D6">
        <w:rPr>
          <w:rFonts w:ascii="Open Sans" w:hAnsi="Open Sans" w:cs="Open Sans"/>
        </w:rPr>
        <w:t xml:space="preserve"> lub </w:t>
      </w:r>
      <w:proofErr w:type="spellStart"/>
      <w:r w:rsidRPr="00BF46D6">
        <w:rPr>
          <w:rFonts w:ascii="Open Sans" w:hAnsi="Open Sans" w:cs="Open Sans"/>
        </w:rPr>
        <w:t>xlsb</w:t>
      </w:r>
      <w:proofErr w:type="spellEnd"/>
      <w:r w:rsidRPr="00BF46D6">
        <w:rPr>
          <w:rFonts w:ascii="Open Sans" w:hAnsi="Open Sans" w:cs="Open Sans"/>
        </w:rPr>
        <w:t xml:space="preserve"> (arkusze kalkulacyjne muszą mieć odblokowane formuły, aby można było prześledzić poprawność dokonanych wyliczeń).</w:t>
      </w:r>
    </w:p>
    <w:p w14:paraId="30415E44" w14:textId="40913F74" w:rsidR="00DF5BEA" w:rsidRPr="00BF46D6" w:rsidRDefault="00A953C2" w:rsidP="00BF46D6">
      <w:pPr>
        <w:pStyle w:val="Akapitzlist"/>
        <w:autoSpaceDE w:val="0"/>
        <w:autoSpaceDN w:val="0"/>
        <w:adjustRightInd w:val="0"/>
        <w:spacing w:after="120" w:line="276" w:lineRule="auto"/>
        <w:ind w:left="721" w:hanging="437"/>
        <w:contextualSpacing w:val="0"/>
        <w:rPr>
          <w:rFonts w:ascii="Open Sans" w:eastAsia="TimesNewRoman" w:hAnsi="Open Sans" w:cs="Open Sans"/>
          <w:b/>
        </w:rPr>
      </w:pPr>
      <w:r w:rsidRPr="00BF46D6">
        <w:rPr>
          <w:rFonts w:ascii="Open Sans" w:eastAsia="TimesNewRoman" w:hAnsi="Open Sans" w:cs="Open Sans"/>
          <w:b/>
        </w:rPr>
        <w:t xml:space="preserve">1. </w:t>
      </w:r>
      <w:r w:rsidR="000060D2" w:rsidRPr="00BF46D6">
        <w:rPr>
          <w:rFonts w:ascii="Open Sans" w:eastAsia="TimesNewRoman" w:hAnsi="Open Sans" w:cs="Open Sans"/>
          <w:b/>
        </w:rPr>
        <w:t xml:space="preserve">Założenia </w:t>
      </w:r>
      <w:r w:rsidR="00C51C33" w:rsidRPr="00BF46D6">
        <w:rPr>
          <w:rFonts w:ascii="Open Sans" w:eastAsia="TimesNewRoman" w:hAnsi="Open Sans" w:cs="Open Sans"/>
          <w:b/>
        </w:rPr>
        <w:t xml:space="preserve">przyjęte w przykładzie </w:t>
      </w:r>
      <w:r w:rsidR="000060D2" w:rsidRPr="00BF46D6">
        <w:rPr>
          <w:rFonts w:ascii="Open Sans" w:eastAsia="TimesNewRoman" w:hAnsi="Open Sans" w:cs="Open Sans"/>
          <w:b/>
        </w:rPr>
        <w:t>i krótki opis projektu.</w:t>
      </w:r>
    </w:p>
    <w:p w14:paraId="56CA34AA" w14:textId="542258F9" w:rsidR="007C59F3" w:rsidRPr="00BF46D6" w:rsidRDefault="000060D2" w:rsidP="00BF46D6">
      <w:pPr>
        <w:pStyle w:val="Akapitzlist"/>
        <w:autoSpaceDE w:val="0"/>
        <w:autoSpaceDN w:val="0"/>
        <w:adjustRightInd w:val="0"/>
        <w:spacing w:after="120" w:line="276" w:lineRule="auto"/>
        <w:ind w:hanging="436"/>
        <w:rPr>
          <w:rFonts w:ascii="Open Sans" w:eastAsia="TimesNewRoman" w:hAnsi="Open Sans" w:cs="Open Sans"/>
          <w:b/>
        </w:rPr>
      </w:pPr>
      <w:r w:rsidRPr="00BF46D6">
        <w:rPr>
          <w:rFonts w:ascii="Open Sans" w:eastAsia="TimesNewRoman" w:hAnsi="Open Sans" w:cs="Open Sans"/>
          <w:b/>
        </w:rPr>
        <w:t>1.1. Założenia ogólne /podstawowe do analizy finansowej.</w:t>
      </w:r>
    </w:p>
    <w:p w14:paraId="26532F0F" w14:textId="77777777" w:rsidR="00D42353"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sidDel="001C3AD9">
        <w:rPr>
          <w:rFonts w:ascii="Open Sans" w:eastAsia="TimesNewRoman" w:hAnsi="Open Sans" w:cs="Open Sans"/>
        </w:rPr>
        <w:t xml:space="preserve">okres realizacji projektu: lata </w:t>
      </w:r>
      <w:r w:rsidR="005B6CDE" w:rsidRPr="00BF46D6" w:rsidDel="001C3AD9">
        <w:rPr>
          <w:rFonts w:ascii="Open Sans" w:eastAsia="TimesNewRoman" w:hAnsi="Open Sans" w:cs="Open Sans"/>
        </w:rPr>
        <w:t>20</w:t>
      </w:r>
      <w:r w:rsidR="006B1B17" w:rsidRPr="00BF46D6">
        <w:rPr>
          <w:rFonts w:ascii="Open Sans" w:eastAsia="TimesNewRoman" w:hAnsi="Open Sans" w:cs="Open Sans"/>
        </w:rPr>
        <w:t>23</w:t>
      </w:r>
      <w:r w:rsidRPr="00BF46D6" w:rsidDel="001C3AD9">
        <w:rPr>
          <w:rFonts w:ascii="Open Sans" w:eastAsia="TimesNewRoman" w:hAnsi="Open Sans" w:cs="Open Sans"/>
        </w:rPr>
        <w:t>-</w:t>
      </w:r>
      <w:r w:rsidR="005B6CDE" w:rsidRPr="00BF46D6" w:rsidDel="001C3AD9">
        <w:rPr>
          <w:rFonts w:ascii="Open Sans" w:eastAsia="TimesNewRoman" w:hAnsi="Open Sans" w:cs="Open Sans"/>
        </w:rPr>
        <w:t>20</w:t>
      </w:r>
      <w:r w:rsidR="006B1B17" w:rsidRPr="00BF46D6">
        <w:rPr>
          <w:rFonts w:ascii="Open Sans" w:eastAsia="TimesNewRoman" w:hAnsi="Open Sans" w:cs="Open Sans"/>
        </w:rPr>
        <w:t>26</w:t>
      </w:r>
      <w:r w:rsidRPr="00BF46D6" w:rsidDel="001C3AD9">
        <w:rPr>
          <w:rFonts w:ascii="Open Sans" w:eastAsia="TimesNewRoman" w:hAnsi="Open Sans" w:cs="Open Sans"/>
        </w:rPr>
        <w:t>,</w:t>
      </w:r>
    </w:p>
    <w:p w14:paraId="604108FF" w14:textId="77777777"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sposób </w:t>
      </w:r>
      <w:r w:rsidR="00762004" w:rsidRPr="00BF46D6">
        <w:rPr>
          <w:rFonts w:ascii="Open Sans" w:eastAsia="TimesNewRoman" w:hAnsi="Open Sans" w:cs="Open Sans"/>
        </w:rPr>
        <w:t>dokonania</w:t>
      </w:r>
      <w:r w:rsidR="004E39AA" w:rsidRPr="00BF46D6">
        <w:rPr>
          <w:rFonts w:ascii="Open Sans" w:eastAsia="TimesNewRoman" w:hAnsi="Open Sans" w:cs="Open Sans"/>
        </w:rPr>
        <w:t xml:space="preserve">/prezentacji </w:t>
      </w:r>
      <w:r w:rsidR="00762004" w:rsidRPr="00BF46D6">
        <w:rPr>
          <w:rFonts w:ascii="Open Sans" w:eastAsia="TimesNewRoman" w:hAnsi="Open Sans" w:cs="Open Sans"/>
        </w:rPr>
        <w:t>wyliczeń</w:t>
      </w:r>
      <w:r w:rsidRPr="00BF46D6">
        <w:rPr>
          <w:rFonts w:ascii="Open Sans" w:eastAsia="TimesNewRoman" w:hAnsi="Open Sans" w:cs="Open Sans"/>
        </w:rPr>
        <w:t xml:space="preserve">: według cen </w:t>
      </w:r>
      <w:r w:rsidR="007B7666" w:rsidRPr="00BF46D6">
        <w:rPr>
          <w:rFonts w:ascii="Open Sans" w:eastAsia="TimesNewRoman" w:hAnsi="Open Sans" w:cs="Open Sans"/>
        </w:rPr>
        <w:t>stałych</w:t>
      </w:r>
      <w:r w:rsidRPr="00BF46D6">
        <w:rPr>
          <w:rFonts w:ascii="Open Sans" w:eastAsia="TimesNewRoman" w:hAnsi="Open Sans" w:cs="Open Sans"/>
        </w:rPr>
        <w:t>,</w:t>
      </w:r>
    </w:p>
    <w:p w14:paraId="3A030178" w14:textId="77777777" w:rsidR="00F336ED" w:rsidRPr="00BF46D6" w:rsidRDefault="00F336ED"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ceny netto (w przypadku, gdy VAT jest kosztem kwalifikowalnym analiza powinna zostać sporządzona w cenach brutto)</w:t>
      </w:r>
    </w:p>
    <w:p w14:paraId="205C227A" w14:textId="77777777"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stopa dyskontowa dla cen </w:t>
      </w:r>
      <w:r w:rsidR="007B7666" w:rsidRPr="00BF46D6">
        <w:rPr>
          <w:rFonts w:ascii="Open Sans" w:eastAsia="TimesNewRoman" w:hAnsi="Open Sans" w:cs="Open Sans"/>
        </w:rPr>
        <w:t>stałych</w:t>
      </w:r>
      <w:r w:rsidRPr="00BF46D6">
        <w:rPr>
          <w:rFonts w:ascii="Open Sans" w:eastAsia="TimesNewRoman" w:hAnsi="Open Sans" w:cs="Open Sans"/>
        </w:rPr>
        <w:t xml:space="preserve">: </w:t>
      </w:r>
      <w:r w:rsidR="00512F67" w:rsidRPr="00BF46D6">
        <w:rPr>
          <w:rFonts w:ascii="Open Sans" w:eastAsia="TimesNewRoman" w:hAnsi="Open Sans" w:cs="Open Sans"/>
        </w:rPr>
        <w:t>4</w:t>
      </w:r>
      <w:r w:rsidRPr="00BF46D6">
        <w:rPr>
          <w:rFonts w:ascii="Open Sans" w:eastAsia="TimesNewRoman" w:hAnsi="Open Sans" w:cs="Open Sans"/>
        </w:rPr>
        <w:t>%,</w:t>
      </w:r>
    </w:p>
    <w:p w14:paraId="09A3598C" w14:textId="77777777" w:rsidR="00D42353"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wartość rezydualna: 0,00 zł,</w:t>
      </w:r>
    </w:p>
    <w:p w14:paraId="5AAEFE50" w14:textId="77777777" w:rsidR="00FC54F6" w:rsidRPr="00BF46D6" w:rsidRDefault="00FC54F6"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brak wydatków odtworzeniowych aktywów projektu,</w:t>
      </w:r>
    </w:p>
    <w:p w14:paraId="065F3495" w14:textId="77777777" w:rsidR="00BD6CBF" w:rsidRPr="00BF46D6" w:rsidRDefault="00BD6CBF"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rok złożenia wniosku: </w:t>
      </w:r>
      <w:r w:rsidR="005B6CDE" w:rsidRPr="00BF46D6">
        <w:rPr>
          <w:rFonts w:ascii="Open Sans" w:eastAsia="TimesNewRoman" w:hAnsi="Open Sans" w:cs="Open Sans"/>
        </w:rPr>
        <w:t>20</w:t>
      </w:r>
      <w:r w:rsidR="006B1B17" w:rsidRPr="00BF46D6">
        <w:rPr>
          <w:rFonts w:ascii="Open Sans" w:eastAsia="TimesNewRoman" w:hAnsi="Open Sans" w:cs="Open Sans"/>
        </w:rPr>
        <w:t>24</w:t>
      </w:r>
      <w:r w:rsidR="005B6CDE" w:rsidRPr="00BF46D6">
        <w:rPr>
          <w:rFonts w:ascii="Open Sans" w:eastAsia="TimesNewRoman" w:hAnsi="Open Sans" w:cs="Open Sans"/>
        </w:rPr>
        <w:t xml:space="preserve"> </w:t>
      </w:r>
      <w:r w:rsidRPr="00BF46D6">
        <w:rPr>
          <w:rFonts w:ascii="Open Sans" w:eastAsia="TimesNewRoman" w:hAnsi="Open Sans" w:cs="Open Sans"/>
        </w:rPr>
        <w:t>rok,</w:t>
      </w:r>
    </w:p>
    <w:p w14:paraId="0D70F2BA" w14:textId="77777777"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okres </w:t>
      </w:r>
      <w:r w:rsidR="00BD6CBF" w:rsidRPr="00BF46D6">
        <w:rPr>
          <w:rFonts w:ascii="Open Sans" w:eastAsia="TimesNewRoman" w:hAnsi="Open Sans" w:cs="Open Sans"/>
        </w:rPr>
        <w:t>odniesienia (</w:t>
      </w:r>
      <w:r w:rsidRPr="00BF46D6">
        <w:rPr>
          <w:rFonts w:ascii="Open Sans" w:eastAsia="TimesNewRoman" w:hAnsi="Open Sans" w:cs="Open Sans"/>
        </w:rPr>
        <w:t>prognozy</w:t>
      </w:r>
      <w:r w:rsidR="001C3AD9" w:rsidRPr="00BF46D6">
        <w:rPr>
          <w:rFonts w:ascii="Open Sans" w:eastAsia="TimesNewRoman" w:hAnsi="Open Sans" w:cs="Open Sans"/>
        </w:rPr>
        <w:t>/rachunku dyskonta</w:t>
      </w:r>
      <w:r w:rsidR="00BD6CBF" w:rsidRPr="00BF46D6">
        <w:rPr>
          <w:rFonts w:ascii="Open Sans" w:eastAsia="TimesNewRoman" w:hAnsi="Open Sans" w:cs="Open Sans"/>
        </w:rPr>
        <w:t>)</w:t>
      </w:r>
      <w:r w:rsidRPr="00BF46D6">
        <w:rPr>
          <w:rFonts w:ascii="Open Sans" w:eastAsia="TimesNewRoman" w:hAnsi="Open Sans" w:cs="Open Sans"/>
        </w:rPr>
        <w:t xml:space="preserve">: </w:t>
      </w:r>
      <w:r w:rsidR="00BD6CBF" w:rsidRPr="00BF46D6">
        <w:rPr>
          <w:rFonts w:ascii="Open Sans" w:eastAsia="TimesNewRoman" w:hAnsi="Open Sans" w:cs="Open Sans"/>
        </w:rPr>
        <w:t xml:space="preserve">10 </w:t>
      </w:r>
      <w:r w:rsidRPr="00BF46D6">
        <w:rPr>
          <w:rFonts w:ascii="Open Sans" w:eastAsia="TimesNewRoman" w:hAnsi="Open Sans" w:cs="Open Sans"/>
        </w:rPr>
        <w:t xml:space="preserve">lat </w:t>
      </w:r>
      <w:r w:rsidR="00BD6CBF" w:rsidRPr="00BF46D6">
        <w:rPr>
          <w:rFonts w:ascii="Open Sans" w:hAnsi="Open Sans" w:cs="Open Sans"/>
        </w:rPr>
        <w:t>od złożenia wniosku (</w:t>
      </w:r>
      <w:r w:rsidR="003917F5" w:rsidRPr="00BF46D6">
        <w:rPr>
          <w:rFonts w:ascii="Open Sans" w:hAnsi="Open Sans" w:cs="Open Sans"/>
        </w:rPr>
        <w:t xml:space="preserve">przy założeniu, że </w:t>
      </w:r>
      <w:r w:rsidR="00BD6CBF" w:rsidRPr="00BF46D6">
        <w:rPr>
          <w:rFonts w:ascii="Open Sans" w:hAnsi="Open Sans" w:cs="Open Sans"/>
        </w:rPr>
        <w:t xml:space="preserve">inwestycja została rozpoczęta przed jego złożeniem) tj. </w:t>
      </w:r>
      <w:r w:rsidR="000060D2" w:rsidRPr="00BF46D6">
        <w:rPr>
          <w:rFonts w:ascii="Open Sans" w:eastAsia="TimesNewRoman" w:hAnsi="Open Sans" w:cs="Open Sans"/>
        </w:rPr>
        <w:t xml:space="preserve">do końca </w:t>
      </w:r>
      <w:r w:rsidR="005B6CDE" w:rsidRPr="00BF46D6">
        <w:rPr>
          <w:rFonts w:ascii="Open Sans" w:eastAsia="TimesNewRoman" w:hAnsi="Open Sans" w:cs="Open Sans"/>
        </w:rPr>
        <w:t>20</w:t>
      </w:r>
      <w:r w:rsidR="006B1B17" w:rsidRPr="00BF46D6">
        <w:rPr>
          <w:rFonts w:ascii="Open Sans" w:eastAsia="TimesNewRoman" w:hAnsi="Open Sans" w:cs="Open Sans"/>
        </w:rPr>
        <w:t>33</w:t>
      </w:r>
      <w:r w:rsidR="005B6CDE" w:rsidRPr="00BF46D6">
        <w:rPr>
          <w:rFonts w:ascii="Open Sans" w:eastAsia="TimesNewRoman" w:hAnsi="Open Sans" w:cs="Open Sans"/>
        </w:rPr>
        <w:t xml:space="preserve"> </w:t>
      </w:r>
      <w:r w:rsidRPr="00BF46D6">
        <w:rPr>
          <w:rFonts w:ascii="Open Sans" w:eastAsia="TimesNewRoman" w:hAnsi="Open Sans" w:cs="Open Sans"/>
        </w:rPr>
        <w:t>roku,</w:t>
      </w:r>
    </w:p>
    <w:p w14:paraId="411C7EB2" w14:textId="77777777" w:rsidR="00961733" w:rsidRPr="00BF46D6" w:rsidRDefault="00961733"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okres trwałości: 5 lat po okresie realizacji tj. do końca </w:t>
      </w:r>
      <w:r w:rsidR="005B6CDE" w:rsidRPr="00BF46D6">
        <w:rPr>
          <w:rFonts w:ascii="Open Sans" w:eastAsia="TimesNewRoman" w:hAnsi="Open Sans" w:cs="Open Sans"/>
        </w:rPr>
        <w:t>20</w:t>
      </w:r>
      <w:r w:rsidR="006B1B17" w:rsidRPr="00BF46D6">
        <w:rPr>
          <w:rFonts w:ascii="Open Sans" w:eastAsia="TimesNewRoman" w:hAnsi="Open Sans" w:cs="Open Sans"/>
        </w:rPr>
        <w:t>31</w:t>
      </w:r>
      <w:r w:rsidR="005B6CDE" w:rsidRPr="00BF46D6">
        <w:rPr>
          <w:rFonts w:ascii="Open Sans" w:eastAsia="TimesNewRoman" w:hAnsi="Open Sans" w:cs="Open Sans"/>
        </w:rPr>
        <w:t xml:space="preserve"> </w:t>
      </w:r>
      <w:r w:rsidRPr="00BF46D6">
        <w:rPr>
          <w:rFonts w:ascii="Open Sans" w:eastAsia="TimesNewRoman" w:hAnsi="Open Sans" w:cs="Open Sans"/>
        </w:rPr>
        <w:t>r.,</w:t>
      </w:r>
    </w:p>
    <w:p w14:paraId="7D35442F" w14:textId="77777777" w:rsidR="006514BC" w:rsidRPr="00BF46D6" w:rsidRDefault="006514BC"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jako rok zerowy dla rachunku dyskonta przyjmujemy </w:t>
      </w:r>
      <w:r w:rsidR="003917F5" w:rsidRPr="00BF46D6">
        <w:rPr>
          <w:rFonts w:ascii="Open Sans" w:eastAsia="TimesNewRoman" w:hAnsi="Open Sans" w:cs="Open Sans"/>
        </w:rPr>
        <w:t>pierwszy rok okresu odniesienia</w:t>
      </w:r>
      <w:r w:rsidR="00FE5FDA" w:rsidRPr="00BF46D6">
        <w:rPr>
          <w:rFonts w:ascii="Open Sans" w:eastAsia="TimesNewRoman" w:hAnsi="Open Sans" w:cs="Open Sans"/>
        </w:rPr>
        <w:t xml:space="preserve"> </w:t>
      </w:r>
      <w:r w:rsidR="000060D2" w:rsidRPr="00BF46D6">
        <w:rPr>
          <w:rFonts w:ascii="Open Sans" w:eastAsia="TimesNewRoman" w:hAnsi="Open Sans" w:cs="Open Sans"/>
        </w:rPr>
        <w:t xml:space="preserve">tj. rok </w:t>
      </w:r>
      <w:r w:rsidR="005B6CDE" w:rsidRPr="00BF46D6">
        <w:rPr>
          <w:rFonts w:ascii="Open Sans" w:eastAsia="TimesNewRoman" w:hAnsi="Open Sans" w:cs="Open Sans"/>
        </w:rPr>
        <w:t>20</w:t>
      </w:r>
      <w:r w:rsidR="006B1B17" w:rsidRPr="00BF46D6">
        <w:rPr>
          <w:rFonts w:ascii="Open Sans" w:eastAsia="TimesNewRoman" w:hAnsi="Open Sans" w:cs="Open Sans"/>
        </w:rPr>
        <w:t>24</w:t>
      </w:r>
      <w:r w:rsidR="005B6CDE" w:rsidRPr="00BF46D6">
        <w:rPr>
          <w:rFonts w:ascii="Open Sans" w:eastAsia="TimesNewRoman" w:hAnsi="Open Sans" w:cs="Open Sans"/>
        </w:rPr>
        <w:t xml:space="preserve"> (w przypadku rozpoczęcia realizacji projektu w roku 20</w:t>
      </w:r>
      <w:r w:rsidR="006B1B17" w:rsidRPr="00BF46D6">
        <w:rPr>
          <w:rFonts w:ascii="Open Sans" w:eastAsia="TimesNewRoman" w:hAnsi="Open Sans" w:cs="Open Sans"/>
        </w:rPr>
        <w:t>25</w:t>
      </w:r>
      <w:r w:rsidR="005B6CDE" w:rsidRPr="00BF46D6">
        <w:rPr>
          <w:rFonts w:ascii="Open Sans" w:eastAsia="TimesNewRoman" w:hAnsi="Open Sans" w:cs="Open Sans"/>
        </w:rPr>
        <w:t>, jako rok zerowy należy przyjąć</w:t>
      </w:r>
      <w:r w:rsidR="00BC48D7" w:rsidRPr="00BF46D6">
        <w:rPr>
          <w:rFonts w:ascii="Open Sans" w:eastAsia="TimesNewRoman" w:hAnsi="Open Sans" w:cs="Open Sans"/>
        </w:rPr>
        <w:t xml:space="preserve"> rok 20</w:t>
      </w:r>
      <w:r w:rsidR="006B1B17" w:rsidRPr="00BF46D6">
        <w:rPr>
          <w:rFonts w:ascii="Open Sans" w:eastAsia="TimesNewRoman" w:hAnsi="Open Sans" w:cs="Open Sans"/>
        </w:rPr>
        <w:t>25</w:t>
      </w:r>
      <w:r w:rsidR="00BC48D7" w:rsidRPr="00BF46D6">
        <w:rPr>
          <w:rFonts w:ascii="Open Sans" w:eastAsia="TimesNewRoman" w:hAnsi="Open Sans" w:cs="Open Sans"/>
        </w:rPr>
        <w:t>)</w:t>
      </w:r>
      <w:r w:rsidR="000060D2" w:rsidRPr="00BF46D6">
        <w:rPr>
          <w:rFonts w:ascii="Open Sans" w:eastAsia="TimesNewRoman" w:hAnsi="Open Sans" w:cs="Open Sans"/>
        </w:rPr>
        <w:t>.</w:t>
      </w:r>
    </w:p>
    <w:p w14:paraId="7F85B0E3" w14:textId="75FC9DFC" w:rsidR="00DF5BEA" w:rsidRPr="00BF46D6" w:rsidRDefault="000060D2" w:rsidP="00BF46D6">
      <w:pPr>
        <w:pStyle w:val="Akapitzlist"/>
        <w:autoSpaceDE w:val="0"/>
        <w:autoSpaceDN w:val="0"/>
        <w:adjustRightInd w:val="0"/>
        <w:spacing w:after="120" w:line="276" w:lineRule="auto"/>
        <w:ind w:hanging="436"/>
        <w:rPr>
          <w:rFonts w:ascii="Open Sans" w:eastAsia="TimesNewRoman" w:hAnsi="Open Sans" w:cs="Open Sans"/>
          <w:b/>
        </w:rPr>
      </w:pPr>
      <w:r w:rsidRPr="00BF46D6">
        <w:rPr>
          <w:rFonts w:ascii="Open Sans" w:eastAsia="TimesNewRoman" w:hAnsi="Open Sans" w:cs="Open Sans"/>
          <w:b/>
        </w:rPr>
        <w:t>1.2. Inne założenia przyjęte do analizy finansowej.</w:t>
      </w:r>
    </w:p>
    <w:p w14:paraId="46DFF15F" w14:textId="77777777" w:rsidR="00BC48D7" w:rsidRPr="00BF46D6" w:rsidRDefault="00DF5BEA" w:rsidP="00BF46D6">
      <w:pPr>
        <w:pStyle w:val="Akapitzlist"/>
        <w:numPr>
          <w:ilvl w:val="0"/>
          <w:numId w:val="3"/>
        </w:numPr>
        <w:spacing w:after="120" w:line="276" w:lineRule="auto"/>
        <w:ind w:left="993"/>
        <w:rPr>
          <w:rFonts w:ascii="Open Sans" w:eastAsia="TimesNewRoman" w:hAnsi="Open Sans" w:cs="Open Sans"/>
        </w:rPr>
      </w:pPr>
      <w:r w:rsidRPr="00BF46D6">
        <w:rPr>
          <w:rFonts w:ascii="Open Sans" w:eastAsia="TimesNewRoman" w:hAnsi="Open Sans" w:cs="Open Sans"/>
        </w:rPr>
        <w:t xml:space="preserve">wartość oszczędności (korzyści) na kosztach eksploatacyjnych związanych bezpośrednio z realizacją projektu </w:t>
      </w:r>
      <w:r w:rsidR="006B1B17" w:rsidRPr="00BF46D6">
        <w:rPr>
          <w:rFonts w:ascii="Open Sans" w:eastAsia="TimesNewRoman" w:hAnsi="Open Sans" w:cs="Open Sans"/>
        </w:rPr>
        <w:t>na podstawie audytu</w:t>
      </w:r>
      <w:r w:rsidRPr="00BF46D6">
        <w:rPr>
          <w:rFonts w:ascii="Open Sans" w:eastAsia="TimesNewRoman" w:hAnsi="Open Sans" w:cs="Open Sans"/>
        </w:rPr>
        <w:t>: docelowo 450</w:t>
      </w:r>
      <w:r w:rsidR="00BC48D7" w:rsidRPr="00BF46D6">
        <w:rPr>
          <w:rFonts w:ascii="Open Sans" w:eastAsia="TimesNewRoman" w:hAnsi="Open Sans" w:cs="Open Sans"/>
        </w:rPr>
        <w:t> 000,</w:t>
      </w:r>
      <w:r w:rsidRPr="00BF46D6">
        <w:rPr>
          <w:rFonts w:ascii="Open Sans" w:eastAsia="TimesNewRoman" w:hAnsi="Open Sans" w:cs="Open Sans"/>
        </w:rPr>
        <w:t xml:space="preserve">00 zł w roku </w:t>
      </w:r>
      <w:r w:rsidR="00BC48D7" w:rsidRPr="00BF46D6">
        <w:rPr>
          <w:rFonts w:ascii="Open Sans" w:eastAsia="TimesNewRoman" w:hAnsi="Open Sans" w:cs="Open Sans"/>
        </w:rPr>
        <w:t>202</w:t>
      </w:r>
      <w:r w:rsidR="004A7436" w:rsidRPr="00BF46D6">
        <w:rPr>
          <w:rFonts w:ascii="Open Sans" w:eastAsia="TimesNewRoman" w:hAnsi="Open Sans" w:cs="Open Sans"/>
        </w:rPr>
        <w:t>7</w:t>
      </w:r>
      <w:r w:rsidR="00BC48D7" w:rsidRPr="00BF46D6">
        <w:rPr>
          <w:rFonts w:ascii="Open Sans" w:eastAsia="TimesNewRoman" w:hAnsi="Open Sans" w:cs="Open Sans"/>
        </w:rPr>
        <w:t xml:space="preserve"> </w:t>
      </w:r>
      <w:r w:rsidR="00143EC0" w:rsidRPr="00BF46D6">
        <w:rPr>
          <w:rFonts w:ascii="Open Sans" w:eastAsia="TimesNewRoman" w:hAnsi="Open Sans" w:cs="Open Sans"/>
        </w:rPr>
        <w:t xml:space="preserve">i </w:t>
      </w:r>
      <w:r w:rsidR="00961733" w:rsidRPr="00BF46D6">
        <w:rPr>
          <w:rFonts w:ascii="Open Sans" w:eastAsia="TimesNewRoman" w:hAnsi="Open Sans" w:cs="Open Sans"/>
        </w:rPr>
        <w:t xml:space="preserve">latach </w:t>
      </w:r>
      <w:r w:rsidR="00143EC0" w:rsidRPr="00BF46D6">
        <w:rPr>
          <w:rFonts w:ascii="Open Sans" w:eastAsia="TimesNewRoman" w:hAnsi="Open Sans" w:cs="Open Sans"/>
        </w:rPr>
        <w:t xml:space="preserve">następnych </w:t>
      </w:r>
      <w:r w:rsidRPr="00BF46D6">
        <w:rPr>
          <w:rFonts w:ascii="Open Sans" w:eastAsia="TimesNewRoman" w:hAnsi="Open Sans" w:cs="Open Sans"/>
        </w:rPr>
        <w:t>(w cenach z roku sporządzenia audytu</w:t>
      </w:r>
      <w:r w:rsidR="00D14B30" w:rsidRPr="00BF46D6">
        <w:rPr>
          <w:rFonts w:ascii="Open Sans" w:eastAsia="TimesNewRoman" w:hAnsi="Open Sans" w:cs="Open Sans"/>
        </w:rPr>
        <w:t>)</w:t>
      </w:r>
      <w:r w:rsidRPr="00BF46D6">
        <w:rPr>
          <w:rFonts w:ascii="Open Sans" w:eastAsia="TimesNewRoman" w:hAnsi="Open Sans" w:cs="Open Sans"/>
        </w:rPr>
        <w:t>,</w:t>
      </w:r>
    </w:p>
    <w:p w14:paraId="183B9B90" w14:textId="77777777" w:rsidR="00DF5BEA" w:rsidRPr="00BF46D6" w:rsidRDefault="00BC48D7"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w związku z uzyskiwaniem częściowych </w:t>
      </w:r>
      <w:r w:rsidR="00DF5BEA" w:rsidRPr="00BF46D6">
        <w:rPr>
          <w:rFonts w:ascii="Open Sans" w:eastAsia="TimesNewRoman" w:hAnsi="Open Sans" w:cs="Open Sans"/>
        </w:rPr>
        <w:t>w latach realizacji projektu:</w:t>
      </w:r>
    </w:p>
    <w:p w14:paraId="41CB92D1" w14:textId="0D5623F9" w:rsidR="00DF5BEA" w:rsidRPr="00BF46D6" w:rsidRDefault="00DF5BEA"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w:t>
      </w:r>
      <w:r w:rsidR="00F17A5D" w:rsidRPr="00BF46D6">
        <w:rPr>
          <w:rFonts w:ascii="Open Sans" w:eastAsia="TimesNewRoman" w:hAnsi="Open Sans" w:cs="Open Sans"/>
        </w:rPr>
        <w:t xml:space="preserve">pierwszym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24</w:t>
      </w:r>
      <w:r w:rsidR="000060D2" w:rsidRPr="00BF46D6">
        <w:rPr>
          <w:rFonts w:ascii="Open Sans" w:eastAsia="TimesNewRoman" w:hAnsi="Open Sans" w:cs="Open Sans"/>
        </w:rPr>
        <w:t>:</w:t>
      </w:r>
      <w:r w:rsidRPr="00BF46D6">
        <w:rPr>
          <w:rFonts w:ascii="Open Sans" w:eastAsia="TimesNewRoman" w:hAnsi="Open Sans" w:cs="Open Sans"/>
        </w:rPr>
        <w:t xml:space="preserve"> 0,0% wartości docelowej,</w:t>
      </w:r>
    </w:p>
    <w:p w14:paraId="39CC3BE9" w14:textId="10A4BE65" w:rsidR="00DF5BEA" w:rsidRPr="00BF46D6" w:rsidRDefault="00DF5BEA"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lastRenderedPageBreak/>
        <w:t xml:space="preserve">w </w:t>
      </w:r>
      <w:r w:rsidR="00F17A5D" w:rsidRPr="00BF46D6">
        <w:rPr>
          <w:rFonts w:ascii="Open Sans" w:eastAsia="TimesNewRoman" w:hAnsi="Open Sans" w:cs="Open Sans"/>
        </w:rPr>
        <w:t xml:space="preserve">drugim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25</w:t>
      </w:r>
      <w:r w:rsidR="000060D2" w:rsidRPr="00BF46D6">
        <w:rPr>
          <w:rFonts w:ascii="Open Sans" w:eastAsia="TimesNewRoman" w:hAnsi="Open Sans" w:cs="Open Sans"/>
        </w:rPr>
        <w:t>:</w:t>
      </w:r>
      <w:r w:rsidRPr="00BF46D6">
        <w:rPr>
          <w:rFonts w:ascii="Open Sans" w:eastAsia="TimesNewRoman" w:hAnsi="Open Sans" w:cs="Open Sans"/>
        </w:rPr>
        <w:t xml:space="preserve"> 30,0% wartości docelowej,</w:t>
      </w:r>
    </w:p>
    <w:p w14:paraId="6B232745" w14:textId="1B28F545" w:rsidR="00DF5BEA" w:rsidRPr="00BF46D6" w:rsidRDefault="00DF5BEA"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w:t>
      </w:r>
      <w:r w:rsidR="00F17A5D" w:rsidRPr="00BF46D6">
        <w:rPr>
          <w:rFonts w:ascii="Open Sans" w:eastAsia="TimesNewRoman" w:hAnsi="Open Sans" w:cs="Open Sans"/>
        </w:rPr>
        <w:t xml:space="preserve">trzecim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26</w:t>
      </w:r>
      <w:r w:rsidR="000060D2" w:rsidRPr="00BF46D6">
        <w:rPr>
          <w:rFonts w:ascii="Open Sans" w:eastAsia="TimesNewRoman" w:hAnsi="Open Sans" w:cs="Open Sans"/>
        </w:rPr>
        <w:t>:</w:t>
      </w:r>
      <w:r w:rsidRPr="00BF46D6">
        <w:rPr>
          <w:rFonts w:ascii="Open Sans" w:eastAsia="TimesNewRoman" w:hAnsi="Open Sans" w:cs="Open Sans"/>
        </w:rPr>
        <w:t xml:space="preserve"> 50,0% wartości docelowej,</w:t>
      </w:r>
    </w:p>
    <w:p w14:paraId="3EA662CD" w14:textId="77777777" w:rsidR="007B7666" w:rsidRPr="00BF46D6" w:rsidRDefault="007B7666" w:rsidP="00BF46D6">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pierwszym roku po zakończeniu realizacji projektu, tj. w roku </w:t>
      </w:r>
      <w:r w:rsidR="00E32789" w:rsidRPr="00BF46D6">
        <w:rPr>
          <w:rFonts w:ascii="Open Sans" w:eastAsia="TimesNewRoman" w:hAnsi="Open Sans" w:cs="Open Sans"/>
        </w:rPr>
        <w:t>202</w:t>
      </w:r>
      <w:r w:rsidR="004A7436" w:rsidRPr="00BF46D6">
        <w:rPr>
          <w:rFonts w:ascii="Open Sans" w:eastAsia="TimesNewRoman" w:hAnsi="Open Sans" w:cs="Open Sans"/>
        </w:rPr>
        <w:t>6</w:t>
      </w:r>
      <w:r w:rsidRPr="00BF46D6">
        <w:rPr>
          <w:rFonts w:ascii="Open Sans" w:eastAsia="TimesNewRoman" w:hAnsi="Open Sans" w:cs="Open Sans"/>
        </w:rPr>
        <w:t>: 100% wartości docelowej.</w:t>
      </w:r>
    </w:p>
    <w:p w14:paraId="10291922" w14:textId="77777777" w:rsidR="001C41C9" w:rsidRPr="00BF46D6" w:rsidRDefault="005949FE"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wydatki poniesione przed rokiem </w:t>
      </w:r>
      <w:r w:rsidR="00E32789" w:rsidRPr="00BF46D6">
        <w:rPr>
          <w:rFonts w:ascii="Open Sans" w:eastAsia="TimesNewRoman" w:hAnsi="Open Sans" w:cs="Open Sans"/>
        </w:rPr>
        <w:t>20</w:t>
      </w:r>
      <w:r w:rsidR="004A7436" w:rsidRPr="00BF46D6">
        <w:rPr>
          <w:rFonts w:ascii="Open Sans" w:eastAsia="TimesNewRoman" w:hAnsi="Open Sans" w:cs="Open Sans"/>
        </w:rPr>
        <w:t>24</w:t>
      </w:r>
      <w:r w:rsidRPr="00BF46D6">
        <w:rPr>
          <w:rFonts w:ascii="Open Sans" w:eastAsia="TimesNewRoman" w:hAnsi="Open Sans" w:cs="Open Sans"/>
        </w:rPr>
        <w:t>: 100</w:t>
      </w:r>
      <w:r w:rsidR="00FB2F32" w:rsidRPr="00BF46D6">
        <w:rPr>
          <w:rFonts w:ascii="Open Sans" w:eastAsia="TimesNewRoman" w:hAnsi="Open Sans" w:cs="Open Sans"/>
        </w:rPr>
        <w:t xml:space="preserve"> 000</w:t>
      </w:r>
      <w:r w:rsidRPr="00BF46D6">
        <w:rPr>
          <w:rFonts w:ascii="Open Sans" w:eastAsia="TimesNewRoman" w:hAnsi="Open Sans" w:cs="Open Sans"/>
        </w:rPr>
        <w:t>,00 zł</w:t>
      </w:r>
      <w:r w:rsidR="00FB2F32" w:rsidRPr="00BF46D6">
        <w:rPr>
          <w:rFonts w:ascii="Open Sans" w:eastAsia="TimesNewRoman" w:hAnsi="Open Sans" w:cs="Open Sans"/>
        </w:rPr>
        <w:t xml:space="preserve"> (</w:t>
      </w:r>
      <w:r w:rsidR="00DF5BEA" w:rsidRPr="00BF46D6">
        <w:rPr>
          <w:rFonts w:ascii="Open Sans" w:eastAsia="TimesNewRoman" w:hAnsi="Open Sans" w:cs="Open Sans"/>
        </w:rPr>
        <w:t xml:space="preserve">wydatki poniesione przed rokiem </w:t>
      </w:r>
      <w:r w:rsidR="00FB2F32" w:rsidRPr="00BF46D6">
        <w:rPr>
          <w:rFonts w:ascii="Open Sans" w:eastAsia="TimesNewRoman" w:hAnsi="Open Sans" w:cs="Open Sans"/>
        </w:rPr>
        <w:t>20</w:t>
      </w:r>
      <w:r w:rsidR="004A7436" w:rsidRPr="00BF46D6">
        <w:rPr>
          <w:rFonts w:ascii="Open Sans" w:eastAsia="TimesNewRoman" w:hAnsi="Open Sans" w:cs="Open Sans"/>
        </w:rPr>
        <w:t>24</w:t>
      </w:r>
      <w:r w:rsidR="00FB2F32" w:rsidRPr="00BF46D6">
        <w:rPr>
          <w:rFonts w:ascii="Open Sans" w:eastAsia="TimesNewRoman" w:hAnsi="Open Sans" w:cs="Open Sans"/>
        </w:rPr>
        <w:t xml:space="preserve"> - </w:t>
      </w:r>
      <w:r w:rsidR="00F17A5D" w:rsidRPr="00BF46D6">
        <w:rPr>
          <w:rFonts w:ascii="Open Sans" w:eastAsia="TimesNewRoman" w:hAnsi="Open Sans" w:cs="Open Sans"/>
        </w:rPr>
        <w:t>o ile występują</w:t>
      </w:r>
      <w:r w:rsidR="00FB2F32" w:rsidRPr="00BF46D6">
        <w:rPr>
          <w:rFonts w:ascii="Open Sans" w:eastAsia="TimesNewRoman" w:hAnsi="Open Sans" w:cs="Open Sans"/>
        </w:rPr>
        <w:t xml:space="preserve"> -</w:t>
      </w:r>
      <w:r w:rsidR="00F17A5D" w:rsidRPr="00BF46D6">
        <w:rPr>
          <w:rFonts w:ascii="Open Sans" w:eastAsia="TimesNewRoman" w:hAnsi="Open Sans" w:cs="Open Sans"/>
        </w:rPr>
        <w:t xml:space="preserve"> </w:t>
      </w:r>
      <w:r w:rsidR="001C41C9" w:rsidRPr="00BF46D6">
        <w:rPr>
          <w:rFonts w:ascii="Open Sans" w:eastAsia="TimesNewRoman" w:hAnsi="Open Sans" w:cs="Open Sans"/>
        </w:rPr>
        <w:t>dodajemy do planowanych kosztó</w:t>
      </w:r>
      <w:r w:rsidR="00DF5BEA" w:rsidRPr="00BF46D6">
        <w:rPr>
          <w:rFonts w:ascii="Open Sans" w:eastAsia="TimesNewRoman" w:hAnsi="Open Sans" w:cs="Open Sans"/>
        </w:rPr>
        <w:t>w</w:t>
      </w:r>
      <w:r w:rsidR="005148B5" w:rsidRPr="00BF46D6">
        <w:rPr>
          <w:rFonts w:ascii="Open Sans" w:eastAsia="TimesNewRoman" w:hAnsi="Open Sans" w:cs="Open Sans"/>
        </w:rPr>
        <w:t xml:space="preserve"> </w:t>
      </w:r>
      <w:r w:rsidR="00DF5BEA" w:rsidRPr="00BF46D6">
        <w:rPr>
          <w:rFonts w:ascii="Open Sans" w:eastAsia="TimesNewRoman" w:hAnsi="Open Sans" w:cs="Open Sans"/>
        </w:rPr>
        <w:t xml:space="preserve">do poniesienia w roku </w:t>
      </w:r>
      <w:r w:rsidR="00FB2F32" w:rsidRPr="00BF46D6">
        <w:rPr>
          <w:rFonts w:ascii="Open Sans" w:eastAsia="TimesNewRoman" w:hAnsi="Open Sans" w:cs="Open Sans"/>
        </w:rPr>
        <w:t>2017 w </w:t>
      </w:r>
      <w:r w:rsidR="00DF5BEA" w:rsidRPr="00BF46D6">
        <w:rPr>
          <w:rFonts w:ascii="Open Sans" w:eastAsia="TimesNewRoman" w:hAnsi="Open Sans" w:cs="Open Sans"/>
        </w:rPr>
        <w:t>wartościach niezdyskontowanych</w:t>
      </w:r>
      <w:r w:rsidR="00FB2F32" w:rsidRPr="00BF46D6">
        <w:rPr>
          <w:rFonts w:ascii="Open Sans" w:eastAsia="TimesNewRoman" w:hAnsi="Open Sans" w:cs="Open Sans"/>
        </w:rPr>
        <w:t>)</w:t>
      </w:r>
      <w:r w:rsidR="00DF5BEA" w:rsidRPr="00BF46D6">
        <w:rPr>
          <w:rFonts w:ascii="Open Sans" w:eastAsia="TimesNewRoman" w:hAnsi="Open Sans" w:cs="Open Sans"/>
        </w:rPr>
        <w:t>,</w:t>
      </w:r>
    </w:p>
    <w:p w14:paraId="13B5EBD8" w14:textId="6086FC78" w:rsidR="0024261A" w:rsidRPr="00BF46D6" w:rsidRDefault="000060D2" w:rsidP="00BF46D6">
      <w:pPr>
        <w:pStyle w:val="Akapitzlist"/>
        <w:spacing w:after="120" w:line="276" w:lineRule="auto"/>
        <w:ind w:left="709" w:hanging="425"/>
        <w:rPr>
          <w:rFonts w:ascii="Open Sans" w:eastAsia="TimesNewRoman" w:hAnsi="Open Sans" w:cs="Open Sans"/>
          <w:b/>
        </w:rPr>
      </w:pPr>
      <w:r w:rsidRPr="00BF46D6">
        <w:rPr>
          <w:rFonts w:ascii="Open Sans" w:eastAsia="TimesNewRoman" w:hAnsi="Open Sans" w:cs="Open Sans"/>
          <w:b/>
        </w:rPr>
        <w:t>1.3.</w:t>
      </w:r>
      <w:r w:rsidR="00AF160E" w:rsidRPr="00BF46D6">
        <w:rPr>
          <w:rFonts w:ascii="Open Sans" w:eastAsia="TimesNewRoman" w:hAnsi="Open Sans" w:cs="Open Sans"/>
          <w:b/>
        </w:rPr>
        <w:t xml:space="preserve"> Koszy operacyjne i zmiana kosztów.</w:t>
      </w:r>
    </w:p>
    <w:p w14:paraId="452583AD" w14:textId="77777777" w:rsidR="00D42353" w:rsidRPr="00BF46D6" w:rsidRDefault="00DB5A29"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zmiana kosztó</w:t>
      </w:r>
      <w:r w:rsidR="000060D2" w:rsidRPr="00BF46D6">
        <w:rPr>
          <w:rFonts w:ascii="Open Sans" w:eastAsia="TimesNewRoman" w:hAnsi="Open Sans" w:cs="Open Sans"/>
        </w:rPr>
        <w:t>w operacyjnych</w:t>
      </w:r>
      <w:r w:rsidRPr="00BF46D6">
        <w:rPr>
          <w:rStyle w:val="Odwoanieprzypisudolnego"/>
          <w:rFonts w:ascii="Open Sans" w:eastAsia="TimesNewRoman" w:hAnsi="Open Sans" w:cs="Open Sans"/>
        </w:rPr>
        <w:footnoteReference w:id="1"/>
      </w:r>
      <w:r w:rsidR="000060D2" w:rsidRPr="00BF46D6">
        <w:rPr>
          <w:rFonts w:ascii="Open Sans" w:eastAsia="TimesNewRoman" w:hAnsi="Open Sans" w:cs="Open Sans"/>
        </w:rPr>
        <w:t xml:space="preserve"> związanych bezpośrednio z realizacją</w:t>
      </w:r>
      <w:r w:rsidR="00FE5FDA" w:rsidRPr="00BF46D6">
        <w:rPr>
          <w:rFonts w:ascii="Open Sans" w:eastAsia="TimesNewRoman" w:hAnsi="Open Sans" w:cs="Open Sans"/>
        </w:rPr>
        <w:t xml:space="preserve"> </w:t>
      </w:r>
      <w:r w:rsidR="000060D2" w:rsidRPr="00BF46D6">
        <w:rPr>
          <w:rFonts w:ascii="Open Sans" w:eastAsia="TimesNewRoman" w:hAnsi="Open Sans" w:cs="Open Sans"/>
        </w:rPr>
        <w:t>projektu: 50</w:t>
      </w:r>
      <w:r w:rsidR="00FB2F32" w:rsidRPr="00BF46D6">
        <w:rPr>
          <w:rFonts w:ascii="Open Sans" w:eastAsia="TimesNewRoman" w:hAnsi="Open Sans" w:cs="Open Sans"/>
        </w:rPr>
        <w:t> 000</w:t>
      </w:r>
      <w:r w:rsidR="000060D2" w:rsidRPr="00BF46D6">
        <w:rPr>
          <w:rFonts w:ascii="Open Sans" w:eastAsia="TimesNewRoman" w:hAnsi="Open Sans" w:cs="Open Sans"/>
        </w:rPr>
        <w:t>,</w:t>
      </w:r>
      <w:r w:rsidR="00FB2F32" w:rsidRPr="00BF46D6">
        <w:rPr>
          <w:rFonts w:ascii="Open Sans" w:eastAsia="TimesNewRoman" w:hAnsi="Open Sans" w:cs="Open Sans"/>
        </w:rPr>
        <w:t>00 </w:t>
      </w:r>
      <w:r w:rsidR="000060D2" w:rsidRPr="00BF46D6">
        <w:rPr>
          <w:rFonts w:ascii="Open Sans" w:eastAsia="TimesNewRoman" w:hAnsi="Open Sans" w:cs="Open Sans"/>
        </w:rPr>
        <w:t>z</w:t>
      </w:r>
      <w:r w:rsidR="002B2C09" w:rsidRPr="00BF46D6">
        <w:rPr>
          <w:rFonts w:ascii="Open Sans" w:eastAsia="TimesNewRoman" w:hAnsi="Open Sans" w:cs="Open Sans"/>
        </w:rPr>
        <w:t>ł rocznie</w:t>
      </w:r>
      <w:r w:rsidR="00FB2F32" w:rsidRPr="00BF46D6">
        <w:rPr>
          <w:rFonts w:ascii="Open Sans" w:eastAsia="TimesNewRoman" w:hAnsi="Open Sans" w:cs="Open Sans"/>
        </w:rPr>
        <w:t xml:space="preserve"> (</w:t>
      </w:r>
      <w:r w:rsidR="003236B3" w:rsidRPr="00BF46D6">
        <w:rPr>
          <w:rFonts w:ascii="Open Sans" w:eastAsia="TimesNewRoman" w:hAnsi="Open Sans" w:cs="Open Sans"/>
        </w:rPr>
        <w:t>dodatkowe koszty medió</w:t>
      </w:r>
      <w:r w:rsidR="000060D2" w:rsidRPr="00BF46D6">
        <w:rPr>
          <w:rFonts w:ascii="Open Sans" w:eastAsia="TimesNewRoman" w:hAnsi="Open Sans" w:cs="Open Sans"/>
        </w:rPr>
        <w:t>w</w:t>
      </w:r>
      <w:r w:rsidR="00FB2F32" w:rsidRPr="00BF46D6">
        <w:rPr>
          <w:rFonts w:ascii="Open Sans" w:eastAsia="TimesNewRoman" w:hAnsi="Open Sans" w:cs="Open Sans"/>
        </w:rPr>
        <w:t xml:space="preserve">: zużycie </w:t>
      </w:r>
      <w:r w:rsidR="000060D2" w:rsidRPr="00BF46D6">
        <w:rPr>
          <w:rFonts w:ascii="Open Sans" w:eastAsia="TimesNewRoman" w:hAnsi="Open Sans" w:cs="Open Sans"/>
        </w:rPr>
        <w:t>energii</w:t>
      </w:r>
      <w:r w:rsidR="00FE5FDA" w:rsidRPr="00BF46D6">
        <w:rPr>
          <w:rFonts w:ascii="Open Sans" w:eastAsia="TimesNewRoman" w:hAnsi="Open Sans" w:cs="Open Sans"/>
        </w:rPr>
        <w:t xml:space="preserve"> </w:t>
      </w:r>
      <w:r w:rsidR="000060D2" w:rsidRPr="00BF46D6">
        <w:rPr>
          <w:rFonts w:ascii="Open Sans" w:eastAsia="TimesNewRoman" w:hAnsi="Open Sans" w:cs="Open Sans"/>
        </w:rPr>
        <w:t>i wody</w:t>
      </w:r>
      <w:r w:rsidR="00FB2F32" w:rsidRPr="00BF46D6">
        <w:rPr>
          <w:rFonts w:ascii="Open Sans" w:eastAsia="TimesNewRoman" w:hAnsi="Open Sans" w:cs="Open Sans"/>
        </w:rPr>
        <w:t xml:space="preserve"> </w:t>
      </w:r>
      <w:r w:rsidR="000060D2" w:rsidRPr="00BF46D6">
        <w:rPr>
          <w:rFonts w:ascii="Open Sans" w:eastAsia="TimesNewRoman" w:hAnsi="Open Sans" w:cs="Open Sans"/>
        </w:rPr>
        <w:t xml:space="preserve">przy przeprowadzanych pracach budowlanych </w:t>
      </w:r>
      <w:r w:rsidR="00FB2F32" w:rsidRPr="00BF46D6">
        <w:rPr>
          <w:rFonts w:ascii="Open Sans" w:eastAsia="TimesNewRoman" w:hAnsi="Open Sans" w:cs="Open Sans"/>
        </w:rPr>
        <w:t xml:space="preserve">i </w:t>
      </w:r>
      <w:r w:rsidR="000060D2" w:rsidRPr="00BF46D6">
        <w:rPr>
          <w:rFonts w:ascii="Open Sans" w:eastAsia="TimesNewRoman" w:hAnsi="Open Sans" w:cs="Open Sans"/>
        </w:rPr>
        <w:t>nie uwzgl</w:t>
      </w:r>
      <w:r w:rsidR="002B2C09" w:rsidRPr="00BF46D6">
        <w:rPr>
          <w:rFonts w:ascii="Open Sans" w:eastAsia="TimesNewRoman" w:hAnsi="Open Sans" w:cs="Open Sans"/>
        </w:rPr>
        <w:t>ędnione</w:t>
      </w:r>
      <w:r w:rsidR="00C35B1C" w:rsidRPr="00BF46D6">
        <w:rPr>
          <w:rFonts w:ascii="Open Sans" w:eastAsia="TimesNewRoman" w:hAnsi="Open Sans" w:cs="Open Sans"/>
        </w:rPr>
        <w:t xml:space="preserve"> </w:t>
      </w:r>
      <w:r w:rsidR="002B2C09" w:rsidRPr="00BF46D6">
        <w:rPr>
          <w:rFonts w:ascii="Open Sans" w:eastAsia="TimesNewRoman" w:hAnsi="Open Sans" w:cs="Open Sans"/>
        </w:rPr>
        <w:t>w</w:t>
      </w:r>
      <w:r w:rsidR="000060D2" w:rsidRPr="00BF46D6">
        <w:rPr>
          <w:rFonts w:ascii="Open Sans" w:eastAsia="TimesNewRoman" w:hAnsi="Open Sans" w:cs="Open Sans"/>
        </w:rPr>
        <w:t xml:space="preserve"> Audycie energetycznym oraz w nak</w:t>
      </w:r>
      <w:r w:rsidR="002B2C09" w:rsidRPr="00BF46D6">
        <w:rPr>
          <w:rFonts w:ascii="Open Sans" w:eastAsia="TimesNewRoman" w:hAnsi="Open Sans" w:cs="Open Sans"/>
        </w:rPr>
        <w:t>ł</w:t>
      </w:r>
      <w:r w:rsidR="000060D2" w:rsidRPr="00BF46D6">
        <w:rPr>
          <w:rFonts w:ascii="Open Sans" w:eastAsia="TimesNewRoman" w:hAnsi="Open Sans" w:cs="Open Sans"/>
        </w:rPr>
        <w:t>a</w:t>
      </w:r>
      <w:r w:rsidR="002B2C09" w:rsidRPr="00BF46D6">
        <w:rPr>
          <w:rFonts w:ascii="Open Sans" w:eastAsia="TimesNewRoman" w:hAnsi="Open Sans" w:cs="Open Sans"/>
        </w:rPr>
        <w:t>da</w:t>
      </w:r>
      <w:r w:rsidR="000060D2" w:rsidRPr="00BF46D6">
        <w:rPr>
          <w:rFonts w:ascii="Open Sans" w:eastAsia="TimesNewRoman" w:hAnsi="Open Sans" w:cs="Open Sans"/>
        </w:rPr>
        <w:t xml:space="preserve">ch </w:t>
      </w:r>
      <w:r w:rsidR="003236B3" w:rsidRPr="00BF46D6">
        <w:rPr>
          <w:rFonts w:ascii="Open Sans" w:eastAsia="TimesNewRoman" w:hAnsi="Open Sans" w:cs="Open Sans"/>
        </w:rPr>
        <w:t>ogó</w:t>
      </w:r>
      <w:r w:rsidR="000060D2" w:rsidRPr="00BF46D6">
        <w:rPr>
          <w:rFonts w:ascii="Open Sans" w:eastAsia="TimesNewRoman" w:hAnsi="Open Sans" w:cs="Open Sans"/>
        </w:rPr>
        <w:t>lnobudowlanych</w:t>
      </w:r>
      <w:r w:rsidR="00FB2F32" w:rsidRPr="00BF46D6">
        <w:rPr>
          <w:rFonts w:ascii="Open Sans" w:eastAsia="TimesNewRoman" w:hAnsi="Open Sans" w:cs="Open Sans"/>
        </w:rPr>
        <w:t>)</w:t>
      </w:r>
      <w:r w:rsidR="000060D2" w:rsidRPr="00BF46D6">
        <w:rPr>
          <w:rFonts w:ascii="Open Sans" w:eastAsia="TimesNewRoman" w:hAnsi="Open Sans" w:cs="Open Sans"/>
        </w:rPr>
        <w:t xml:space="preserve">. </w:t>
      </w:r>
      <w:r w:rsidR="00FB2F32" w:rsidRPr="00BF46D6">
        <w:rPr>
          <w:rFonts w:ascii="Open Sans" w:eastAsia="TimesNewRoman" w:hAnsi="Open Sans" w:cs="Open Sans"/>
        </w:rPr>
        <w:t>Zmiana k</w:t>
      </w:r>
      <w:r w:rsidR="000060D2" w:rsidRPr="00BF46D6">
        <w:rPr>
          <w:rFonts w:ascii="Open Sans" w:eastAsia="TimesNewRoman" w:hAnsi="Open Sans" w:cs="Open Sans"/>
        </w:rPr>
        <w:t>oszt</w:t>
      </w:r>
      <w:r w:rsidR="00FB2F32" w:rsidRPr="00BF46D6">
        <w:rPr>
          <w:rFonts w:ascii="Open Sans" w:eastAsia="TimesNewRoman" w:hAnsi="Open Sans" w:cs="Open Sans"/>
        </w:rPr>
        <w:t>ów</w:t>
      </w:r>
      <w:r w:rsidR="000060D2" w:rsidRPr="00BF46D6">
        <w:rPr>
          <w:rFonts w:ascii="Open Sans" w:eastAsia="TimesNewRoman" w:hAnsi="Open Sans" w:cs="Open Sans"/>
        </w:rPr>
        <w:t xml:space="preserve"> </w:t>
      </w:r>
      <w:r w:rsidR="00FB2F32" w:rsidRPr="00BF46D6">
        <w:rPr>
          <w:rFonts w:ascii="Open Sans" w:eastAsia="TimesNewRoman" w:hAnsi="Open Sans" w:cs="Open Sans"/>
        </w:rPr>
        <w:t>operacyjnych związanych bezpośrednio z realizacją projektu może być uwzględniona</w:t>
      </w:r>
      <w:r w:rsidR="000060D2" w:rsidRPr="00BF46D6">
        <w:rPr>
          <w:rFonts w:ascii="Open Sans" w:eastAsia="TimesNewRoman" w:hAnsi="Open Sans" w:cs="Open Sans"/>
        </w:rPr>
        <w:t xml:space="preserve"> tylko w</w:t>
      </w:r>
      <w:r w:rsidR="0081323F" w:rsidRPr="00BF46D6">
        <w:rPr>
          <w:rFonts w:ascii="Open Sans" w:eastAsia="TimesNewRoman" w:hAnsi="Open Sans" w:cs="Open Sans"/>
        </w:rPr>
        <w:t> </w:t>
      </w:r>
      <w:r w:rsidR="000060D2" w:rsidRPr="00BF46D6">
        <w:rPr>
          <w:rFonts w:ascii="Open Sans" w:eastAsia="TimesNewRoman" w:hAnsi="Open Sans" w:cs="Open Sans"/>
        </w:rPr>
        <w:t>okresie realizacji projektu</w:t>
      </w:r>
      <w:r w:rsidR="008E4460" w:rsidRPr="00BF46D6">
        <w:rPr>
          <w:rFonts w:ascii="Open Sans" w:eastAsia="TimesNewRoman" w:hAnsi="Open Sans" w:cs="Open Sans"/>
        </w:rPr>
        <w:t xml:space="preserve"> (w fazie inwestycyjnej)</w:t>
      </w:r>
      <w:r w:rsidR="000060D2" w:rsidRPr="00BF46D6">
        <w:rPr>
          <w:rFonts w:ascii="Open Sans" w:eastAsia="TimesNewRoman" w:hAnsi="Open Sans" w:cs="Open Sans"/>
        </w:rPr>
        <w:t>.</w:t>
      </w:r>
    </w:p>
    <w:p w14:paraId="4B396541" w14:textId="77777777" w:rsidR="00E26174" w:rsidRPr="00BF46D6" w:rsidRDefault="00E26174" w:rsidP="00BF46D6">
      <w:pPr>
        <w:pStyle w:val="Akapitzlist"/>
        <w:spacing w:after="120" w:line="276" w:lineRule="auto"/>
        <w:ind w:left="284"/>
        <w:contextualSpacing w:val="0"/>
        <w:rPr>
          <w:rFonts w:ascii="Open Sans" w:eastAsia="TimesNewRoman" w:hAnsi="Open Sans" w:cs="Open Sans"/>
          <w:b/>
          <w:u w:val="single"/>
        </w:rPr>
      </w:pPr>
    </w:p>
    <w:p w14:paraId="73EE4D8B" w14:textId="77777777" w:rsidR="00D42353" w:rsidRPr="00BF46D6" w:rsidRDefault="00FB2F32" w:rsidP="00BF46D6">
      <w:pPr>
        <w:pStyle w:val="Akapitzlist"/>
        <w:spacing w:after="120" w:line="276" w:lineRule="auto"/>
        <w:ind w:left="284"/>
        <w:contextualSpacing w:val="0"/>
        <w:rPr>
          <w:rFonts w:ascii="Open Sans" w:eastAsia="TimesNewRoman" w:hAnsi="Open Sans" w:cs="Open Sans"/>
          <w:b/>
        </w:rPr>
      </w:pPr>
      <w:r w:rsidRPr="00BF46D6">
        <w:rPr>
          <w:rFonts w:ascii="Open Sans" w:eastAsia="TimesNewRoman" w:hAnsi="Open Sans" w:cs="Open Sans"/>
          <w:b/>
          <w:u w:val="single"/>
        </w:rPr>
        <w:t>Uwaga:</w:t>
      </w:r>
    </w:p>
    <w:p w14:paraId="1821D305" w14:textId="3CAEBB02" w:rsidR="00D42353" w:rsidRPr="00BF46D6" w:rsidRDefault="000060D2" w:rsidP="00BF46D6">
      <w:pPr>
        <w:pStyle w:val="Akapitzlist"/>
        <w:spacing w:after="120" w:line="276" w:lineRule="auto"/>
        <w:ind w:left="284"/>
        <w:rPr>
          <w:rFonts w:ascii="Open Sans" w:eastAsia="TimesNewRoman" w:hAnsi="Open Sans" w:cs="Open Sans"/>
        </w:rPr>
      </w:pPr>
      <w:r w:rsidRPr="00BF46D6">
        <w:rPr>
          <w:rFonts w:ascii="Open Sans" w:eastAsia="TimesNewRoman" w:hAnsi="Open Sans" w:cs="Open Sans"/>
        </w:rPr>
        <w:t>Przy określeniu kosztów operacyjnych na potrzeby projektu nie należy uwzględniać pozycji, które nie powodują rzeczywistego wydatku pieniężnego. Do kosztów operacyjnych nie należy zatem zaliczać kosztów amortyzacji, rezerw na nieprzewidziane wydatki oraz kosztów kapitałowych (np. odsetek od kredytów</w:t>
      </w:r>
      <w:r w:rsidR="00BF46D6">
        <w:rPr>
          <w:rFonts w:ascii="Open Sans" w:eastAsia="TimesNewRoman" w:hAnsi="Open Sans" w:cs="Open Sans"/>
        </w:rPr>
        <w:t xml:space="preserve"> </w:t>
      </w:r>
      <w:r w:rsidRPr="00BF46D6">
        <w:rPr>
          <w:rFonts w:ascii="Open Sans" w:eastAsia="TimesNewRoman" w:hAnsi="Open Sans" w:cs="Open Sans"/>
        </w:rPr>
        <w:t>/pożyczek).</w:t>
      </w:r>
    </w:p>
    <w:p w14:paraId="64A934AA" w14:textId="4F231980" w:rsidR="00664269" w:rsidRPr="00BF46D6" w:rsidRDefault="000060D2" w:rsidP="00BF46D6">
      <w:pPr>
        <w:autoSpaceDE w:val="0"/>
        <w:autoSpaceDN w:val="0"/>
        <w:adjustRightInd w:val="0"/>
        <w:spacing w:after="120" w:line="276" w:lineRule="auto"/>
        <w:ind w:left="284"/>
        <w:rPr>
          <w:rFonts w:ascii="Open Sans" w:eastAsia="TimesNewRoman" w:hAnsi="Open Sans" w:cs="Open Sans"/>
          <w:b/>
        </w:rPr>
      </w:pPr>
      <w:r w:rsidRPr="00BF46D6">
        <w:rPr>
          <w:rFonts w:ascii="Open Sans" w:eastAsia="TimesNewRoman" w:hAnsi="Open Sans" w:cs="Open Sans"/>
          <w:b/>
        </w:rPr>
        <w:t>1.4. Koszty inwestycyjne.</w:t>
      </w:r>
    </w:p>
    <w:p w14:paraId="4A565365" w14:textId="51EAEA78" w:rsidR="00D42353" w:rsidRPr="00BF46D6" w:rsidRDefault="00BC4827"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c</w:t>
      </w:r>
      <w:r w:rsidR="00327B8A" w:rsidRPr="00BF46D6">
        <w:rPr>
          <w:rFonts w:ascii="Open Sans" w:eastAsia="TimesNewRoman" w:hAnsi="Open Sans" w:cs="Open Sans"/>
        </w:rPr>
        <w:t xml:space="preserve">ałkowity </w:t>
      </w:r>
      <w:r w:rsidR="00664269" w:rsidRPr="00BF46D6">
        <w:rPr>
          <w:rFonts w:ascii="Open Sans" w:eastAsia="TimesNewRoman" w:hAnsi="Open Sans" w:cs="Open Sans"/>
        </w:rPr>
        <w:t xml:space="preserve">koszt </w:t>
      </w:r>
      <w:r w:rsidR="00327B8A" w:rsidRPr="00BF46D6">
        <w:rPr>
          <w:rFonts w:ascii="Open Sans" w:eastAsia="TimesNewRoman" w:hAnsi="Open Sans" w:cs="Open Sans"/>
        </w:rPr>
        <w:t xml:space="preserve">inwestycyjny </w:t>
      </w:r>
      <w:r w:rsidR="00F1721A" w:rsidRPr="00BF46D6">
        <w:rPr>
          <w:rFonts w:ascii="Open Sans" w:eastAsia="TimesNewRoman" w:hAnsi="Open Sans" w:cs="Open Sans"/>
        </w:rPr>
        <w:t xml:space="preserve">(KI) </w:t>
      </w:r>
      <w:r w:rsidR="00327B8A" w:rsidRPr="00BF46D6">
        <w:rPr>
          <w:rFonts w:ascii="Open Sans" w:eastAsia="TimesNewRoman" w:hAnsi="Open Sans" w:cs="Open Sans"/>
        </w:rPr>
        <w:t>netto</w:t>
      </w:r>
      <w:r w:rsidR="00664269" w:rsidRPr="00BF46D6">
        <w:rPr>
          <w:rFonts w:ascii="Open Sans" w:eastAsia="TimesNewRoman" w:hAnsi="Open Sans" w:cs="Open Sans"/>
        </w:rPr>
        <w:t xml:space="preserve">: </w:t>
      </w:r>
      <w:bookmarkStart w:id="0" w:name="OLE_LINK1"/>
      <w:r w:rsidR="00C60DA9" w:rsidRPr="00BF46D6">
        <w:rPr>
          <w:rFonts w:ascii="Open Sans" w:eastAsia="TimesNewRoman" w:hAnsi="Open Sans" w:cs="Open Sans"/>
        </w:rPr>
        <w:t>22</w:t>
      </w:r>
      <w:r w:rsidR="00317C27" w:rsidRPr="00BF46D6">
        <w:rPr>
          <w:rFonts w:ascii="Open Sans" w:eastAsia="TimesNewRoman" w:hAnsi="Open Sans" w:cs="Open Sans"/>
        </w:rPr>
        <w:t> </w:t>
      </w:r>
      <w:r w:rsidR="00C918DB" w:rsidRPr="00BF46D6">
        <w:rPr>
          <w:rFonts w:ascii="Open Sans" w:eastAsia="TimesNewRoman" w:hAnsi="Open Sans" w:cs="Open Sans"/>
        </w:rPr>
        <w:t>350</w:t>
      </w:r>
      <w:r w:rsidR="00317C27" w:rsidRPr="00BF46D6">
        <w:rPr>
          <w:rFonts w:ascii="Open Sans" w:eastAsia="TimesNewRoman" w:hAnsi="Open Sans" w:cs="Open Sans"/>
        </w:rPr>
        <w:t> 000</w:t>
      </w:r>
      <w:bookmarkEnd w:id="0"/>
      <w:r w:rsidR="00143EC0" w:rsidRPr="00BF46D6">
        <w:rPr>
          <w:rFonts w:ascii="Open Sans" w:eastAsia="TimesNewRoman" w:hAnsi="Open Sans" w:cs="Open Sans"/>
        </w:rPr>
        <w:t>,00</w:t>
      </w:r>
      <w:r w:rsidR="00664269" w:rsidRPr="00BF46D6">
        <w:rPr>
          <w:rFonts w:ascii="Open Sans" w:eastAsia="TimesNewRoman" w:hAnsi="Open Sans" w:cs="Open Sans"/>
        </w:rPr>
        <w:t xml:space="preserve"> zł, </w:t>
      </w:r>
      <w:r w:rsidR="00332569" w:rsidRPr="00BF46D6">
        <w:rPr>
          <w:rFonts w:ascii="Open Sans" w:eastAsia="TimesNewRoman" w:hAnsi="Open Sans" w:cs="Open Sans"/>
        </w:rPr>
        <w:t xml:space="preserve">(w tym rezerwa na nieprzewidziane wydatki: </w:t>
      </w:r>
      <w:r w:rsidR="004A7436" w:rsidRPr="00BF46D6">
        <w:rPr>
          <w:rFonts w:ascii="Open Sans" w:eastAsia="TimesNewRoman" w:hAnsi="Open Sans" w:cs="Open Sans"/>
        </w:rPr>
        <w:t>0</w:t>
      </w:r>
      <w:r w:rsidR="00332569" w:rsidRPr="00BF46D6">
        <w:rPr>
          <w:rFonts w:ascii="Open Sans" w:eastAsia="TimesNewRoman" w:hAnsi="Open Sans" w:cs="Open Sans"/>
        </w:rPr>
        <w:t>,00 zł)</w:t>
      </w:r>
      <w:r w:rsidR="00BF46D6">
        <w:rPr>
          <w:rFonts w:ascii="Open Sans" w:eastAsia="TimesNewRoman" w:hAnsi="Open Sans" w:cs="Open Sans"/>
        </w:rPr>
        <w:t>,</w:t>
      </w:r>
      <w:r w:rsidR="00F336ED" w:rsidRPr="00BF46D6">
        <w:rPr>
          <w:rFonts w:ascii="Open Sans" w:eastAsia="TimesNewRoman" w:hAnsi="Open Sans" w:cs="Open Sans"/>
        </w:rPr>
        <w:t xml:space="preserve"> </w:t>
      </w:r>
    </w:p>
    <w:p w14:paraId="6CCA2A46" w14:textId="77777777" w:rsidR="000A0BAA" w:rsidRPr="00BF46D6" w:rsidRDefault="000A0BAA" w:rsidP="00BF46D6">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koszty niekwalifikowane: 250 000,00 zł,</w:t>
      </w:r>
    </w:p>
    <w:p w14:paraId="22C49E71" w14:textId="4B8D1A7C" w:rsidR="00B119FB" w:rsidRPr="00BF46D6" w:rsidRDefault="00DE135B" w:rsidP="00BF46D6">
      <w:pPr>
        <w:spacing w:after="120" w:line="276" w:lineRule="auto"/>
        <w:ind w:left="284"/>
        <w:rPr>
          <w:rFonts w:ascii="Open Sans" w:hAnsi="Open Sans" w:cs="Open Sans"/>
          <w:b/>
        </w:rPr>
      </w:pPr>
      <w:r w:rsidRPr="00BF46D6">
        <w:rPr>
          <w:rFonts w:ascii="Open Sans" w:hAnsi="Open Sans" w:cs="Open Sans"/>
          <w:b/>
        </w:rPr>
        <w:t xml:space="preserve">2. </w:t>
      </w:r>
      <w:r w:rsidR="000060D2" w:rsidRPr="00BF46D6">
        <w:rPr>
          <w:rFonts w:ascii="Open Sans" w:hAnsi="Open Sans" w:cs="Open Sans"/>
          <w:b/>
        </w:rPr>
        <w:t>Harmonogram realizacji projektu.</w:t>
      </w:r>
    </w:p>
    <w:p w14:paraId="6BFF14D0" w14:textId="77777777" w:rsidR="00D42353" w:rsidRPr="00BF46D6" w:rsidRDefault="000060D2" w:rsidP="00BF46D6">
      <w:pPr>
        <w:autoSpaceDE w:val="0"/>
        <w:autoSpaceDN w:val="0"/>
        <w:adjustRightInd w:val="0"/>
        <w:spacing w:after="120" w:line="276" w:lineRule="auto"/>
        <w:ind w:left="284"/>
        <w:rPr>
          <w:rFonts w:ascii="Open Sans" w:eastAsia="TimesNewRoman" w:hAnsi="Open Sans" w:cs="Open Sans"/>
        </w:rPr>
      </w:pPr>
      <w:r w:rsidRPr="00BF46D6">
        <w:rPr>
          <w:rFonts w:ascii="Open Sans" w:hAnsi="Open Sans" w:cs="Open Sans"/>
        </w:rPr>
        <w:t>Dla zwiększenia przejrzystości prezentowanego przykładu liczbowego przyjęto poni</w:t>
      </w:r>
      <w:r w:rsidR="00B119FB" w:rsidRPr="00BF46D6">
        <w:rPr>
          <w:rFonts w:ascii="Open Sans" w:hAnsi="Open Sans" w:cs="Open Sans"/>
        </w:rPr>
        <w:t>ż</w:t>
      </w:r>
      <w:r w:rsidRPr="00BF46D6">
        <w:rPr>
          <w:rFonts w:ascii="Open Sans" w:hAnsi="Open Sans" w:cs="Open Sans"/>
        </w:rPr>
        <w:t>szy</w:t>
      </w:r>
      <w:r w:rsidR="00484B84" w:rsidRPr="00BF46D6">
        <w:rPr>
          <w:rFonts w:ascii="Open Sans" w:hAnsi="Open Sans" w:cs="Open Sans"/>
        </w:rPr>
        <w:t xml:space="preserve"> </w:t>
      </w:r>
      <w:r w:rsidRPr="00BF46D6">
        <w:rPr>
          <w:rFonts w:ascii="Open Sans" w:hAnsi="Open Sans" w:cs="Open Sans"/>
        </w:rPr>
        <w:t>harmonogram</w:t>
      </w:r>
      <w:r w:rsidRPr="00BF46D6">
        <w:rPr>
          <w:rFonts w:ascii="Open Sans" w:eastAsia="TimesNewRoman" w:hAnsi="Open Sans" w:cs="Open Sans"/>
        </w:rPr>
        <w:t xml:space="preserve"> realizacji projektu.</w:t>
      </w:r>
    </w:p>
    <w:p w14:paraId="33CE5F82" w14:textId="77777777" w:rsidR="00D42353" w:rsidRPr="00BF46D6" w:rsidRDefault="002568E5" w:rsidP="00BF46D6">
      <w:pPr>
        <w:autoSpaceDE w:val="0"/>
        <w:autoSpaceDN w:val="0"/>
        <w:adjustRightInd w:val="0"/>
        <w:spacing w:after="120" w:line="276" w:lineRule="auto"/>
        <w:rPr>
          <w:rFonts w:ascii="Open Sans" w:eastAsia="TimesNewRoman" w:hAnsi="Open Sans" w:cs="Open Sans"/>
          <w:i/>
        </w:rPr>
      </w:pPr>
      <w:r w:rsidRPr="00BF46D6">
        <w:rPr>
          <w:rFonts w:ascii="Open Sans" w:eastAsia="TimesNewRoman" w:hAnsi="Open Sans" w:cs="Open Sans"/>
          <w:i/>
          <w:sz w:val="20"/>
          <w:szCs w:val="20"/>
        </w:rPr>
        <w:t>Tabela 1. Harmonogram realizacji Projektu.</w:t>
      </w:r>
    </w:p>
    <w:p w14:paraId="0F32C018" w14:textId="77777777" w:rsidR="00D42353" w:rsidRPr="00BF46D6" w:rsidRDefault="00715FE9" w:rsidP="00BF46D6">
      <w:pPr>
        <w:spacing w:after="120" w:line="276" w:lineRule="auto"/>
        <w:ind w:left="-142" w:firstLine="142"/>
        <w:rPr>
          <w:rFonts w:ascii="Open Sans" w:eastAsia="TimesNewRoman" w:hAnsi="Open Sans" w:cs="Open Sans"/>
        </w:rPr>
      </w:pPr>
      <w:r w:rsidRPr="00BF46D6">
        <w:rPr>
          <w:rFonts w:ascii="Open Sans" w:hAnsi="Open Sans" w:cs="Open Sans"/>
          <w:noProof/>
          <w:lang w:eastAsia="pl-PL"/>
        </w:rPr>
        <w:lastRenderedPageBreak/>
        <w:drawing>
          <wp:inline distT="0" distB="0" distL="0" distR="0" wp14:anchorId="792DE65B" wp14:editId="70EB1FBA">
            <wp:extent cx="5656542" cy="1167765"/>
            <wp:effectExtent l="0" t="0" r="190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3070" cy="1173242"/>
                    </a:xfrm>
                    <a:prstGeom prst="rect">
                      <a:avLst/>
                    </a:prstGeom>
                    <a:noFill/>
                    <a:ln>
                      <a:noFill/>
                    </a:ln>
                  </pic:spPr>
                </pic:pic>
              </a:graphicData>
            </a:graphic>
          </wp:inline>
        </w:drawing>
      </w:r>
      <w:r w:rsidRPr="00BF46D6">
        <w:rPr>
          <w:rFonts w:ascii="Open Sans" w:hAnsi="Open Sans" w:cs="Open Sans"/>
        </w:rPr>
        <w:t xml:space="preserve"> </w:t>
      </w:r>
    </w:p>
    <w:p w14:paraId="28FFFF3C" w14:textId="77777777" w:rsidR="00CB06E3" w:rsidRPr="00BF46D6" w:rsidRDefault="000060D2" w:rsidP="00BF46D6">
      <w:pPr>
        <w:autoSpaceDE w:val="0"/>
        <w:autoSpaceDN w:val="0"/>
        <w:adjustRightInd w:val="0"/>
        <w:spacing w:after="120" w:line="276" w:lineRule="auto"/>
        <w:rPr>
          <w:rFonts w:ascii="Open Sans" w:eastAsia="TimesNewRoman" w:hAnsi="Open Sans" w:cs="Open Sans"/>
          <w:b/>
          <w:sz w:val="20"/>
          <w:szCs w:val="20"/>
        </w:rPr>
      </w:pPr>
      <w:r w:rsidRPr="00BF46D6">
        <w:rPr>
          <w:rFonts w:ascii="Open Sans" w:eastAsia="TimesNewRoman" w:hAnsi="Open Sans" w:cs="Open Sans"/>
          <w:b/>
          <w:sz w:val="20"/>
          <w:szCs w:val="20"/>
        </w:rPr>
        <w:t>Komentarz:</w:t>
      </w:r>
    </w:p>
    <w:tbl>
      <w:tblPr>
        <w:tblStyle w:val="Tabela-Siatka"/>
        <w:tblW w:w="0" w:type="auto"/>
        <w:tblLook w:val="04A0" w:firstRow="1" w:lastRow="0" w:firstColumn="1" w:lastColumn="0" w:noHBand="0" w:noVBand="1"/>
      </w:tblPr>
      <w:tblGrid>
        <w:gridCol w:w="810"/>
        <w:gridCol w:w="8262"/>
      </w:tblGrid>
      <w:tr w:rsidR="001D1B79" w:rsidRPr="00BF46D6" w14:paraId="5758557F" w14:textId="77777777" w:rsidTr="0033372B">
        <w:tc>
          <w:tcPr>
            <w:tcW w:w="810" w:type="dxa"/>
            <w:tcBorders>
              <w:top w:val="nil"/>
              <w:left w:val="nil"/>
              <w:bottom w:val="nil"/>
              <w:right w:val="nil"/>
            </w:tcBorders>
          </w:tcPr>
          <w:p w14:paraId="7FEF6235"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262" w:type="dxa"/>
            <w:tcBorders>
              <w:top w:val="nil"/>
              <w:left w:val="nil"/>
              <w:bottom w:val="nil"/>
              <w:right w:val="nil"/>
            </w:tcBorders>
          </w:tcPr>
          <w:p w14:paraId="1D977B0D"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 informacyjny – okres realizacji projektu.</w:t>
            </w:r>
          </w:p>
        </w:tc>
      </w:tr>
      <w:tr w:rsidR="001D1B79" w:rsidRPr="00BF46D6" w14:paraId="37B0FE7C" w14:textId="77777777" w:rsidTr="0033372B">
        <w:tc>
          <w:tcPr>
            <w:tcW w:w="810" w:type="dxa"/>
            <w:tcBorders>
              <w:top w:val="nil"/>
              <w:left w:val="nil"/>
              <w:bottom w:val="nil"/>
              <w:right w:val="nil"/>
            </w:tcBorders>
          </w:tcPr>
          <w:p w14:paraId="72D4D6AE"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2</w:t>
            </w:r>
          </w:p>
        </w:tc>
        <w:tc>
          <w:tcPr>
            <w:tcW w:w="8262" w:type="dxa"/>
            <w:tcBorders>
              <w:top w:val="nil"/>
              <w:left w:val="nil"/>
              <w:bottom w:val="nil"/>
              <w:right w:val="nil"/>
            </w:tcBorders>
          </w:tcPr>
          <w:p w14:paraId="6A3CC07A" w14:textId="77777777" w:rsidR="00B73338"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Koszty inwestycyjne kwalifikowane poniesione </w:t>
            </w:r>
            <w:r w:rsidR="00DE135B" w:rsidRPr="00BF46D6">
              <w:rPr>
                <w:rFonts w:ascii="Open Sans" w:eastAsia="TimesNewRoman" w:hAnsi="Open Sans" w:cs="Open Sans"/>
                <w:sz w:val="20"/>
                <w:szCs w:val="20"/>
              </w:rPr>
              <w:t>–</w:t>
            </w:r>
            <w:r w:rsidRPr="00BF46D6">
              <w:rPr>
                <w:rFonts w:ascii="Open Sans" w:eastAsia="TimesNewRoman" w:hAnsi="Open Sans" w:cs="Open Sans"/>
                <w:sz w:val="20"/>
                <w:szCs w:val="20"/>
              </w:rPr>
              <w:t xml:space="preserve"> pierwsze wydatki wystąpiły w </w:t>
            </w:r>
            <w:r w:rsidR="000060D2" w:rsidRPr="00BF46D6">
              <w:rPr>
                <w:rFonts w:ascii="Open Sans" w:eastAsia="TimesNewRoman" w:hAnsi="Open Sans" w:cs="Open Sans"/>
                <w:sz w:val="20"/>
                <w:szCs w:val="20"/>
              </w:rPr>
              <w:t xml:space="preserve">roku </w:t>
            </w:r>
            <w:r w:rsidR="00EF72C0" w:rsidRPr="00BF46D6">
              <w:rPr>
                <w:rFonts w:ascii="Open Sans" w:eastAsia="TimesNewRoman" w:hAnsi="Open Sans" w:cs="Open Sans"/>
                <w:sz w:val="20"/>
                <w:szCs w:val="20"/>
              </w:rPr>
              <w:t>20</w:t>
            </w:r>
            <w:r w:rsidR="001A44BD" w:rsidRPr="00BF46D6">
              <w:rPr>
                <w:rFonts w:ascii="Open Sans" w:eastAsia="TimesNewRoman" w:hAnsi="Open Sans" w:cs="Open Sans"/>
                <w:sz w:val="20"/>
                <w:szCs w:val="20"/>
              </w:rPr>
              <w:t>23</w:t>
            </w:r>
            <w:r w:rsidR="00EF72C0" w:rsidRPr="00BF46D6">
              <w:rPr>
                <w:rFonts w:ascii="Open Sans" w:eastAsia="TimesNewRoman" w:hAnsi="Open Sans" w:cs="Open Sans"/>
                <w:sz w:val="20"/>
                <w:szCs w:val="20"/>
              </w:rPr>
              <w:t xml:space="preserve"> </w:t>
            </w:r>
            <w:r w:rsidR="0033372B" w:rsidRPr="00BF46D6">
              <w:rPr>
                <w:rFonts w:ascii="Open Sans" w:eastAsia="TimesNewRoman" w:hAnsi="Open Sans" w:cs="Open Sans"/>
                <w:sz w:val="20"/>
                <w:szCs w:val="20"/>
              </w:rPr>
              <w:t>(100</w:t>
            </w:r>
            <w:r w:rsidR="00EF72C0" w:rsidRPr="00BF46D6">
              <w:rPr>
                <w:rFonts w:ascii="Open Sans" w:eastAsia="TimesNewRoman" w:hAnsi="Open Sans" w:cs="Open Sans"/>
                <w:sz w:val="20"/>
                <w:szCs w:val="20"/>
              </w:rPr>
              <w:t> 000</w:t>
            </w:r>
            <w:r w:rsidR="000060D2" w:rsidRPr="00BF46D6">
              <w:rPr>
                <w:rFonts w:ascii="Open Sans" w:eastAsia="TimesNewRoman" w:hAnsi="Open Sans" w:cs="Open Sans"/>
                <w:sz w:val="20"/>
                <w:szCs w:val="20"/>
              </w:rPr>
              <w:t xml:space="preserve">,00 </w:t>
            </w:r>
            <w:r w:rsidR="00EF72C0" w:rsidRPr="00BF46D6">
              <w:rPr>
                <w:rFonts w:ascii="Open Sans" w:eastAsia="TimesNewRoman" w:hAnsi="Open Sans" w:cs="Open Sans"/>
                <w:sz w:val="20"/>
                <w:szCs w:val="20"/>
              </w:rPr>
              <w:t>zł</w:t>
            </w:r>
            <w:r w:rsidR="0033372B" w:rsidRPr="00BF46D6">
              <w:rPr>
                <w:rFonts w:ascii="Open Sans" w:eastAsia="TimesNewRoman" w:hAnsi="Open Sans" w:cs="Open Sans"/>
                <w:sz w:val="20"/>
                <w:szCs w:val="20"/>
              </w:rPr>
              <w:t>)</w:t>
            </w:r>
            <w:r w:rsidR="000060D2" w:rsidRPr="00BF46D6">
              <w:rPr>
                <w:rFonts w:ascii="Open Sans" w:eastAsia="TimesNewRoman" w:hAnsi="Open Sans" w:cs="Open Sans"/>
                <w:sz w:val="20"/>
                <w:szCs w:val="20"/>
              </w:rPr>
              <w:t>.</w:t>
            </w:r>
          </w:p>
        </w:tc>
      </w:tr>
      <w:tr w:rsidR="001D1B79" w:rsidRPr="00BF46D6" w14:paraId="4FCB1B0C" w14:textId="77777777" w:rsidTr="0033372B">
        <w:tc>
          <w:tcPr>
            <w:tcW w:w="810" w:type="dxa"/>
            <w:tcBorders>
              <w:top w:val="nil"/>
              <w:left w:val="nil"/>
              <w:bottom w:val="nil"/>
              <w:right w:val="nil"/>
            </w:tcBorders>
          </w:tcPr>
          <w:p w14:paraId="1C1F9FAF"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3</w:t>
            </w:r>
          </w:p>
        </w:tc>
        <w:tc>
          <w:tcPr>
            <w:tcW w:w="8262" w:type="dxa"/>
            <w:tcBorders>
              <w:top w:val="nil"/>
              <w:left w:val="nil"/>
              <w:bottom w:val="nil"/>
              <w:right w:val="nil"/>
            </w:tcBorders>
          </w:tcPr>
          <w:p w14:paraId="043DBEBD"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Koszty inwestycyjne niekwalifikowane poniesione – nie zało</w:t>
            </w:r>
            <w:r w:rsidR="007A3F7F" w:rsidRPr="00BF46D6">
              <w:rPr>
                <w:rFonts w:ascii="Open Sans" w:eastAsia="TimesNewRoman" w:hAnsi="Open Sans" w:cs="Open Sans"/>
                <w:sz w:val="20"/>
                <w:szCs w:val="20"/>
              </w:rPr>
              <w:t>ż</w:t>
            </w:r>
            <w:r w:rsidRPr="00BF46D6">
              <w:rPr>
                <w:rFonts w:ascii="Open Sans" w:eastAsia="TimesNewRoman" w:hAnsi="Open Sans" w:cs="Open Sans"/>
                <w:sz w:val="20"/>
                <w:szCs w:val="20"/>
              </w:rPr>
              <w:t>ono wydatkowania.</w:t>
            </w:r>
          </w:p>
        </w:tc>
      </w:tr>
      <w:tr w:rsidR="001D1B79" w:rsidRPr="00BF46D6" w14:paraId="3BCB28A3" w14:textId="77777777" w:rsidTr="0033372B">
        <w:tc>
          <w:tcPr>
            <w:tcW w:w="810" w:type="dxa"/>
            <w:tcBorders>
              <w:top w:val="nil"/>
              <w:left w:val="nil"/>
              <w:bottom w:val="nil"/>
              <w:right w:val="nil"/>
            </w:tcBorders>
          </w:tcPr>
          <w:p w14:paraId="3DD972A7"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4</w:t>
            </w:r>
          </w:p>
        </w:tc>
        <w:tc>
          <w:tcPr>
            <w:tcW w:w="8262" w:type="dxa"/>
            <w:tcBorders>
              <w:top w:val="nil"/>
              <w:left w:val="nil"/>
              <w:bottom w:val="nil"/>
              <w:right w:val="nil"/>
            </w:tcBorders>
          </w:tcPr>
          <w:p w14:paraId="5A103B98" w14:textId="77777777" w:rsidR="00A673F4" w:rsidRPr="00BF46D6" w:rsidRDefault="00A673F4"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Koszty inwestycyjne kwalifikowane do poniesienia – zestawiono zgodnie z przyję</w:t>
            </w:r>
            <w:r w:rsidR="007A3F7F" w:rsidRPr="00BF46D6">
              <w:rPr>
                <w:rFonts w:ascii="Open Sans" w:eastAsia="TimesNewRoman" w:hAnsi="Open Sans" w:cs="Open Sans"/>
                <w:sz w:val="20"/>
                <w:szCs w:val="20"/>
              </w:rPr>
              <w:t xml:space="preserve">tym </w:t>
            </w:r>
            <w:r w:rsidRPr="00BF46D6">
              <w:rPr>
                <w:rFonts w:ascii="Open Sans" w:eastAsia="TimesNewRoman" w:hAnsi="Open Sans" w:cs="Open Sans"/>
                <w:sz w:val="20"/>
                <w:szCs w:val="20"/>
              </w:rPr>
              <w:t>harmonogramem realizacji projektu.</w:t>
            </w:r>
          </w:p>
        </w:tc>
      </w:tr>
      <w:tr w:rsidR="0033372B" w:rsidRPr="00BF46D6" w14:paraId="4FD4067A" w14:textId="77777777" w:rsidTr="0033372B">
        <w:tc>
          <w:tcPr>
            <w:tcW w:w="810" w:type="dxa"/>
            <w:tcBorders>
              <w:top w:val="nil"/>
              <w:left w:val="nil"/>
              <w:bottom w:val="nil"/>
              <w:right w:val="nil"/>
            </w:tcBorders>
          </w:tcPr>
          <w:p w14:paraId="7BE2B6B3"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5</w:t>
            </w:r>
          </w:p>
        </w:tc>
        <w:tc>
          <w:tcPr>
            <w:tcW w:w="8262" w:type="dxa"/>
            <w:tcBorders>
              <w:top w:val="nil"/>
              <w:left w:val="nil"/>
              <w:bottom w:val="nil"/>
              <w:right w:val="nil"/>
            </w:tcBorders>
          </w:tcPr>
          <w:p w14:paraId="4387E7CA"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Rezerwa na nieprzewidziane wydatki – </w:t>
            </w:r>
            <w:r w:rsidR="001A44BD" w:rsidRPr="00BF46D6">
              <w:rPr>
                <w:rFonts w:ascii="Open Sans" w:eastAsia="TimesNewRoman" w:hAnsi="Open Sans" w:cs="Open Sans"/>
                <w:sz w:val="20"/>
                <w:szCs w:val="20"/>
              </w:rPr>
              <w:t>nie założono wydatkowania</w:t>
            </w:r>
            <w:r w:rsidRPr="00BF46D6">
              <w:rPr>
                <w:rFonts w:ascii="Open Sans" w:eastAsia="TimesNewRoman" w:hAnsi="Open Sans" w:cs="Open Sans"/>
                <w:sz w:val="20"/>
                <w:szCs w:val="20"/>
              </w:rPr>
              <w:t>.</w:t>
            </w:r>
          </w:p>
        </w:tc>
      </w:tr>
      <w:tr w:rsidR="0033372B" w:rsidRPr="00BF46D6" w14:paraId="01614C94" w14:textId="77777777" w:rsidTr="0033372B">
        <w:tc>
          <w:tcPr>
            <w:tcW w:w="810" w:type="dxa"/>
            <w:tcBorders>
              <w:top w:val="nil"/>
              <w:left w:val="nil"/>
              <w:bottom w:val="nil"/>
              <w:right w:val="nil"/>
            </w:tcBorders>
          </w:tcPr>
          <w:p w14:paraId="140944D9"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6</w:t>
            </w:r>
          </w:p>
        </w:tc>
        <w:tc>
          <w:tcPr>
            <w:tcW w:w="8262" w:type="dxa"/>
            <w:tcBorders>
              <w:top w:val="nil"/>
              <w:left w:val="nil"/>
              <w:bottom w:val="nil"/>
              <w:right w:val="nil"/>
            </w:tcBorders>
          </w:tcPr>
          <w:p w14:paraId="42A2FA18" w14:textId="2717B6F1"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Koszty inwestycyjne niekwalifikowane do poniesienia </w:t>
            </w:r>
            <w:r w:rsidR="00DE135B" w:rsidRPr="00BF46D6">
              <w:rPr>
                <w:rFonts w:ascii="Open Sans" w:eastAsia="TimesNewRoman" w:hAnsi="Open Sans" w:cs="Open Sans"/>
                <w:sz w:val="20"/>
                <w:szCs w:val="20"/>
              </w:rPr>
              <w:t>–</w:t>
            </w:r>
            <w:r w:rsidRPr="00BF46D6">
              <w:rPr>
                <w:rFonts w:ascii="Open Sans" w:eastAsia="TimesNewRoman" w:hAnsi="Open Sans" w:cs="Open Sans"/>
                <w:sz w:val="20"/>
                <w:szCs w:val="20"/>
              </w:rPr>
              <w:t xml:space="preserve"> zestawiono zgodnie </w:t>
            </w:r>
            <w:r w:rsidR="00BF46D6">
              <w:rPr>
                <w:rFonts w:ascii="Open Sans" w:eastAsia="TimesNewRoman" w:hAnsi="Open Sans" w:cs="Open Sans"/>
                <w:sz w:val="20"/>
                <w:szCs w:val="20"/>
              </w:rPr>
              <w:br/>
            </w:r>
            <w:r w:rsidRPr="00BF46D6">
              <w:rPr>
                <w:rFonts w:ascii="Open Sans" w:eastAsia="TimesNewRoman" w:hAnsi="Open Sans" w:cs="Open Sans"/>
                <w:sz w:val="20"/>
                <w:szCs w:val="20"/>
              </w:rPr>
              <w:t>z przyjętym harmonogramem realizacji projektu.</w:t>
            </w:r>
          </w:p>
        </w:tc>
      </w:tr>
      <w:tr w:rsidR="0033372B" w:rsidRPr="00BF46D6" w14:paraId="7165DB97" w14:textId="77777777" w:rsidTr="0033372B">
        <w:tc>
          <w:tcPr>
            <w:tcW w:w="810" w:type="dxa"/>
            <w:tcBorders>
              <w:top w:val="nil"/>
              <w:left w:val="nil"/>
              <w:bottom w:val="nil"/>
              <w:right w:val="nil"/>
            </w:tcBorders>
          </w:tcPr>
          <w:p w14:paraId="0CC385C9"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7</w:t>
            </w:r>
          </w:p>
        </w:tc>
        <w:tc>
          <w:tcPr>
            <w:tcW w:w="8262" w:type="dxa"/>
            <w:tcBorders>
              <w:top w:val="nil"/>
              <w:left w:val="nil"/>
              <w:bottom w:val="nil"/>
              <w:right w:val="nil"/>
            </w:tcBorders>
          </w:tcPr>
          <w:p w14:paraId="43F03674" w14:textId="77777777" w:rsidR="0033372B" w:rsidRPr="00BF46D6" w:rsidRDefault="0033372B"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Całkowite koszty inwestycyjne</w:t>
            </w:r>
            <w:r w:rsidRPr="00BF46D6">
              <w:rPr>
                <w:rFonts w:ascii="Open Sans" w:eastAsia="TimesNewRoman" w:hAnsi="Open Sans" w:cs="Open Sans"/>
                <w:color w:val="FF0000"/>
                <w:sz w:val="20"/>
                <w:szCs w:val="20"/>
              </w:rPr>
              <w:t xml:space="preserve"> </w:t>
            </w:r>
            <w:r w:rsidRPr="00BF46D6">
              <w:rPr>
                <w:rFonts w:ascii="Open Sans" w:eastAsia="TimesNewRoman" w:hAnsi="Open Sans" w:cs="Open Sans"/>
                <w:sz w:val="20"/>
                <w:szCs w:val="20"/>
              </w:rPr>
              <w:t>– suma kosztów kwalifikowanych i niekwalifikowanych.</w:t>
            </w:r>
          </w:p>
        </w:tc>
      </w:tr>
      <w:tr w:rsidR="00D3166D" w:rsidRPr="00BF46D6" w14:paraId="4B6946A0" w14:textId="77777777" w:rsidTr="0033372B">
        <w:tc>
          <w:tcPr>
            <w:tcW w:w="810" w:type="dxa"/>
            <w:tcBorders>
              <w:top w:val="nil"/>
              <w:left w:val="nil"/>
              <w:bottom w:val="nil"/>
              <w:right w:val="nil"/>
            </w:tcBorders>
          </w:tcPr>
          <w:p w14:paraId="6BA6111C" w14:textId="77777777" w:rsidR="00D3166D" w:rsidRPr="00BF46D6" w:rsidRDefault="00D3166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83438C" w:rsidRPr="00BF46D6">
              <w:rPr>
                <w:rFonts w:ascii="Open Sans" w:eastAsia="TimesNewRoman" w:hAnsi="Open Sans" w:cs="Open Sans"/>
                <w:sz w:val="20"/>
                <w:szCs w:val="20"/>
              </w:rPr>
              <w:t>8</w:t>
            </w:r>
          </w:p>
        </w:tc>
        <w:tc>
          <w:tcPr>
            <w:tcW w:w="8262" w:type="dxa"/>
            <w:tcBorders>
              <w:top w:val="nil"/>
              <w:left w:val="nil"/>
              <w:bottom w:val="nil"/>
              <w:right w:val="nil"/>
            </w:tcBorders>
          </w:tcPr>
          <w:p w14:paraId="5CEB56AE" w14:textId="77777777" w:rsidR="00B73338" w:rsidRPr="00BF46D6" w:rsidRDefault="00D3166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Całkowite koszty kwalifikowane – suma kosztów kwalifikowanych poniesionych i do poniesienia wraz z rezerwą na nieprzewidziane wydatki.</w:t>
            </w:r>
          </w:p>
        </w:tc>
      </w:tr>
      <w:tr w:rsidR="001A44BD" w:rsidRPr="00BF46D6" w14:paraId="4E478579" w14:textId="77777777" w:rsidTr="0033372B">
        <w:tc>
          <w:tcPr>
            <w:tcW w:w="810" w:type="dxa"/>
            <w:tcBorders>
              <w:top w:val="nil"/>
              <w:left w:val="nil"/>
              <w:bottom w:val="nil"/>
              <w:right w:val="nil"/>
            </w:tcBorders>
          </w:tcPr>
          <w:p w14:paraId="20C733CE"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9</w:t>
            </w:r>
          </w:p>
        </w:tc>
        <w:tc>
          <w:tcPr>
            <w:tcW w:w="8262" w:type="dxa"/>
            <w:tcBorders>
              <w:top w:val="nil"/>
              <w:left w:val="nil"/>
              <w:bottom w:val="nil"/>
              <w:right w:val="nil"/>
            </w:tcBorders>
          </w:tcPr>
          <w:p w14:paraId="151B2AD9" w14:textId="39751E13"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Całkowite koszty niekwalifikowane – suma kosztów niekwalifikowanych poniesionych</w:t>
            </w:r>
            <w:r w:rsidR="00BF46D6">
              <w:rPr>
                <w:rFonts w:ascii="Open Sans" w:eastAsia="TimesNewRoman" w:hAnsi="Open Sans" w:cs="Open Sans"/>
                <w:sz w:val="20"/>
                <w:szCs w:val="20"/>
              </w:rPr>
              <w:br/>
            </w:r>
            <w:r w:rsidRPr="00BF46D6">
              <w:rPr>
                <w:rFonts w:ascii="Open Sans" w:eastAsia="TimesNewRoman" w:hAnsi="Open Sans" w:cs="Open Sans"/>
                <w:sz w:val="20"/>
                <w:szCs w:val="20"/>
              </w:rPr>
              <w:t xml:space="preserve">i do poniesienia, </w:t>
            </w:r>
          </w:p>
        </w:tc>
      </w:tr>
      <w:tr w:rsidR="001A44BD" w:rsidRPr="00BF46D6" w14:paraId="23A8055B" w14:textId="77777777" w:rsidTr="0033372B">
        <w:tc>
          <w:tcPr>
            <w:tcW w:w="810" w:type="dxa"/>
            <w:tcBorders>
              <w:top w:val="nil"/>
              <w:left w:val="nil"/>
              <w:bottom w:val="nil"/>
              <w:right w:val="nil"/>
            </w:tcBorders>
          </w:tcPr>
          <w:p w14:paraId="28D8471A"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p>
        </w:tc>
        <w:tc>
          <w:tcPr>
            <w:tcW w:w="8262" w:type="dxa"/>
            <w:tcBorders>
              <w:top w:val="nil"/>
              <w:left w:val="nil"/>
              <w:bottom w:val="nil"/>
              <w:right w:val="nil"/>
            </w:tcBorders>
          </w:tcPr>
          <w:p w14:paraId="0C2C899D"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p>
        </w:tc>
      </w:tr>
      <w:tr w:rsidR="001A44BD" w:rsidRPr="00BF46D6" w14:paraId="064D010E" w14:textId="77777777" w:rsidTr="0033372B">
        <w:tc>
          <w:tcPr>
            <w:tcW w:w="810" w:type="dxa"/>
            <w:tcBorders>
              <w:top w:val="nil"/>
              <w:left w:val="nil"/>
              <w:bottom w:val="nil"/>
              <w:right w:val="nil"/>
            </w:tcBorders>
          </w:tcPr>
          <w:p w14:paraId="7FE24C2C" w14:textId="77777777" w:rsidR="001A44BD" w:rsidRPr="00BF46D6" w:rsidRDefault="001A44BD" w:rsidP="00BF46D6">
            <w:pPr>
              <w:autoSpaceDE w:val="0"/>
              <w:autoSpaceDN w:val="0"/>
              <w:adjustRightInd w:val="0"/>
              <w:spacing w:after="120" w:line="276" w:lineRule="auto"/>
              <w:rPr>
                <w:rFonts w:ascii="Open Sans" w:eastAsia="TimesNewRoman" w:hAnsi="Open Sans" w:cs="Open Sans"/>
                <w:sz w:val="20"/>
                <w:szCs w:val="20"/>
              </w:rPr>
            </w:pPr>
          </w:p>
        </w:tc>
        <w:tc>
          <w:tcPr>
            <w:tcW w:w="8262" w:type="dxa"/>
            <w:tcBorders>
              <w:top w:val="nil"/>
              <w:left w:val="nil"/>
              <w:bottom w:val="nil"/>
              <w:right w:val="nil"/>
            </w:tcBorders>
          </w:tcPr>
          <w:p w14:paraId="27912534" w14:textId="77777777" w:rsidR="001A44BD" w:rsidRPr="00BF46D6" w:rsidRDefault="001A44BD" w:rsidP="00BF46D6">
            <w:pPr>
              <w:autoSpaceDE w:val="0"/>
              <w:autoSpaceDN w:val="0"/>
              <w:adjustRightInd w:val="0"/>
              <w:spacing w:after="120" w:line="276" w:lineRule="auto"/>
              <w:rPr>
                <w:rFonts w:ascii="Open Sans" w:eastAsia="TimesNewRoman" w:hAnsi="Open Sans" w:cs="Open Sans"/>
                <w:b/>
                <w:bCs/>
                <w:sz w:val="20"/>
                <w:szCs w:val="20"/>
              </w:rPr>
            </w:pPr>
          </w:p>
        </w:tc>
      </w:tr>
    </w:tbl>
    <w:p w14:paraId="532E1C4C" w14:textId="799F6C44" w:rsidR="00C252DC" w:rsidRPr="00BF46D6" w:rsidRDefault="00C252DC" w:rsidP="00BF46D6">
      <w:pPr>
        <w:spacing w:after="120" w:line="276" w:lineRule="auto"/>
        <w:ind w:left="284"/>
        <w:rPr>
          <w:rFonts w:ascii="Open Sans" w:hAnsi="Open Sans" w:cs="Open Sans"/>
          <w:b/>
        </w:rPr>
      </w:pPr>
      <w:r w:rsidRPr="00BF46D6">
        <w:rPr>
          <w:rFonts w:ascii="Open Sans" w:hAnsi="Open Sans" w:cs="Open Sans"/>
          <w:b/>
        </w:rPr>
        <w:t xml:space="preserve">3. </w:t>
      </w:r>
      <w:r w:rsidR="00CA3769" w:rsidRPr="00BF46D6">
        <w:rPr>
          <w:rFonts w:ascii="Open Sans" w:eastAsia="TimesNewRoman" w:hAnsi="Open Sans" w:cs="Open Sans"/>
          <w:b/>
        </w:rPr>
        <w:t>Obliczenie wskaźników efektywności finansowej</w:t>
      </w:r>
      <w:r w:rsidRPr="00BF46D6">
        <w:rPr>
          <w:rFonts w:ascii="Open Sans" w:hAnsi="Open Sans" w:cs="Open Sans"/>
          <w:b/>
        </w:rPr>
        <w:t>.</w:t>
      </w:r>
    </w:p>
    <w:p w14:paraId="40791786" w14:textId="77777777" w:rsidR="00CA3769" w:rsidRPr="00BF46D6" w:rsidRDefault="00CA3769"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Wskaźniki efektywności finansowej projektu, to:</w:t>
      </w:r>
    </w:p>
    <w:p w14:paraId="008844F4" w14:textId="77777777" w:rsidR="00CA3769" w:rsidRPr="00BF46D6" w:rsidRDefault="00CA3769"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finansowa bieżąca wartość netto inwestycji - FNPV/C,</w:t>
      </w:r>
    </w:p>
    <w:p w14:paraId="06C9ECE2" w14:textId="77777777" w:rsidR="00CA3769" w:rsidRPr="00BF46D6" w:rsidRDefault="00CA3769"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finansowa wewnętrzna stopa zwrotu z inwestycji - FRR/C,</w:t>
      </w:r>
    </w:p>
    <w:p w14:paraId="0B913BF9" w14:textId="77777777" w:rsidR="005F3A41" w:rsidRPr="00BF46D6" w:rsidRDefault="005F3A41" w:rsidP="00BF46D6">
      <w:pPr>
        <w:autoSpaceDE w:val="0"/>
        <w:autoSpaceDN w:val="0"/>
        <w:adjustRightInd w:val="0"/>
        <w:spacing w:after="120" w:line="276" w:lineRule="auto"/>
        <w:rPr>
          <w:rFonts w:ascii="Open Sans" w:eastAsia="TimesNewRoman" w:hAnsi="Open Sans" w:cs="Open Sans"/>
        </w:rPr>
      </w:pPr>
    </w:p>
    <w:p w14:paraId="5DB68254" w14:textId="77777777" w:rsidR="005F3A41" w:rsidRDefault="005F3A41" w:rsidP="00BF46D6">
      <w:pPr>
        <w:autoSpaceDE w:val="0"/>
        <w:autoSpaceDN w:val="0"/>
        <w:adjustRightInd w:val="0"/>
        <w:spacing w:after="120" w:line="276" w:lineRule="auto"/>
        <w:rPr>
          <w:rFonts w:ascii="Open Sans" w:eastAsia="TimesNewRoman" w:hAnsi="Open Sans" w:cs="Open Sans"/>
        </w:rPr>
      </w:pPr>
    </w:p>
    <w:p w14:paraId="22580DD7" w14:textId="77777777" w:rsidR="00BF46D6" w:rsidRPr="00BF46D6" w:rsidRDefault="00BF46D6" w:rsidP="00BF46D6">
      <w:pPr>
        <w:autoSpaceDE w:val="0"/>
        <w:autoSpaceDN w:val="0"/>
        <w:adjustRightInd w:val="0"/>
        <w:spacing w:after="120" w:line="276" w:lineRule="auto"/>
        <w:rPr>
          <w:rFonts w:ascii="Open Sans" w:eastAsia="TimesNewRoman" w:hAnsi="Open Sans" w:cs="Open Sans"/>
        </w:rPr>
      </w:pPr>
    </w:p>
    <w:p w14:paraId="3DB2C1EC" w14:textId="77777777" w:rsidR="005F3A41" w:rsidRPr="00BF46D6" w:rsidRDefault="005F3A41" w:rsidP="00BF46D6">
      <w:pPr>
        <w:autoSpaceDE w:val="0"/>
        <w:autoSpaceDN w:val="0"/>
        <w:adjustRightInd w:val="0"/>
        <w:spacing w:after="120" w:line="276" w:lineRule="auto"/>
        <w:rPr>
          <w:rFonts w:ascii="Open Sans" w:eastAsia="TimesNewRoman" w:hAnsi="Open Sans" w:cs="Open Sans"/>
        </w:rPr>
      </w:pPr>
    </w:p>
    <w:p w14:paraId="0DC63E06" w14:textId="77777777" w:rsidR="005F3A41" w:rsidRPr="00BF46D6" w:rsidRDefault="005F3A41" w:rsidP="00BF46D6">
      <w:pPr>
        <w:autoSpaceDE w:val="0"/>
        <w:autoSpaceDN w:val="0"/>
        <w:adjustRightInd w:val="0"/>
        <w:spacing w:after="120" w:line="276" w:lineRule="auto"/>
        <w:rPr>
          <w:rFonts w:ascii="Open Sans" w:eastAsia="TimesNewRoman" w:hAnsi="Open Sans" w:cs="Open Sans"/>
        </w:rPr>
      </w:pPr>
    </w:p>
    <w:p w14:paraId="09462401" w14:textId="77777777" w:rsidR="00C252DC" w:rsidRPr="00BF46D6" w:rsidRDefault="00C252DC" w:rsidP="00BF46D6">
      <w:pPr>
        <w:pStyle w:val="Akapitzlist"/>
        <w:spacing w:after="120" w:line="276" w:lineRule="auto"/>
        <w:ind w:left="0"/>
        <w:rPr>
          <w:rFonts w:ascii="Open Sans" w:hAnsi="Open Sans" w:cs="Open Sans"/>
        </w:rPr>
      </w:pPr>
      <w:r w:rsidRPr="00BF46D6">
        <w:rPr>
          <w:rFonts w:ascii="Open Sans" w:eastAsia="TimesNewRoman" w:hAnsi="Open Sans" w:cs="Open Sans"/>
          <w:i/>
          <w:sz w:val="20"/>
          <w:szCs w:val="20"/>
        </w:rPr>
        <w:t xml:space="preserve">Tabela 2. </w:t>
      </w:r>
      <w:r w:rsidR="006808C5" w:rsidRPr="00BF46D6">
        <w:rPr>
          <w:rFonts w:ascii="Open Sans" w:eastAsia="TimesNewRoman" w:hAnsi="Open Sans" w:cs="Open Sans"/>
          <w:i/>
          <w:sz w:val="20"/>
          <w:szCs w:val="20"/>
        </w:rPr>
        <w:t>Z</w:t>
      </w:r>
      <w:r w:rsidRPr="00BF46D6">
        <w:rPr>
          <w:rFonts w:ascii="Open Sans" w:eastAsia="TimesNewRoman" w:hAnsi="Open Sans" w:cs="Open Sans"/>
          <w:i/>
          <w:sz w:val="20"/>
          <w:szCs w:val="20"/>
        </w:rPr>
        <w:t>ałożenia</w:t>
      </w:r>
      <w:r w:rsidR="006808C5" w:rsidRPr="00BF46D6">
        <w:rPr>
          <w:rFonts w:ascii="Open Sans" w:eastAsia="TimesNewRoman" w:hAnsi="Open Sans" w:cs="Open Sans"/>
          <w:i/>
          <w:sz w:val="20"/>
          <w:szCs w:val="20"/>
        </w:rPr>
        <w:t xml:space="preserve"> do obliczeń</w:t>
      </w:r>
      <w:r w:rsidRPr="00BF46D6">
        <w:rPr>
          <w:rFonts w:ascii="Open Sans" w:eastAsia="TimesNewRoman" w:hAnsi="Open Sans" w:cs="Open Sans"/>
          <w:i/>
          <w:sz w:val="20"/>
          <w:szCs w:val="20"/>
        </w:rPr>
        <w:t>.</w:t>
      </w:r>
    </w:p>
    <w:p w14:paraId="62DFFA33" w14:textId="77777777" w:rsidR="00C252DC" w:rsidRPr="00BF46D6" w:rsidRDefault="001B59B7" w:rsidP="00BF46D6">
      <w:pPr>
        <w:spacing w:after="120" w:line="276" w:lineRule="auto"/>
        <w:ind w:left="-426" w:firstLine="426"/>
        <w:rPr>
          <w:rFonts w:ascii="Open Sans" w:hAnsi="Open Sans" w:cs="Open Sans"/>
        </w:rPr>
      </w:pPr>
      <w:r w:rsidRPr="00BF46D6">
        <w:rPr>
          <w:rFonts w:ascii="Open Sans" w:hAnsi="Open Sans" w:cs="Open Sans"/>
          <w:noProof/>
          <w:lang w:eastAsia="pl-PL"/>
        </w:rPr>
        <w:drawing>
          <wp:inline distT="0" distB="0" distL="0" distR="0" wp14:anchorId="072D075A" wp14:editId="657FC702">
            <wp:extent cx="5836311" cy="14668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20873" cy="1488103"/>
                    </a:xfrm>
                    <a:prstGeom prst="rect">
                      <a:avLst/>
                    </a:prstGeom>
                    <a:noFill/>
                    <a:ln>
                      <a:noFill/>
                    </a:ln>
                  </pic:spPr>
                </pic:pic>
              </a:graphicData>
            </a:graphic>
          </wp:inline>
        </w:drawing>
      </w:r>
      <w:r w:rsidRPr="00BF46D6">
        <w:rPr>
          <w:rFonts w:ascii="Open Sans" w:hAnsi="Open Sans" w:cs="Open Sans"/>
        </w:rPr>
        <w:t xml:space="preserve"> </w:t>
      </w:r>
      <w:r w:rsidR="00CA3769" w:rsidRPr="00BF46D6">
        <w:rPr>
          <w:rFonts w:ascii="Open Sans" w:hAnsi="Open Sans" w:cs="Open Sans"/>
        </w:rPr>
        <w:t xml:space="preserve"> </w:t>
      </w:r>
    </w:p>
    <w:p w14:paraId="458E6D70" w14:textId="77777777" w:rsidR="00C252DC" w:rsidRPr="00BF46D6" w:rsidRDefault="00C252DC" w:rsidP="00BF46D6">
      <w:pPr>
        <w:autoSpaceDE w:val="0"/>
        <w:autoSpaceDN w:val="0"/>
        <w:adjustRightInd w:val="0"/>
        <w:spacing w:after="120" w:line="276" w:lineRule="auto"/>
        <w:rPr>
          <w:rFonts w:ascii="Open Sans" w:eastAsia="TimesNewRoman" w:hAnsi="Open Sans" w:cs="Open Sans"/>
          <w:b/>
          <w:sz w:val="20"/>
          <w:szCs w:val="20"/>
        </w:rPr>
      </w:pPr>
      <w:r w:rsidRPr="00BF46D6">
        <w:rPr>
          <w:rFonts w:ascii="Open Sans" w:eastAsia="TimesNewRoman" w:hAnsi="Open Sans" w:cs="Open Sans"/>
          <w:b/>
          <w:sz w:val="20"/>
          <w:szCs w:val="20"/>
        </w:rPr>
        <w:t>Komentarz: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8262"/>
      </w:tblGrid>
      <w:tr w:rsidR="00C252DC" w:rsidRPr="00BF46D6" w14:paraId="05E1CC1D" w14:textId="77777777" w:rsidTr="00F14781">
        <w:tc>
          <w:tcPr>
            <w:tcW w:w="817" w:type="dxa"/>
          </w:tcPr>
          <w:p w14:paraId="040945A5"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395" w:type="dxa"/>
          </w:tcPr>
          <w:p w14:paraId="72C18A41"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 informacyjny – okres realizacji projektu</w:t>
            </w:r>
          </w:p>
        </w:tc>
      </w:tr>
      <w:tr w:rsidR="00C252DC" w:rsidRPr="00BF46D6" w14:paraId="4C4E7D5B" w14:textId="77777777" w:rsidTr="00F14781">
        <w:tc>
          <w:tcPr>
            <w:tcW w:w="817" w:type="dxa"/>
          </w:tcPr>
          <w:p w14:paraId="4260289C"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2</w:t>
            </w:r>
          </w:p>
        </w:tc>
        <w:tc>
          <w:tcPr>
            <w:tcW w:w="8395" w:type="dxa"/>
          </w:tcPr>
          <w:p w14:paraId="7E02CBB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Wiersz informacyjny – okres użytkowania </w:t>
            </w:r>
          </w:p>
        </w:tc>
      </w:tr>
      <w:tr w:rsidR="00C252DC" w:rsidRPr="00BF46D6" w14:paraId="1445B4ED" w14:textId="77777777" w:rsidTr="00F14781">
        <w:tc>
          <w:tcPr>
            <w:tcW w:w="817" w:type="dxa"/>
          </w:tcPr>
          <w:p w14:paraId="7A2BDD5A"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3</w:t>
            </w:r>
          </w:p>
        </w:tc>
        <w:tc>
          <w:tcPr>
            <w:tcW w:w="8395" w:type="dxa"/>
          </w:tcPr>
          <w:p w14:paraId="7FD7C8F7" w14:textId="5D0F9C30"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Lata do dyskonta. Dyskontowanie jest procesem dostosowywania przyszłej wartości przychodów, kosztów, korzyści, itp. do ich obecnej wartości przy użyciu stopy dyskontowej. Jako rok zerowy dla rachunku dyskonta przyjęto rok złożenia wniosku </w:t>
            </w:r>
            <w:r w:rsidR="00BF46D6">
              <w:rPr>
                <w:rFonts w:ascii="Open Sans" w:eastAsia="TimesNewRoman" w:hAnsi="Open Sans" w:cs="Open Sans"/>
                <w:sz w:val="20"/>
                <w:szCs w:val="20"/>
              </w:rPr>
              <w:br/>
            </w:r>
            <w:r w:rsidRPr="00BF46D6">
              <w:rPr>
                <w:rFonts w:ascii="Open Sans" w:eastAsia="TimesNewRoman" w:hAnsi="Open Sans" w:cs="Open Sans"/>
                <w:sz w:val="20"/>
                <w:szCs w:val="20"/>
              </w:rPr>
              <w:t>o dofinansowanie, tj. rok 20</w:t>
            </w:r>
            <w:r w:rsidR="00CA3769" w:rsidRPr="00BF46D6">
              <w:rPr>
                <w:rFonts w:ascii="Open Sans" w:eastAsia="TimesNewRoman" w:hAnsi="Open Sans" w:cs="Open Sans"/>
                <w:sz w:val="20"/>
                <w:szCs w:val="20"/>
              </w:rPr>
              <w:t>24</w:t>
            </w:r>
            <w:r w:rsidRPr="00BF46D6">
              <w:rPr>
                <w:rFonts w:ascii="Open Sans" w:eastAsia="TimesNewRoman" w:hAnsi="Open Sans" w:cs="Open Sans"/>
                <w:sz w:val="20"/>
                <w:szCs w:val="20"/>
              </w:rPr>
              <w:t>. Jest to równocześnie w tym przypadku pierwszy rok okresu odniesienia (inwestycja została rozpoczęta przed złożeniem wniosku).</w:t>
            </w:r>
          </w:p>
        </w:tc>
      </w:tr>
      <w:tr w:rsidR="00C252DC" w:rsidRPr="00BF46D6" w14:paraId="0DE5517E" w14:textId="77777777" w:rsidTr="00F14781">
        <w:tc>
          <w:tcPr>
            <w:tcW w:w="817" w:type="dxa"/>
          </w:tcPr>
          <w:p w14:paraId="513AB20D"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4</w:t>
            </w:r>
          </w:p>
        </w:tc>
        <w:tc>
          <w:tcPr>
            <w:tcW w:w="8395" w:type="dxa"/>
          </w:tcPr>
          <w:p w14:paraId="53CD8147"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Współczynniki dyskonta obliczone wg wzoru: WK (współczynnik dyskontowy) = 1/((1+stopa dyskonta)^rok dyskonta)</w:t>
            </w:r>
          </w:p>
        </w:tc>
      </w:tr>
      <w:tr w:rsidR="00C252DC" w:rsidRPr="00BF46D6" w14:paraId="039E5808" w14:textId="77777777" w:rsidTr="00F14781">
        <w:tc>
          <w:tcPr>
            <w:tcW w:w="817" w:type="dxa"/>
          </w:tcPr>
          <w:p w14:paraId="31741A4D"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5</w:t>
            </w:r>
          </w:p>
        </w:tc>
        <w:tc>
          <w:tcPr>
            <w:tcW w:w="8395" w:type="dxa"/>
          </w:tcPr>
          <w:p w14:paraId="4E21D968"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Procentowa wartość wystąpienia korzyści pieniężnych w latach realizacji i eksploatacji projektu (zgodnie z przyjętymi założeniami).</w:t>
            </w:r>
          </w:p>
        </w:tc>
      </w:tr>
      <w:tr w:rsidR="00C252DC" w:rsidRPr="00BF46D6" w14:paraId="6722EF38" w14:textId="77777777" w:rsidTr="00F14781">
        <w:tc>
          <w:tcPr>
            <w:tcW w:w="817" w:type="dxa"/>
          </w:tcPr>
          <w:p w14:paraId="6CA3D7F0"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6</w:t>
            </w:r>
          </w:p>
        </w:tc>
        <w:tc>
          <w:tcPr>
            <w:tcW w:w="8395" w:type="dxa"/>
          </w:tcPr>
          <w:p w14:paraId="649FF265"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Wartość korzyści pieniężnych w latach realizacji i eksploatacji projektu obliczona na podstawie założeń z Lp. 5.</w:t>
            </w:r>
          </w:p>
        </w:tc>
      </w:tr>
      <w:tr w:rsidR="00C252DC" w:rsidRPr="00BF46D6" w14:paraId="7EA253C6" w14:textId="77777777" w:rsidTr="00F14781">
        <w:tc>
          <w:tcPr>
            <w:tcW w:w="817" w:type="dxa"/>
          </w:tcPr>
          <w:p w14:paraId="42403214"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7</w:t>
            </w:r>
          </w:p>
        </w:tc>
        <w:tc>
          <w:tcPr>
            <w:tcW w:w="8395" w:type="dxa"/>
          </w:tcPr>
          <w:p w14:paraId="33CDF0F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Zmiana kosztów operacyjnych (wzrost) w latach prognozy - przyjęta na podstawie założeń.</w:t>
            </w:r>
          </w:p>
        </w:tc>
      </w:tr>
      <w:tr w:rsidR="00C252DC" w:rsidRPr="00BF46D6" w14:paraId="039BFD52" w14:textId="77777777" w:rsidTr="00F14781">
        <w:tc>
          <w:tcPr>
            <w:tcW w:w="817" w:type="dxa"/>
          </w:tcPr>
          <w:p w14:paraId="3474D28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8</w:t>
            </w:r>
          </w:p>
        </w:tc>
        <w:tc>
          <w:tcPr>
            <w:tcW w:w="8395" w:type="dxa"/>
          </w:tcPr>
          <w:p w14:paraId="00BD9223"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Wartość docelowa korzyści pieniężnych </w:t>
            </w:r>
            <w:r w:rsidR="00CA3769" w:rsidRPr="00BF46D6">
              <w:rPr>
                <w:rFonts w:ascii="Open Sans" w:eastAsia="TimesNewRoman" w:hAnsi="Open Sans" w:cs="Open Sans"/>
                <w:sz w:val="20"/>
                <w:szCs w:val="20"/>
              </w:rPr>
              <w:t>na podstawie audytu energetycznego</w:t>
            </w:r>
            <w:r w:rsidRPr="00BF46D6">
              <w:rPr>
                <w:rFonts w:ascii="Open Sans" w:eastAsia="TimesNewRoman" w:hAnsi="Open Sans" w:cs="Open Sans"/>
                <w:sz w:val="20"/>
                <w:szCs w:val="20"/>
              </w:rPr>
              <w:t xml:space="preserve"> </w:t>
            </w:r>
          </w:p>
        </w:tc>
      </w:tr>
      <w:tr w:rsidR="00C252DC" w:rsidRPr="00BF46D6" w14:paraId="20D431C3" w14:textId="77777777" w:rsidTr="00F14781">
        <w:tc>
          <w:tcPr>
            <w:tcW w:w="817" w:type="dxa"/>
          </w:tcPr>
          <w:p w14:paraId="1251D389"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9</w:t>
            </w:r>
          </w:p>
        </w:tc>
        <w:tc>
          <w:tcPr>
            <w:tcW w:w="8395" w:type="dxa"/>
          </w:tcPr>
          <w:p w14:paraId="682CFC33"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Zmiana kosztów operacyjnych (wzrost) przyjęta na podstawie założeń.</w:t>
            </w:r>
          </w:p>
        </w:tc>
      </w:tr>
      <w:tr w:rsidR="00C252DC" w:rsidRPr="00BF46D6" w14:paraId="57703083" w14:textId="77777777" w:rsidTr="00F14781">
        <w:tc>
          <w:tcPr>
            <w:tcW w:w="817" w:type="dxa"/>
          </w:tcPr>
          <w:p w14:paraId="0785CDDA"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10</w:t>
            </w:r>
          </w:p>
        </w:tc>
        <w:tc>
          <w:tcPr>
            <w:tcW w:w="8395" w:type="dxa"/>
          </w:tcPr>
          <w:p w14:paraId="3336C6AA"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Suma całkowitych kosztów inwestycyjnych przyjęta na podstawie kosztorysu.</w:t>
            </w:r>
          </w:p>
        </w:tc>
      </w:tr>
      <w:tr w:rsidR="00C252DC" w:rsidRPr="00BF46D6" w14:paraId="0BC19D5C" w14:textId="77777777" w:rsidTr="00F14781">
        <w:tc>
          <w:tcPr>
            <w:tcW w:w="817" w:type="dxa"/>
          </w:tcPr>
          <w:p w14:paraId="0601F9BE"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11</w:t>
            </w:r>
          </w:p>
        </w:tc>
        <w:tc>
          <w:tcPr>
            <w:tcW w:w="8395" w:type="dxa"/>
          </w:tcPr>
          <w:p w14:paraId="14D6B3EF"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Suma całkowitych kosztów kwalifikowanych uwzględniających pomniejszenia z tytułu powierzchni użytkowej.</w:t>
            </w:r>
          </w:p>
        </w:tc>
      </w:tr>
      <w:tr w:rsidR="00C252DC" w:rsidRPr="00BF46D6" w14:paraId="4D179CF8" w14:textId="77777777" w:rsidTr="00F14781">
        <w:tc>
          <w:tcPr>
            <w:tcW w:w="817" w:type="dxa"/>
          </w:tcPr>
          <w:p w14:paraId="1DBE9B7B"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12</w:t>
            </w:r>
          </w:p>
        </w:tc>
        <w:tc>
          <w:tcPr>
            <w:tcW w:w="8395" w:type="dxa"/>
          </w:tcPr>
          <w:p w14:paraId="345F74FB"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Stopa dyskonta dla obliczeń w cenach stałych.</w:t>
            </w:r>
          </w:p>
        </w:tc>
      </w:tr>
      <w:tr w:rsidR="00C252DC" w:rsidRPr="00BF46D6" w14:paraId="2C7217FE" w14:textId="77777777" w:rsidTr="00F14781">
        <w:tc>
          <w:tcPr>
            <w:tcW w:w="817" w:type="dxa"/>
          </w:tcPr>
          <w:p w14:paraId="1DEDC37E"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p>
        </w:tc>
        <w:tc>
          <w:tcPr>
            <w:tcW w:w="8395" w:type="dxa"/>
          </w:tcPr>
          <w:p w14:paraId="457173BE" w14:textId="77777777" w:rsidR="00C252DC" w:rsidRPr="00BF46D6" w:rsidRDefault="00C252DC" w:rsidP="00BF46D6">
            <w:pPr>
              <w:autoSpaceDE w:val="0"/>
              <w:autoSpaceDN w:val="0"/>
              <w:adjustRightInd w:val="0"/>
              <w:spacing w:after="120" w:line="276" w:lineRule="auto"/>
              <w:rPr>
                <w:rFonts w:ascii="Open Sans" w:eastAsia="TimesNewRoman" w:hAnsi="Open Sans" w:cs="Open Sans"/>
                <w:sz w:val="20"/>
                <w:szCs w:val="20"/>
              </w:rPr>
            </w:pPr>
          </w:p>
        </w:tc>
      </w:tr>
    </w:tbl>
    <w:p w14:paraId="300F2831" w14:textId="77777777" w:rsidR="004579B6" w:rsidRPr="00BF46D6" w:rsidRDefault="004579B6" w:rsidP="00BF46D6">
      <w:pPr>
        <w:spacing w:after="120" w:line="276" w:lineRule="auto"/>
        <w:rPr>
          <w:rFonts w:ascii="Open Sans" w:eastAsia="TimesNewRoman" w:hAnsi="Open Sans" w:cs="Open Sans"/>
          <w:i/>
          <w:sz w:val="20"/>
          <w:szCs w:val="20"/>
        </w:rPr>
      </w:pPr>
    </w:p>
    <w:p w14:paraId="5085AD20" w14:textId="77777777" w:rsidR="007A2C4F" w:rsidRPr="00BF46D6" w:rsidRDefault="007A2C4F" w:rsidP="00BF46D6">
      <w:pPr>
        <w:spacing w:after="120" w:line="276" w:lineRule="auto"/>
        <w:rPr>
          <w:rFonts w:ascii="Open Sans" w:eastAsia="TimesNewRoman" w:hAnsi="Open Sans" w:cs="Open Sans"/>
          <w:i/>
        </w:rPr>
      </w:pPr>
      <w:r w:rsidRPr="00BF46D6">
        <w:rPr>
          <w:rFonts w:ascii="Open Sans" w:eastAsia="TimesNewRoman" w:hAnsi="Open Sans" w:cs="Open Sans"/>
          <w:i/>
          <w:sz w:val="20"/>
          <w:szCs w:val="20"/>
        </w:rPr>
        <w:lastRenderedPageBreak/>
        <w:t xml:space="preserve">Tabela </w:t>
      </w:r>
      <w:r w:rsidR="00571DD0" w:rsidRPr="00BF46D6">
        <w:rPr>
          <w:rFonts w:ascii="Open Sans" w:eastAsia="TimesNewRoman" w:hAnsi="Open Sans" w:cs="Open Sans"/>
          <w:i/>
          <w:sz w:val="20"/>
          <w:szCs w:val="20"/>
        </w:rPr>
        <w:t>3</w:t>
      </w:r>
      <w:r w:rsidRPr="00BF46D6">
        <w:rPr>
          <w:rFonts w:ascii="Open Sans" w:eastAsia="TimesNewRoman" w:hAnsi="Open Sans" w:cs="Open Sans"/>
          <w:i/>
          <w:sz w:val="20"/>
          <w:szCs w:val="20"/>
        </w:rPr>
        <w:t xml:space="preserve">. </w:t>
      </w:r>
      <w:r w:rsidR="000C08C3" w:rsidRPr="00BF46D6">
        <w:rPr>
          <w:rFonts w:ascii="Open Sans" w:eastAsia="TimesNewRoman" w:hAnsi="Open Sans" w:cs="Open Sans"/>
          <w:i/>
          <w:sz w:val="20"/>
          <w:szCs w:val="20"/>
        </w:rPr>
        <w:t>Wskaźnik efektywności finansowej - FNPV/C i FRR/C (bez pomocy zwrotnej UE)</w:t>
      </w:r>
    </w:p>
    <w:p w14:paraId="334F8FD9" w14:textId="77777777" w:rsidR="00FC5D62" w:rsidRPr="00BF46D6" w:rsidRDefault="001B59B7" w:rsidP="00BF46D6">
      <w:pPr>
        <w:spacing w:after="120" w:line="276" w:lineRule="auto"/>
        <w:rPr>
          <w:rFonts w:ascii="Open Sans" w:eastAsia="TimesNewRoman" w:hAnsi="Open Sans" w:cs="Open Sans"/>
          <w:i/>
          <w:sz w:val="20"/>
          <w:szCs w:val="20"/>
        </w:rPr>
      </w:pPr>
      <w:r w:rsidRPr="00BF46D6">
        <w:rPr>
          <w:rFonts w:ascii="Open Sans" w:hAnsi="Open Sans" w:cs="Open Sans"/>
          <w:noProof/>
          <w:lang w:eastAsia="pl-PL"/>
        </w:rPr>
        <w:drawing>
          <wp:inline distT="0" distB="0" distL="0" distR="0" wp14:anchorId="72028438" wp14:editId="65975925">
            <wp:extent cx="5748939" cy="1771650"/>
            <wp:effectExtent l="0" t="0" r="4445"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73149" cy="1809928"/>
                    </a:xfrm>
                    <a:prstGeom prst="rect">
                      <a:avLst/>
                    </a:prstGeom>
                    <a:noFill/>
                    <a:ln>
                      <a:noFill/>
                    </a:ln>
                  </pic:spPr>
                </pic:pic>
              </a:graphicData>
            </a:graphic>
          </wp:inline>
        </w:drawing>
      </w:r>
      <w:r w:rsidRPr="00BF46D6">
        <w:rPr>
          <w:rFonts w:ascii="Open Sans" w:hAnsi="Open Sans" w:cs="Open Sans"/>
        </w:rPr>
        <w:t xml:space="preserve">  </w:t>
      </w:r>
      <w:r w:rsidR="00571DD0" w:rsidRPr="00BF46D6">
        <w:rPr>
          <w:rFonts w:ascii="Open Sans" w:hAnsi="Open Sans" w:cs="Open Sans"/>
        </w:rPr>
        <w:t xml:space="preserve"> </w:t>
      </w:r>
    </w:p>
    <w:p w14:paraId="0E4E4EE7" w14:textId="77777777" w:rsidR="007A2C4F" w:rsidRPr="00BF46D6" w:rsidRDefault="007A2C4F"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Komentarz: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8079"/>
      </w:tblGrid>
      <w:tr w:rsidR="007A2C4F" w:rsidRPr="00BF46D6" w14:paraId="343F9C75" w14:textId="77777777" w:rsidTr="00BF46D6">
        <w:tc>
          <w:tcPr>
            <w:tcW w:w="993" w:type="dxa"/>
          </w:tcPr>
          <w:p w14:paraId="6D35A9F0"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079" w:type="dxa"/>
          </w:tcPr>
          <w:p w14:paraId="3EC55AF7"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 informacyjny – okres realizacji projektu</w:t>
            </w:r>
          </w:p>
        </w:tc>
      </w:tr>
      <w:tr w:rsidR="007A2C4F" w:rsidRPr="00BF46D6" w14:paraId="6830FC53" w14:textId="77777777" w:rsidTr="00BF46D6">
        <w:trPr>
          <w:trHeight w:val="300"/>
        </w:trPr>
        <w:tc>
          <w:tcPr>
            <w:tcW w:w="993" w:type="dxa"/>
          </w:tcPr>
          <w:p w14:paraId="07620F78"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2</w:t>
            </w:r>
          </w:p>
        </w:tc>
        <w:tc>
          <w:tcPr>
            <w:tcW w:w="8079" w:type="dxa"/>
          </w:tcPr>
          <w:p w14:paraId="57F835B3"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Wiersz informacyjny – okres użytkowania </w:t>
            </w:r>
          </w:p>
        </w:tc>
      </w:tr>
      <w:tr w:rsidR="007A2C4F" w:rsidRPr="00BF46D6" w14:paraId="132C90C7" w14:textId="77777777" w:rsidTr="00BF46D6">
        <w:tc>
          <w:tcPr>
            <w:tcW w:w="993" w:type="dxa"/>
          </w:tcPr>
          <w:p w14:paraId="3A4CF65C"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3-9</w:t>
            </w:r>
          </w:p>
        </w:tc>
        <w:tc>
          <w:tcPr>
            <w:tcW w:w="8079" w:type="dxa"/>
          </w:tcPr>
          <w:p w14:paraId="35940B14" w14:textId="77777777" w:rsidR="007A2C4F" w:rsidRPr="00BF46D6" w:rsidRDefault="007A2C4F" w:rsidP="00BF46D6">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Wiersze od Lp. 3 do Lp. 9 służą do obliczenia wysokości wskaźników efektywności finansowej bez dofinansowania</w:t>
            </w:r>
          </w:p>
          <w:p w14:paraId="0B79C813" w14:textId="77777777" w:rsidR="001B59B7" w:rsidRPr="00BF46D6" w:rsidRDefault="001B59B7" w:rsidP="00BF46D6">
            <w:pPr>
              <w:autoSpaceDE w:val="0"/>
              <w:autoSpaceDN w:val="0"/>
              <w:adjustRightInd w:val="0"/>
              <w:spacing w:after="120" w:line="276" w:lineRule="auto"/>
              <w:rPr>
                <w:rFonts w:ascii="Open Sans" w:eastAsia="TimesNewRoman" w:hAnsi="Open Sans" w:cs="Open Sans"/>
                <w:sz w:val="20"/>
                <w:szCs w:val="20"/>
              </w:rPr>
            </w:pPr>
          </w:p>
          <w:p w14:paraId="60D980BC" w14:textId="77777777" w:rsidR="005F3A41" w:rsidRPr="00BF46D6" w:rsidRDefault="005F3A41" w:rsidP="00BF46D6">
            <w:pPr>
              <w:autoSpaceDE w:val="0"/>
              <w:autoSpaceDN w:val="0"/>
              <w:adjustRightInd w:val="0"/>
              <w:spacing w:after="120" w:line="276" w:lineRule="auto"/>
              <w:rPr>
                <w:rFonts w:ascii="Open Sans" w:eastAsia="TimesNewRoman" w:hAnsi="Open Sans" w:cs="Open Sans"/>
                <w:sz w:val="20"/>
                <w:szCs w:val="20"/>
              </w:rPr>
            </w:pPr>
          </w:p>
        </w:tc>
      </w:tr>
    </w:tbl>
    <w:p w14:paraId="2FBAEC06" w14:textId="77777777" w:rsidR="007A2C4F" w:rsidRPr="00BF46D6" w:rsidRDefault="007A2C4F" w:rsidP="00BF46D6">
      <w:pPr>
        <w:autoSpaceDE w:val="0"/>
        <w:autoSpaceDN w:val="0"/>
        <w:adjustRightInd w:val="0"/>
        <w:spacing w:after="120" w:line="276" w:lineRule="auto"/>
        <w:rPr>
          <w:rFonts w:ascii="Open Sans" w:eastAsia="TimesNewRoman" w:hAnsi="Open Sans" w:cs="Open Sans"/>
          <w:b/>
        </w:rPr>
      </w:pPr>
      <w:r w:rsidRPr="00BF46D6">
        <w:rPr>
          <w:rFonts w:ascii="Open Sans" w:eastAsia="TimesNewRoman" w:hAnsi="Open Sans" w:cs="Open Sans"/>
          <w:b/>
        </w:rPr>
        <w:t>Interpretacja wyliczonych wskaźników efektywności finansowej.</w:t>
      </w:r>
    </w:p>
    <w:p w14:paraId="30FD71D4" w14:textId="77777777" w:rsidR="007A2C4F" w:rsidRPr="00BF46D6" w:rsidRDefault="007A2C4F"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Otrzymana wartość FNPV/C bez dotacji wznosi (-) 1</w:t>
      </w:r>
      <w:r w:rsidR="00B16513" w:rsidRPr="00BF46D6">
        <w:rPr>
          <w:rFonts w:ascii="Open Sans" w:eastAsia="TimesNewRoman" w:hAnsi="Open Sans" w:cs="Open Sans"/>
        </w:rPr>
        <w:t>8</w:t>
      </w:r>
      <w:r w:rsidRPr="00BF46D6">
        <w:rPr>
          <w:rFonts w:ascii="Open Sans" w:eastAsia="TimesNewRoman" w:hAnsi="Open Sans" w:cs="Open Sans"/>
        </w:rPr>
        <w:t> </w:t>
      </w:r>
      <w:r w:rsidR="001B59B7" w:rsidRPr="00BF46D6">
        <w:rPr>
          <w:rFonts w:ascii="Open Sans" w:eastAsia="TimesNewRoman" w:hAnsi="Open Sans" w:cs="Open Sans"/>
        </w:rPr>
        <w:t>889</w:t>
      </w:r>
      <w:r w:rsidR="00B16513" w:rsidRPr="00BF46D6">
        <w:rPr>
          <w:rFonts w:ascii="Open Sans" w:eastAsia="TimesNewRoman" w:hAnsi="Open Sans" w:cs="Open Sans"/>
        </w:rPr>
        <w:t xml:space="preserve"> </w:t>
      </w:r>
      <w:r w:rsidR="001B59B7" w:rsidRPr="00BF46D6">
        <w:rPr>
          <w:rFonts w:ascii="Open Sans" w:eastAsia="TimesNewRoman" w:hAnsi="Open Sans" w:cs="Open Sans"/>
        </w:rPr>
        <w:t>344</w:t>
      </w:r>
      <w:r w:rsidRPr="00BF46D6">
        <w:rPr>
          <w:rFonts w:ascii="Open Sans" w:eastAsia="TimesNewRoman" w:hAnsi="Open Sans" w:cs="Open Sans"/>
        </w:rPr>
        <w:t>,</w:t>
      </w:r>
      <w:r w:rsidR="001B59B7" w:rsidRPr="00BF46D6">
        <w:rPr>
          <w:rFonts w:ascii="Open Sans" w:eastAsia="TimesNewRoman" w:hAnsi="Open Sans" w:cs="Open Sans"/>
        </w:rPr>
        <w:t>85</w:t>
      </w:r>
      <w:r w:rsidRPr="00BF46D6">
        <w:rPr>
          <w:rFonts w:ascii="Open Sans" w:eastAsia="TimesNewRoman" w:hAnsi="Open Sans" w:cs="Open Sans"/>
        </w:rPr>
        <w:t> zł, a wartość FRR/C (-) 2</w:t>
      </w:r>
      <w:r w:rsidR="00B16513" w:rsidRPr="00BF46D6">
        <w:rPr>
          <w:rFonts w:ascii="Open Sans" w:eastAsia="TimesNewRoman" w:hAnsi="Open Sans" w:cs="Open Sans"/>
        </w:rPr>
        <w:t>9</w:t>
      </w:r>
      <w:r w:rsidRPr="00BF46D6">
        <w:rPr>
          <w:rFonts w:ascii="Open Sans" w:eastAsia="TimesNewRoman" w:hAnsi="Open Sans" w:cs="Open Sans"/>
        </w:rPr>
        <w:t>,</w:t>
      </w:r>
      <w:r w:rsidR="001B59B7" w:rsidRPr="00BF46D6">
        <w:rPr>
          <w:rFonts w:ascii="Open Sans" w:eastAsia="TimesNewRoman" w:hAnsi="Open Sans" w:cs="Open Sans"/>
        </w:rPr>
        <w:t>16</w:t>
      </w:r>
      <w:r w:rsidRPr="00BF46D6">
        <w:rPr>
          <w:rFonts w:ascii="Open Sans" w:eastAsia="TimesNewRoman" w:hAnsi="Open Sans" w:cs="Open Sans"/>
        </w:rPr>
        <w:t>%, co świadczy o braku finansowej opłacalności inwestycji. Dla projektu wymagającego dofinansowania z funduszy UE wskaźnik FNPV/C nie uwzględniający dofinansowania z funduszy UE powinien mieć wartość ujemną, a FRR/C wartość niższą od stopy dyskontowej użytej w analizie finansowej. Otrzymana ujemna wartość FNPV/C świadczy o tym, że przychody generowane przez projekt nie pokryją kosztów i że dla realizacji projektu potrzebne będzie dofinansowanie.</w:t>
      </w:r>
    </w:p>
    <w:p w14:paraId="0604AF15" w14:textId="77777777" w:rsidR="007A2C4F" w:rsidRPr="00BF46D6" w:rsidRDefault="007A2C4F"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xml:space="preserve">Dodatkowo należy stwierdzić, że otrzymana ujemna wartość FRR/C jest niższa od przyjętej stopy dyskontowej oraz FNPV/C jest ujemna, co w sumie oznacza, że bieżąca wartość przyszłych przychodów jest niższa niż bieżąca wartość kosztów projektu. </w:t>
      </w:r>
    </w:p>
    <w:p w14:paraId="7CBD5CAB" w14:textId="77777777" w:rsidR="009B3346" w:rsidRPr="00BF46D6" w:rsidRDefault="009B3346" w:rsidP="00BF46D6">
      <w:pPr>
        <w:autoSpaceDE w:val="0"/>
        <w:autoSpaceDN w:val="0"/>
        <w:adjustRightInd w:val="0"/>
        <w:spacing w:after="120" w:line="276" w:lineRule="auto"/>
        <w:rPr>
          <w:rFonts w:ascii="Open Sans" w:hAnsi="Open Sans" w:cs="Open Sans"/>
          <w:b/>
        </w:rPr>
      </w:pPr>
    </w:p>
    <w:p w14:paraId="0798F420" w14:textId="77777777" w:rsidR="00BD2858" w:rsidRPr="00BF46D6" w:rsidRDefault="00BD2858" w:rsidP="00BF46D6">
      <w:pPr>
        <w:autoSpaceDE w:val="0"/>
        <w:autoSpaceDN w:val="0"/>
        <w:adjustRightInd w:val="0"/>
        <w:spacing w:after="120" w:line="276" w:lineRule="auto"/>
        <w:rPr>
          <w:rFonts w:ascii="Open Sans" w:eastAsia="TimesNewRoman" w:hAnsi="Open Sans" w:cs="Open Sans"/>
          <w:b/>
        </w:rPr>
      </w:pPr>
      <w:r w:rsidRPr="00BF46D6">
        <w:rPr>
          <w:rFonts w:ascii="Open Sans" w:eastAsia="TimesNewRoman" w:hAnsi="Open Sans" w:cs="Open Sans"/>
          <w:b/>
        </w:rPr>
        <w:t>Załącznik:</w:t>
      </w:r>
    </w:p>
    <w:p w14:paraId="11DA2799" w14:textId="754E5E5B" w:rsidR="00BD2858" w:rsidRPr="00BF46D6" w:rsidRDefault="0025185A" w:rsidP="00BF46D6">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xml:space="preserve">Załącznik </w:t>
      </w:r>
      <w:r w:rsidR="003F0DF2" w:rsidRPr="00BF46D6">
        <w:rPr>
          <w:rFonts w:ascii="Open Sans" w:eastAsia="TimesNewRoman" w:hAnsi="Open Sans" w:cs="Open Sans"/>
        </w:rPr>
        <w:t>1.1</w:t>
      </w:r>
      <w:r w:rsidR="005F3A41" w:rsidRPr="00BF46D6">
        <w:rPr>
          <w:rFonts w:ascii="Open Sans" w:eastAsia="TimesNewRoman" w:hAnsi="Open Sans" w:cs="Open Sans"/>
        </w:rPr>
        <w:t xml:space="preserve"> Tabele finansowe</w:t>
      </w:r>
      <w:r w:rsidR="00FC5D62" w:rsidRPr="00BF46D6">
        <w:rPr>
          <w:rFonts w:ascii="Open Sans" w:eastAsia="TimesNewRoman" w:hAnsi="Open Sans" w:cs="Open Sans"/>
        </w:rPr>
        <w:t xml:space="preserve"> </w:t>
      </w:r>
      <w:r w:rsidR="005F3A41" w:rsidRPr="00BF46D6">
        <w:rPr>
          <w:rFonts w:ascii="Open Sans" w:eastAsia="TimesNewRoman" w:hAnsi="Open Sans" w:cs="Open Sans"/>
        </w:rPr>
        <w:t xml:space="preserve">- tabela T_5 Wyliczenie </w:t>
      </w:r>
      <w:proofErr w:type="spellStart"/>
      <w:r w:rsidR="005F3A41" w:rsidRPr="00BF46D6">
        <w:rPr>
          <w:rFonts w:ascii="Open Sans" w:eastAsia="TimesNewRoman" w:hAnsi="Open Sans" w:cs="Open Sans"/>
        </w:rPr>
        <w:t>wsk</w:t>
      </w:r>
      <w:proofErr w:type="spellEnd"/>
      <w:r w:rsidR="005F3A41" w:rsidRPr="00BF46D6">
        <w:rPr>
          <w:rFonts w:ascii="Open Sans" w:eastAsia="TimesNewRoman" w:hAnsi="Open Sans" w:cs="Open Sans"/>
        </w:rPr>
        <w:t xml:space="preserve">. </w:t>
      </w:r>
      <w:proofErr w:type="spellStart"/>
      <w:r w:rsidR="005F3A41" w:rsidRPr="00BF46D6">
        <w:rPr>
          <w:rFonts w:ascii="Open Sans" w:eastAsia="TimesNewRoman" w:hAnsi="Open Sans" w:cs="Open Sans"/>
        </w:rPr>
        <w:t>efektywn</w:t>
      </w:r>
      <w:proofErr w:type="spellEnd"/>
      <w:r w:rsidR="005F3A41" w:rsidRPr="00BF46D6">
        <w:rPr>
          <w:rFonts w:ascii="Open Sans" w:eastAsia="TimesNewRoman" w:hAnsi="Open Sans" w:cs="Open Sans"/>
        </w:rPr>
        <w:t>.</w:t>
      </w:r>
      <w:r w:rsidR="00D91936" w:rsidRPr="00BF46D6">
        <w:rPr>
          <w:rFonts w:ascii="Open Sans" w:eastAsia="TimesNewRoman" w:hAnsi="Open Sans" w:cs="Open Sans"/>
        </w:rPr>
        <w:t xml:space="preserve"> </w:t>
      </w:r>
      <w:r w:rsidR="00993E81" w:rsidRPr="00BF46D6">
        <w:rPr>
          <w:rFonts w:ascii="Open Sans" w:eastAsia="TimesNewRoman" w:hAnsi="Open Sans" w:cs="Open Sans"/>
        </w:rPr>
        <w:t xml:space="preserve">- </w:t>
      </w:r>
      <w:r w:rsidR="005D7985" w:rsidRPr="00BF46D6">
        <w:rPr>
          <w:rFonts w:ascii="Open Sans" w:eastAsia="TimesNewRoman" w:hAnsi="Open Sans" w:cs="Open Sans"/>
        </w:rPr>
        <w:t xml:space="preserve">arkusz kalkulacyjny </w:t>
      </w:r>
    </w:p>
    <w:sectPr w:rsidR="00BD2858" w:rsidRPr="00BF46D6" w:rsidSect="000630E1">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D5277" w14:textId="77777777" w:rsidR="00B55876" w:rsidRDefault="00B55876" w:rsidP="00906E12">
      <w:pPr>
        <w:spacing w:after="0" w:line="240" w:lineRule="auto"/>
      </w:pPr>
      <w:r>
        <w:separator/>
      </w:r>
    </w:p>
  </w:endnote>
  <w:endnote w:type="continuationSeparator" w:id="0">
    <w:p w14:paraId="605EF597" w14:textId="77777777" w:rsidR="00B55876" w:rsidRDefault="00B55876" w:rsidP="00906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TimesNewRoman">
    <w:altName w:val="MS Gothic"/>
    <w:panose1 w:val="00000000000000000000"/>
    <w:charset w:val="EE"/>
    <w:family w:val="auto"/>
    <w:notTrueType/>
    <w:pitch w:val="default"/>
    <w:sig w:usb0="00000000"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8010882"/>
      <w:docPartObj>
        <w:docPartGallery w:val="Page Numbers (Bottom of Page)"/>
        <w:docPartUnique/>
      </w:docPartObj>
    </w:sdtPr>
    <w:sdtEndPr/>
    <w:sdtContent>
      <w:sdt>
        <w:sdtPr>
          <w:id w:val="-1769616900"/>
          <w:docPartObj>
            <w:docPartGallery w:val="Page Numbers (Top of Page)"/>
            <w:docPartUnique/>
          </w:docPartObj>
        </w:sdtPr>
        <w:sdtEndPr/>
        <w:sdtContent>
          <w:p w14:paraId="76263474" w14:textId="64B16946" w:rsidR="006F7102" w:rsidRDefault="006F710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F0DF2">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F0DF2">
              <w:rPr>
                <w:b/>
                <w:bCs/>
                <w:noProof/>
              </w:rPr>
              <w:t>4</w:t>
            </w:r>
            <w:r>
              <w:rPr>
                <w:b/>
                <w:bCs/>
                <w:sz w:val="24"/>
                <w:szCs w:val="24"/>
              </w:rPr>
              <w:fldChar w:fldCharType="end"/>
            </w:r>
          </w:p>
        </w:sdtContent>
      </w:sdt>
    </w:sdtContent>
  </w:sdt>
  <w:p w14:paraId="32B72E11" w14:textId="77777777" w:rsidR="006F7102" w:rsidRDefault="006F71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29DCB" w14:textId="77777777" w:rsidR="00B55876" w:rsidRDefault="00B55876" w:rsidP="00906E12">
      <w:pPr>
        <w:spacing w:after="0" w:line="240" w:lineRule="auto"/>
      </w:pPr>
      <w:r>
        <w:separator/>
      </w:r>
    </w:p>
  </w:footnote>
  <w:footnote w:type="continuationSeparator" w:id="0">
    <w:p w14:paraId="255CB7E5" w14:textId="77777777" w:rsidR="00B55876" w:rsidRDefault="00B55876" w:rsidP="00906E12">
      <w:pPr>
        <w:spacing w:after="0" w:line="240" w:lineRule="auto"/>
      </w:pPr>
      <w:r>
        <w:continuationSeparator/>
      </w:r>
    </w:p>
  </w:footnote>
  <w:footnote w:id="1">
    <w:p w14:paraId="5EEF4383" w14:textId="77777777" w:rsidR="006F7102" w:rsidRDefault="006F7102">
      <w:pPr>
        <w:autoSpaceDE w:val="0"/>
        <w:autoSpaceDN w:val="0"/>
        <w:adjustRightInd w:val="0"/>
        <w:spacing w:after="0" w:line="240" w:lineRule="auto"/>
        <w:rPr>
          <w:rFonts w:eastAsia="TimesNewRoman" w:cs="TimesNewRoman"/>
          <w:sz w:val="16"/>
          <w:szCs w:val="16"/>
        </w:rPr>
      </w:pPr>
      <w:r>
        <w:rPr>
          <w:rStyle w:val="Odwoanieprzypisudolnego"/>
        </w:rPr>
        <w:footnoteRef/>
      </w:r>
      <w:r w:rsidRPr="000060D2">
        <w:rPr>
          <w:rFonts w:eastAsia="TimesNewRoman" w:cs="TimesNewRoman"/>
          <w:sz w:val="16"/>
          <w:szCs w:val="16"/>
        </w:rPr>
        <w:t>Uwaga: W przewa</w:t>
      </w:r>
      <w:r>
        <w:rPr>
          <w:rFonts w:eastAsia="TimesNewRoman" w:cs="TimesNewRoman"/>
          <w:sz w:val="16"/>
          <w:szCs w:val="16"/>
        </w:rPr>
        <w:t>ż</w:t>
      </w:r>
      <w:r w:rsidRPr="000060D2">
        <w:rPr>
          <w:rFonts w:eastAsia="TimesNewRoman" w:cs="TimesNewRoman"/>
          <w:sz w:val="16"/>
          <w:szCs w:val="16"/>
        </w:rPr>
        <w:t>ającej większoś</w:t>
      </w:r>
      <w:r>
        <w:rPr>
          <w:rFonts w:eastAsia="TimesNewRoman" w:cs="TimesNewRoman"/>
          <w:sz w:val="16"/>
          <w:szCs w:val="16"/>
        </w:rPr>
        <w:t>ci przypadków</w:t>
      </w:r>
      <w:r w:rsidRPr="000060D2">
        <w:rPr>
          <w:rFonts w:eastAsia="TimesNewRoman" w:cs="TimesNewRoman"/>
          <w:sz w:val="16"/>
          <w:szCs w:val="16"/>
        </w:rPr>
        <w:t xml:space="preserve"> „</w:t>
      </w:r>
      <w:r>
        <w:rPr>
          <w:rFonts w:eastAsia="TimesNewRoman" w:cs="TimesNewRoman"/>
          <w:sz w:val="16"/>
          <w:szCs w:val="16"/>
        </w:rPr>
        <w:t>Zmiana kosztó</w:t>
      </w:r>
      <w:r w:rsidRPr="000060D2">
        <w:rPr>
          <w:rFonts w:eastAsia="TimesNewRoman" w:cs="TimesNewRoman"/>
          <w:sz w:val="16"/>
          <w:szCs w:val="16"/>
        </w:rPr>
        <w:t>w operacyjnych” nie będzie występowała.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BB09" w14:textId="77777777" w:rsidR="00973D19" w:rsidRDefault="00973D19" w:rsidP="00973D19">
    <w:pPr>
      <w:pStyle w:val="Nagwek"/>
    </w:pPr>
    <w:r w:rsidRPr="00332867">
      <w:rPr>
        <w:noProof/>
        <w:lang w:eastAsia="pl-PL"/>
      </w:rPr>
      <w:drawing>
        <wp:inline distT="0" distB="0" distL="0" distR="0" wp14:anchorId="32E3CF33" wp14:editId="6890B962">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p w14:paraId="69AF1F7C" w14:textId="77777777" w:rsidR="00973D19" w:rsidRDefault="00973D19" w:rsidP="00973D19">
    <w:pPr>
      <w:pStyle w:val="Nagwek"/>
    </w:pPr>
  </w:p>
  <w:p w14:paraId="7E57C25E" w14:textId="77777777" w:rsidR="00973D19" w:rsidRPr="00175A4A" w:rsidRDefault="00973D19" w:rsidP="00973D19">
    <w:pPr>
      <w:pStyle w:val="Nagwek"/>
      <w:tabs>
        <w:tab w:val="left" w:pos="1515"/>
      </w:tabs>
      <w:spacing w:line="276" w:lineRule="auto"/>
      <w:jc w:val="center"/>
      <w:rPr>
        <w:rFonts w:ascii="Calibri Light" w:hAnsi="Calibri Light" w:cs="Calibri Light"/>
        <w:sz w:val="18"/>
        <w:szCs w:val="18"/>
      </w:rPr>
    </w:pPr>
    <w:r w:rsidRPr="00175A4A">
      <w:rPr>
        <w:rFonts w:ascii="Calibri Light" w:hAnsi="Calibri Light" w:cs="Calibri Light"/>
        <w:sz w:val="18"/>
        <w:szCs w:val="18"/>
      </w:rPr>
      <w:t>Wniosek o dofinansowanie dla Programu Fundusze Europejskie na Infrastrukturę, Klimat, Środowisko 2021-2027</w:t>
    </w:r>
  </w:p>
  <w:p w14:paraId="07C886B0" w14:textId="75FD6186" w:rsidR="00973D19" w:rsidRPr="00175A4A" w:rsidRDefault="00973D19" w:rsidP="00973D19">
    <w:pPr>
      <w:pStyle w:val="Nagwek"/>
      <w:tabs>
        <w:tab w:val="left" w:pos="1515"/>
      </w:tabs>
      <w:spacing w:line="276" w:lineRule="auto"/>
      <w:jc w:val="right"/>
      <w:rPr>
        <w:rFonts w:ascii="Calibri Light" w:hAnsi="Calibri Light" w:cs="Calibri Light"/>
        <w:i/>
        <w:sz w:val="18"/>
        <w:szCs w:val="18"/>
      </w:rPr>
    </w:pPr>
    <w:r w:rsidRPr="00175A4A">
      <w:rPr>
        <w:rFonts w:ascii="Calibri Light" w:hAnsi="Calibri Light" w:cs="Calibri Light"/>
        <w:i/>
        <w:sz w:val="18"/>
        <w:szCs w:val="18"/>
      </w:rPr>
      <w:t xml:space="preserve">Załącznik </w:t>
    </w:r>
    <w:r w:rsidR="000C15D8">
      <w:rPr>
        <w:rFonts w:ascii="Calibri Light" w:hAnsi="Calibri Light" w:cs="Calibri Light"/>
        <w:i/>
        <w:sz w:val="18"/>
        <w:szCs w:val="18"/>
      </w:rPr>
      <w:t xml:space="preserve">1.2 </w:t>
    </w:r>
    <w:r w:rsidRPr="00175A4A">
      <w:rPr>
        <w:rFonts w:ascii="Calibri Light" w:hAnsi="Calibri Light" w:cs="Calibri Light"/>
        <w:i/>
        <w:sz w:val="18"/>
        <w:szCs w:val="18"/>
      </w:rPr>
      <w:t xml:space="preserve">- </w:t>
    </w:r>
    <w:r>
      <w:rPr>
        <w:rFonts w:ascii="Calibri Light" w:hAnsi="Calibri Light" w:cs="Calibri Light"/>
        <w:i/>
        <w:sz w:val="18"/>
        <w:szCs w:val="18"/>
      </w:rPr>
      <w:t>Przykład liczbowy - wyliczenie wskaźników efektywności finansowej</w:t>
    </w:r>
  </w:p>
  <w:p w14:paraId="4B7F2E5F" w14:textId="432353EE" w:rsidR="00F336ED" w:rsidRPr="00973D19" w:rsidRDefault="00F336ED" w:rsidP="00973D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1E1"/>
    <w:multiLevelType w:val="hybridMultilevel"/>
    <w:tmpl w:val="0BF889AA"/>
    <w:lvl w:ilvl="0" w:tplc="47FA94BA">
      <w:numFmt w:val="bullet"/>
      <w:lvlText w:val="-"/>
      <w:lvlJc w:val="left"/>
      <w:pPr>
        <w:ind w:left="720" w:hanging="360"/>
      </w:pPr>
      <w:rPr>
        <w:rFonts w:ascii="Times New Roman" w:eastAsiaTheme="minorHAnsi"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371548"/>
    <w:multiLevelType w:val="multilevel"/>
    <w:tmpl w:val="8D06940C"/>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15B71FE"/>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4ED0267"/>
    <w:multiLevelType w:val="multilevel"/>
    <w:tmpl w:val="CBF29608"/>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1CED689B"/>
    <w:multiLevelType w:val="hybridMultilevel"/>
    <w:tmpl w:val="810E8650"/>
    <w:lvl w:ilvl="0" w:tplc="AF42117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2745D9"/>
    <w:multiLevelType w:val="multilevel"/>
    <w:tmpl w:val="CBF29608"/>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 w15:restartNumberingAfterBreak="0">
    <w:nsid w:val="2C8369DB"/>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F533956"/>
    <w:multiLevelType w:val="hybridMultilevel"/>
    <w:tmpl w:val="98AC7F32"/>
    <w:lvl w:ilvl="0" w:tplc="47FA94BA">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AEA5A15"/>
    <w:multiLevelType w:val="hybridMultilevel"/>
    <w:tmpl w:val="22F8020A"/>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3B380ED1"/>
    <w:multiLevelType w:val="hybridMultilevel"/>
    <w:tmpl w:val="1556E43C"/>
    <w:lvl w:ilvl="0" w:tplc="50A05862">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10" w15:restartNumberingAfterBreak="0">
    <w:nsid w:val="3B4E6967"/>
    <w:multiLevelType w:val="hybridMultilevel"/>
    <w:tmpl w:val="D4E4CEC6"/>
    <w:lvl w:ilvl="0" w:tplc="561AB8B8">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1" w15:restartNumberingAfterBreak="0">
    <w:nsid w:val="3B740EAF"/>
    <w:multiLevelType w:val="hybridMultilevel"/>
    <w:tmpl w:val="F0D4A43A"/>
    <w:lvl w:ilvl="0" w:tplc="17A096E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4A0909"/>
    <w:multiLevelType w:val="hybridMultilevel"/>
    <w:tmpl w:val="87A8C2CE"/>
    <w:lvl w:ilvl="0" w:tplc="47FA94BA">
      <w:numFmt w:val="bullet"/>
      <w:lvlText w:val="-"/>
      <w:lvlJc w:val="left"/>
      <w:pPr>
        <w:ind w:left="1713" w:hanging="360"/>
      </w:pPr>
      <w:rPr>
        <w:rFonts w:ascii="Times New Roman" w:eastAsiaTheme="minorHAnsi" w:hAnsi="Times New Roman" w:cs="Times New Roman"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42323869"/>
    <w:multiLevelType w:val="multilevel"/>
    <w:tmpl w:val="CDACC2D8"/>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5383AAA"/>
    <w:multiLevelType w:val="multilevel"/>
    <w:tmpl w:val="BA82A684"/>
    <w:lvl w:ilvl="0">
      <w:numFmt w:val="bullet"/>
      <w:lvlText w:val="-"/>
      <w:lvlJc w:val="left"/>
      <w:pPr>
        <w:ind w:left="360" w:hanging="360"/>
      </w:pPr>
      <w:rPr>
        <w:rFonts w:ascii="Times New Roman" w:eastAsiaTheme="minorHAnsi" w:hAnsi="Times New Roman" w:cs="Times New Roman"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5" w15:restartNumberingAfterBreak="0">
    <w:nsid w:val="4A9576BD"/>
    <w:multiLevelType w:val="hybridMultilevel"/>
    <w:tmpl w:val="2452BA1C"/>
    <w:lvl w:ilvl="0" w:tplc="85663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AA14FD2"/>
    <w:multiLevelType w:val="hybridMultilevel"/>
    <w:tmpl w:val="04A46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074BFE"/>
    <w:multiLevelType w:val="hybridMultilevel"/>
    <w:tmpl w:val="2A20632A"/>
    <w:lvl w:ilvl="0" w:tplc="04150005">
      <w:start w:val="1"/>
      <w:numFmt w:val="bullet"/>
      <w:lvlText w:val=""/>
      <w:lvlJc w:val="left"/>
      <w:pPr>
        <w:ind w:left="1487" w:hanging="360"/>
      </w:pPr>
      <w:rPr>
        <w:rFonts w:ascii="Wingdings" w:hAnsi="Wingdings" w:hint="default"/>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18" w15:restartNumberingAfterBreak="0">
    <w:nsid w:val="5B616A94"/>
    <w:multiLevelType w:val="multilevel"/>
    <w:tmpl w:val="9CA291B0"/>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F353BF2"/>
    <w:multiLevelType w:val="hybridMultilevel"/>
    <w:tmpl w:val="096CE1F8"/>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0" w15:restartNumberingAfterBreak="0">
    <w:nsid w:val="61106090"/>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646C49CF"/>
    <w:multiLevelType w:val="hybridMultilevel"/>
    <w:tmpl w:val="8FC4B96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66DE2F9A"/>
    <w:multiLevelType w:val="hybridMultilevel"/>
    <w:tmpl w:val="BD641928"/>
    <w:lvl w:ilvl="0" w:tplc="47FA94BA">
      <w:numFmt w:val="bullet"/>
      <w:lvlText w:val="-"/>
      <w:lvlJc w:val="left"/>
      <w:pPr>
        <w:ind w:left="1713" w:hanging="360"/>
      </w:pPr>
      <w:rPr>
        <w:rFonts w:ascii="Times New Roman" w:eastAsiaTheme="minorHAnsi" w:hAnsi="Times New Roman" w:cs="Times New Roman"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71186540"/>
    <w:multiLevelType w:val="multilevel"/>
    <w:tmpl w:val="AE94F7DE"/>
    <w:lvl w:ilvl="0">
      <w:start w:val="2"/>
      <w:numFmt w:val="decimal"/>
      <w:lvlText w:val="%1"/>
      <w:lvlJc w:val="left"/>
      <w:pPr>
        <w:ind w:left="435" w:hanging="435"/>
      </w:pPr>
      <w:rPr>
        <w:rFonts w:hint="default"/>
      </w:rPr>
    </w:lvl>
    <w:lvl w:ilvl="1">
      <w:start w:val="1"/>
      <w:numFmt w:val="decimal"/>
      <w:lvlText w:val="%1.%2"/>
      <w:lvlJc w:val="left"/>
      <w:pPr>
        <w:ind w:left="789"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4" w15:restartNumberingAfterBreak="0">
    <w:nsid w:val="75E76699"/>
    <w:multiLevelType w:val="hybridMultilevel"/>
    <w:tmpl w:val="89E821C8"/>
    <w:lvl w:ilvl="0" w:tplc="0E34259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F3362B"/>
    <w:multiLevelType w:val="hybridMultilevel"/>
    <w:tmpl w:val="928EF890"/>
    <w:lvl w:ilvl="0" w:tplc="47FA94BA">
      <w:numFmt w:val="bullet"/>
      <w:lvlText w:val="-"/>
      <w:lvlJc w:val="left"/>
      <w:pPr>
        <w:ind w:left="1713" w:hanging="360"/>
      </w:pPr>
      <w:rPr>
        <w:rFonts w:ascii="Times New Roman" w:eastAsiaTheme="minorHAnsi" w:hAnsi="Times New Roman" w:cs="Times New Roman"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6" w15:restartNumberingAfterBreak="0">
    <w:nsid w:val="76C1236A"/>
    <w:multiLevelType w:val="multilevel"/>
    <w:tmpl w:val="8D06940C"/>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DD81129"/>
    <w:multiLevelType w:val="multilevel"/>
    <w:tmpl w:val="EA2645B0"/>
    <w:lvl w:ilvl="0">
      <w:start w:val="2"/>
      <w:numFmt w:val="decimal"/>
      <w:lvlText w:val="%1."/>
      <w:lvlJc w:val="left"/>
      <w:pPr>
        <w:ind w:left="720" w:hanging="360"/>
      </w:pPr>
      <w:rPr>
        <w:rFonts w:hint="default"/>
      </w:rPr>
    </w:lvl>
    <w:lvl w:ilvl="1">
      <w:start w:val="3"/>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44662708">
    <w:abstractNumId w:val="20"/>
  </w:num>
  <w:num w:numId="2" w16cid:durableId="1969117478">
    <w:abstractNumId w:val="17"/>
  </w:num>
  <w:num w:numId="3" w16cid:durableId="693766751">
    <w:abstractNumId w:val="9"/>
  </w:num>
  <w:num w:numId="4" w16cid:durableId="997001617">
    <w:abstractNumId w:val="19"/>
  </w:num>
  <w:num w:numId="5" w16cid:durableId="2095202175">
    <w:abstractNumId w:val="16"/>
  </w:num>
  <w:num w:numId="6" w16cid:durableId="1926380808">
    <w:abstractNumId w:val="15"/>
  </w:num>
  <w:num w:numId="7" w16cid:durableId="201744791">
    <w:abstractNumId w:val="2"/>
  </w:num>
  <w:num w:numId="8" w16cid:durableId="1892226174">
    <w:abstractNumId w:val="7"/>
  </w:num>
  <w:num w:numId="9" w16cid:durableId="1177378868">
    <w:abstractNumId w:val="8"/>
  </w:num>
  <w:num w:numId="10" w16cid:durableId="2146122568">
    <w:abstractNumId w:val="12"/>
  </w:num>
  <w:num w:numId="11" w16cid:durableId="1267886395">
    <w:abstractNumId w:val="6"/>
  </w:num>
  <w:num w:numId="12" w16cid:durableId="946355785">
    <w:abstractNumId w:val="23"/>
  </w:num>
  <w:num w:numId="13" w16cid:durableId="585651109">
    <w:abstractNumId w:val="1"/>
  </w:num>
  <w:num w:numId="14" w16cid:durableId="932085359">
    <w:abstractNumId w:val="4"/>
  </w:num>
  <w:num w:numId="15" w16cid:durableId="940453981">
    <w:abstractNumId w:val="11"/>
  </w:num>
  <w:num w:numId="16" w16cid:durableId="2111973387">
    <w:abstractNumId w:val="27"/>
  </w:num>
  <w:num w:numId="17" w16cid:durableId="822282659">
    <w:abstractNumId w:val="26"/>
  </w:num>
  <w:num w:numId="18" w16cid:durableId="1955408212">
    <w:abstractNumId w:val="24"/>
  </w:num>
  <w:num w:numId="19" w16cid:durableId="1489009875">
    <w:abstractNumId w:val="13"/>
  </w:num>
  <w:num w:numId="20" w16cid:durableId="377635151">
    <w:abstractNumId w:val="18"/>
  </w:num>
  <w:num w:numId="21" w16cid:durableId="946422335">
    <w:abstractNumId w:val="3"/>
  </w:num>
  <w:num w:numId="22" w16cid:durableId="192883573">
    <w:abstractNumId w:val="10"/>
  </w:num>
  <w:num w:numId="23" w16cid:durableId="759451867">
    <w:abstractNumId w:val="5"/>
  </w:num>
  <w:num w:numId="24" w16cid:durableId="645276615">
    <w:abstractNumId w:val="23"/>
    <w:lvlOverride w:ilvl="0">
      <w:lvl w:ilvl="0">
        <w:start w:val="2"/>
        <w:numFmt w:val="decimal"/>
        <w:lvlText w:val="%1"/>
        <w:lvlJc w:val="left"/>
        <w:pPr>
          <w:ind w:left="435" w:hanging="435"/>
        </w:pPr>
        <w:rPr>
          <w:rFonts w:hint="default"/>
        </w:rPr>
      </w:lvl>
    </w:lvlOverride>
    <w:lvlOverride w:ilvl="1">
      <w:lvl w:ilvl="1">
        <w:start w:val="1"/>
        <w:numFmt w:val="decimal"/>
        <w:lvlText w:val="%1.%2"/>
        <w:lvlJc w:val="left"/>
        <w:pPr>
          <w:ind w:left="789" w:hanging="435"/>
        </w:pPr>
        <w:rPr>
          <w:rFonts w:hint="default"/>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1782" w:hanging="720"/>
        </w:pPr>
        <w:rPr>
          <w:rFonts w:hint="default"/>
        </w:rPr>
      </w:lvl>
    </w:lvlOverride>
    <w:lvlOverride w:ilvl="4">
      <w:lvl w:ilvl="4">
        <w:start w:val="1"/>
        <w:numFmt w:val="decimal"/>
        <w:lvlText w:val="%1.%2.%3.%4.%5"/>
        <w:lvlJc w:val="left"/>
        <w:pPr>
          <w:ind w:left="2496" w:hanging="1080"/>
        </w:pPr>
        <w:rPr>
          <w:rFonts w:hint="default"/>
        </w:rPr>
      </w:lvl>
    </w:lvlOverride>
    <w:lvlOverride w:ilvl="5">
      <w:lvl w:ilvl="5">
        <w:start w:val="1"/>
        <w:numFmt w:val="decimal"/>
        <w:lvlText w:val="%1.%2.%3.%4.%5.%6"/>
        <w:lvlJc w:val="left"/>
        <w:pPr>
          <w:ind w:left="2850" w:hanging="1080"/>
        </w:pPr>
        <w:rPr>
          <w:rFonts w:hint="default"/>
        </w:rPr>
      </w:lvl>
    </w:lvlOverride>
    <w:lvlOverride w:ilvl="6">
      <w:lvl w:ilvl="6">
        <w:start w:val="1"/>
        <w:numFmt w:val="decimal"/>
        <w:lvlText w:val="%1.%2.%3.%4.%5.%6.%7"/>
        <w:lvlJc w:val="left"/>
        <w:pPr>
          <w:ind w:left="3564" w:hanging="1440"/>
        </w:pPr>
        <w:rPr>
          <w:rFonts w:hint="default"/>
        </w:rPr>
      </w:lvl>
    </w:lvlOverride>
    <w:lvlOverride w:ilvl="7">
      <w:lvl w:ilvl="7">
        <w:start w:val="1"/>
        <w:numFmt w:val="decimal"/>
        <w:lvlText w:val="%1.%2.%3.%4.%5.%6.%7.%8"/>
        <w:lvlJc w:val="left"/>
        <w:pPr>
          <w:ind w:left="3918" w:hanging="1440"/>
        </w:pPr>
        <w:rPr>
          <w:rFonts w:hint="default"/>
        </w:rPr>
      </w:lvl>
    </w:lvlOverride>
    <w:lvlOverride w:ilvl="8">
      <w:lvl w:ilvl="8">
        <w:start w:val="1"/>
        <w:numFmt w:val="decimal"/>
        <w:lvlText w:val="%1.%2.%3.%4.%5.%6.%7.%8.%9"/>
        <w:lvlJc w:val="left"/>
        <w:pPr>
          <w:ind w:left="4272" w:hanging="1440"/>
        </w:pPr>
        <w:rPr>
          <w:rFonts w:hint="default"/>
        </w:rPr>
      </w:lvl>
    </w:lvlOverride>
  </w:num>
  <w:num w:numId="25" w16cid:durableId="1305936632">
    <w:abstractNumId w:val="14"/>
  </w:num>
  <w:num w:numId="26" w16cid:durableId="58796223">
    <w:abstractNumId w:val="21"/>
  </w:num>
  <w:num w:numId="27" w16cid:durableId="349600446">
    <w:abstractNumId w:val="0"/>
  </w:num>
  <w:num w:numId="28" w16cid:durableId="1324894932">
    <w:abstractNumId w:val="22"/>
  </w:num>
  <w:num w:numId="29" w16cid:durableId="135673252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122"/>
    <w:rsid w:val="00004088"/>
    <w:rsid w:val="000060D2"/>
    <w:rsid w:val="00006F06"/>
    <w:rsid w:val="00007A06"/>
    <w:rsid w:val="00013845"/>
    <w:rsid w:val="0001683B"/>
    <w:rsid w:val="000347B8"/>
    <w:rsid w:val="000409BD"/>
    <w:rsid w:val="000472B5"/>
    <w:rsid w:val="000630E1"/>
    <w:rsid w:val="00063FCB"/>
    <w:rsid w:val="00066CFA"/>
    <w:rsid w:val="0007119A"/>
    <w:rsid w:val="00076291"/>
    <w:rsid w:val="000857F0"/>
    <w:rsid w:val="000931C3"/>
    <w:rsid w:val="000A0BAA"/>
    <w:rsid w:val="000C08C3"/>
    <w:rsid w:val="000C15D8"/>
    <w:rsid w:val="000C554D"/>
    <w:rsid w:val="000D29B7"/>
    <w:rsid w:val="000D6A19"/>
    <w:rsid w:val="000E3DA2"/>
    <w:rsid w:val="000F5B1F"/>
    <w:rsid w:val="001041D3"/>
    <w:rsid w:val="00105A96"/>
    <w:rsid w:val="0011156E"/>
    <w:rsid w:val="0011252F"/>
    <w:rsid w:val="001137C8"/>
    <w:rsid w:val="00117EE4"/>
    <w:rsid w:val="00122DD7"/>
    <w:rsid w:val="00123E30"/>
    <w:rsid w:val="00127266"/>
    <w:rsid w:val="00130264"/>
    <w:rsid w:val="0013708A"/>
    <w:rsid w:val="001415DF"/>
    <w:rsid w:val="00141A10"/>
    <w:rsid w:val="00143EC0"/>
    <w:rsid w:val="00147B3D"/>
    <w:rsid w:val="0015042A"/>
    <w:rsid w:val="00151354"/>
    <w:rsid w:val="00156A13"/>
    <w:rsid w:val="001577CA"/>
    <w:rsid w:val="00174122"/>
    <w:rsid w:val="00174778"/>
    <w:rsid w:val="001830A2"/>
    <w:rsid w:val="001905D3"/>
    <w:rsid w:val="0019169A"/>
    <w:rsid w:val="00193EC2"/>
    <w:rsid w:val="00195AE0"/>
    <w:rsid w:val="001A44BD"/>
    <w:rsid w:val="001B302A"/>
    <w:rsid w:val="001B4471"/>
    <w:rsid w:val="001B59B7"/>
    <w:rsid w:val="001B6D4B"/>
    <w:rsid w:val="001B77C5"/>
    <w:rsid w:val="001B790E"/>
    <w:rsid w:val="001C3AD9"/>
    <w:rsid w:val="001C41C9"/>
    <w:rsid w:val="001D1B79"/>
    <w:rsid w:val="001D652C"/>
    <w:rsid w:val="001E2D36"/>
    <w:rsid w:val="001E44D0"/>
    <w:rsid w:val="001E5C6D"/>
    <w:rsid w:val="001F1547"/>
    <w:rsid w:val="001F21C7"/>
    <w:rsid w:val="001F53CA"/>
    <w:rsid w:val="00216104"/>
    <w:rsid w:val="00216B04"/>
    <w:rsid w:val="002404A7"/>
    <w:rsid w:val="0024261A"/>
    <w:rsid w:val="0025185A"/>
    <w:rsid w:val="002568E5"/>
    <w:rsid w:val="00285A2E"/>
    <w:rsid w:val="00286817"/>
    <w:rsid w:val="00290D13"/>
    <w:rsid w:val="002A3467"/>
    <w:rsid w:val="002B2C09"/>
    <w:rsid w:val="002B64AD"/>
    <w:rsid w:val="002C347B"/>
    <w:rsid w:val="002D2496"/>
    <w:rsid w:val="002D4EC8"/>
    <w:rsid w:val="002D5D46"/>
    <w:rsid w:val="002E1E11"/>
    <w:rsid w:val="002E4F5F"/>
    <w:rsid w:val="002F079E"/>
    <w:rsid w:val="002F10A5"/>
    <w:rsid w:val="002F25F3"/>
    <w:rsid w:val="002F2FC1"/>
    <w:rsid w:val="00300B84"/>
    <w:rsid w:val="00313DF4"/>
    <w:rsid w:val="00317C27"/>
    <w:rsid w:val="00317DFF"/>
    <w:rsid w:val="0032326D"/>
    <w:rsid w:val="003236B3"/>
    <w:rsid w:val="00327B8A"/>
    <w:rsid w:val="00332569"/>
    <w:rsid w:val="0033268B"/>
    <w:rsid w:val="0033372B"/>
    <w:rsid w:val="00340D1D"/>
    <w:rsid w:val="0034549D"/>
    <w:rsid w:val="00346953"/>
    <w:rsid w:val="003526E2"/>
    <w:rsid w:val="003634BF"/>
    <w:rsid w:val="003652C7"/>
    <w:rsid w:val="00377706"/>
    <w:rsid w:val="0038035C"/>
    <w:rsid w:val="00385674"/>
    <w:rsid w:val="00387305"/>
    <w:rsid w:val="003917F5"/>
    <w:rsid w:val="003B19C8"/>
    <w:rsid w:val="003B4B85"/>
    <w:rsid w:val="003B56A9"/>
    <w:rsid w:val="003C5A03"/>
    <w:rsid w:val="003D4633"/>
    <w:rsid w:val="003D4676"/>
    <w:rsid w:val="003D5941"/>
    <w:rsid w:val="003E7E3E"/>
    <w:rsid w:val="003F0DF2"/>
    <w:rsid w:val="003F6E94"/>
    <w:rsid w:val="004016E0"/>
    <w:rsid w:val="00402784"/>
    <w:rsid w:val="00405C32"/>
    <w:rsid w:val="004105C0"/>
    <w:rsid w:val="004143D3"/>
    <w:rsid w:val="00430B6D"/>
    <w:rsid w:val="00436AE4"/>
    <w:rsid w:val="004378E0"/>
    <w:rsid w:val="004437F5"/>
    <w:rsid w:val="00445ADC"/>
    <w:rsid w:val="00453D26"/>
    <w:rsid w:val="00457049"/>
    <w:rsid w:val="004579B6"/>
    <w:rsid w:val="00460310"/>
    <w:rsid w:val="0046476B"/>
    <w:rsid w:val="0047397B"/>
    <w:rsid w:val="00484B84"/>
    <w:rsid w:val="00486C1B"/>
    <w:rsid w:val="00487FA5"/>
    <w:rsid w:val="0049069E"/>
    <w:rsid w:val="004970A8"/>
    <w:rsid w:val="004A7436"/>
    <w:rsid w:val="004E0E2F"/>
    <w:rsid w:val="004E201B"/>
    <w:rsid w:val="004E30EB"/>
    <w:rsid w:val="004E39AA"/>
    <w:rsid w:val="004E4632"/>
    <w:rsid w:val="004F52D8"/>
    <w:rsid w:val="004F5964"/>
    <w:rsid w:val="004F74AA"/>
    <w:rsid w:val="00512005"/>
    <w:rsid w:val="00512F67"/>
    <w:rsid w:val="005130F6"/>
    <w:rsid w:val="005148B5"/>
    <w:rsid w:val="0051603C"/>
    <w:rsid w:val="00524C20"/>
    <w:rsid w:val="00532F6F"/>
    <w:rsid w:val="00534998"/>
    <w:rsid w:val="005369DC"/>
    <w:rsid w:val="0053750D"/>
    <w:rsid w:val="00545068"/>
    <w:rsid w:val="00551B17"/>
    <w:rsid w:val="00570768"/>
    <w:rsid w:val="00571DD0"/>
    <w:rsid w:val="00572EEC"/>
    <w:rsid w:val="005822A9"/>
    <w:rsid w:val="005949FE"/>
    <w:rsid w:val="005B014E"/>
    <w:rsid w:val="005B4059"/>
    <w:rsid w:val="005B6CDE"/>
    <w:rsid w:val="005C0443"/>
    <w:rsid w:val="005C1AF5"/>
    <w:rsid w:val="005D7985"/>
    <w:rsid w:val="005E4954"/>
    <w:rsid w:val="005E74AF"/>
    <w:rsid w:val="005E75F7"/>
    <w:rsid w:val="005E7BFB"/>
    <w:rsid w:val="005F3A41"/>
    <w:rsid w:val="00603E11"/>
    <w:rsid w:val="00612E0F"/>
    <w:rsid w:val="006131FA"/>
    <w:rsid w:val="00620EEB"/>
    <w:rsid w:val="00621974"/>
    <w:rsid w:val="0062223B"/>
    <w:rsid w:val="0062720A"/>
    <w:rsid w:val="006316E5"/>
    <w:rsid w:val="00636DF5"/>
    <w:rsid w:val="006449B7"/>
    <w:rsid w:val="00645A3C"/>
    <w:rsid w:val="006514BC"/>
    <w:rsid w:val="00664269"/>
    <w:rsid w:val="0066690E"/>
    <w:rsid w:val="00672A82"/>
    <w:rsid w:val="00672C24"/>
    <w:rsid w:val="00675424"/>
    <w:rsid w:val="006808C5"/>
    <w:rsid w:val="00687843"/>
    <w:rsid w:val="006A1C96"/>
    <w:rsid w:val="006A68E0"/>
    <w:rsid w:val="006B1B17"/>
    <w:rsid w:val="006D2DAE"/>
    <w:rsid w:val="006D39D7"/>
    <w:rsid w:val="006D3D25"/>
    <w:rsid w:val="006E161A"/>
    <w:rsid w:val="006E58E8"/>
    <w:rsid w:val="006F7102"/>
    <w:rsid w:val="007004A6"/>
    <w:rsid w:val="007130F9"/>
    <w:rsid w:val="00715FE9"/>
    <w:rsid w:val="0072411B"/>
    <w:rsid w:val="007250BE"/>
    <w:rsid w:val="007330E1"/>
    <w:rsid w:val="00743310"/>
    <w:rsid w:val="007554E7"/>
    <w:rsid w:val="00762004"/>
    <w:rsid w:val="007631A4"/>
    <w:rsid w:val="00796328"/>
    <w:rsid w:val="007A2C4F"/>
    <w:rsid w:val="007A3F7F"/>
    <w:rsid w:val="007B3FF3"/>
    <w:rsid w:val="007B7666"/>
    <w:rsid w:val="007C00A0"/>
    <w:rsid w:val="007C59F3"/>
    <w:rsid w:val="007C785E"/>
    <w:rsid w:val="007E23BF"/>
    <w:rsid w:val="007E580D"/>
    <w:rsid w:val="007E722C"/>
    <w:rsid w:val="00810597"/>
    <w:rsid w:val="0081323F"/>
    <w:rsid w:val="0083438C"/>
    <w:rsid w:val="00835560"/>
    <w:rsid w:val="008367CB"/>
    <w:rsid w:val="008431B6"/>
    <w:rsid w:val="008502B5"/>
    <w:rsid w:val="00851D94"/>
    <w:rsid w:val="008541F5"/>
    <w:rsid w:val="00857D20"/>
    <w:rsid w:val="00860CBD"/>
    <w:rsid w:val="0086599A"/>
    <w:rsid w:val="0087362B"/>
    <w:rsid w:val="0088027D"/>
    <w:rsid w:val="00880890"/>
    <w:rsid w:val="00882E66"/>
    <w:rsid w:val="00890EE0"/>
    <w:rsid w:val="008968DF"/>
    <w:rsid w:val="008A45DE"/>
    <w:rsid w:val="008A5FC0"/>
    <w:rsid w:val="008B4CC5"/>
    <w:rsid w:val="008C473A"/>
    <w:rsid w:val="008D4A11"/>
    <w:rsid w:val="008E12E9"/>
    <w:rsid w:val="008E1FD5"/>
    <w:rsid w:val="008E4460"/>
    <w:rsid w:val="008E5C23"/>
    <w:rsid w:val="008F2672"/>
    <w:rsid w:val="008F741E"/>
    <w:rsid w:val="008F7918"/>
    <w:rsid w:val="00901639"/>
    <w:rsid w:val="00901EA6"/>
    <w:rsid w:val="00906E12"/>
    <w:rsid w:val="00920B53"/>
    <w:rsid w:val="00921058"/>
    <w:rsid w:val="00955ED1"/>
    <w:rsid w:val="00957296"/>
    <w:rsid w:val="00960CAE"/>
    <w:rsid w:val="00961733"/>
    <w:rsid w:val="00964104"/>
    <w:rsid w:val="00964B2B"/>
    <w:rsid w:val="00966FE5"/>
    <w:rsid w:val="00973D19"/>
    <w:rsid w:val="00985323"/>
    <w:rsid w:val="0099000A"/>
    <w:rsid w:val="00992BC7"/>
    <w:rsid w:val="00993E81"/>
    <w:rsid w:val="00994D15"/>
    <w:rsid w:val="009A6398"/>
    <w:rsid w:val="009B0808"/>
    <w:rsid w:val="009B3346"/>
    <w:rsid w:val="009B6946"/>
    <w:rsid w:val="009C5BD7"/>
    <w:rsid w:val="009D4131"/>
    <w:rsid w:val="00A11A36"/>
    <w:rsid w:val="00A25F5F"/>
    <w:rsid w:val="00A3331B"/>
    <w:rsid w:val="00A63829"/>
    <w:rsid w:val="00A673F4"/>
    <w:rsid w:val="00A749C1"/>
    <w:rsid w:val="00A82720"/>
    <w:rsid w:val="00A953C2"/>
    <w:rsid w:val="00AA7181"/>
    <w:rsid w:val="00AB03B2"/>
    <w:rsid w:val="00AC14BC"/>
    <w:rsid w:val="00AC372E"/>
    <w:rsid w:val="00AC5D97"/>
    <w:rsid w:val="00AD6FAB"/>
    <w:rsid w:val="00AE42BC"/>
    <w:rsid w:val="00AF160E"/>
    <w:rsid w:val="00B0168A"/>
    <w:rsid w:val="00B119FB"/>
    <w:rsid w:val="00B16513"/>
    <w:rsid w:val="00B16DDA"/>
    <w:rsid w:val="00B31002"/>
    <w:rsid w:val="00B32EE5"/>
    <w:rsid w:val="00B34448"/>
    <w:rsid w:val="00B360B6"/>
    <w:rsid w:val="00B371F6"/>
    <w:rsid w:val="00B376C5"/>
    <w:rsid w:val="00B50F60"/>
    <w:rsid w:val="00B52EE3"/>
    <w:rsid w:val="00B55876"/>
    <w:rsid w:val="00B70E06"/>
    <w:rsid w:val="00B71F5B"/>
    <w:rsid w:val="00B73338"/>
    <w:rsid w:val="00B772DA"/>
    <w:rsid w:val="00B8678E"/>
    <w:rsid w:val="00B91FA7"/>
    <w:rsid w:val="00BA4ED2"/>
    <w:rsid w:val="00BA611B"/>
    <w:rsid w:val="00BA70BC"/>
    <w:rsid w:val="00BC4827"/>
    <w:rsid w:val="00BC48D7"/>
    <w:rsid w:val="00BD0B4C"/>
    <w:rsid w:val="00BD2858"/>
    <w:rsid w:val="00BD6CBF"/>
    <w:rsid w:val="00BE0F0A"/>
    <w:rsid w:val="00BE7E93"/>
    <w:rsid w:val="00BF46D6"/>
    <w:rsid w:val="00C01692"/>
    <w:rsid w:val="00C07485"/>
    <w:rsid w:val="00C0770E"/>
    <w:rsid w:val="00C23E37"/>
    <w:rsid w:val="00C252DC"/>
    <w:rsid w:val="00C359C1"/>
    <w:rsid w:val="00C35B1C"/>
    <w:rsid w:val="00C40401"/>
    <w:rsid w:val="00C44858"/>
    <w:rsid w:val="00C51C33"/>
    <w:rsid w:val="00C571AA"/>
    <w:rsid w:val="00C60DA9"/>
    <w:rsid w:val="00C6412E"/>
    <w:rsid w:val="00C676F9"/>
    <w:rsid w:val="00C83D27"/>
    <w:rsid w:val="00C873A3"/>
    <w:rsid w:val="00C918DB"/>
    <w:rsid w:val="00CA3769"/>
    <w:rsid w:val="00CA7E92"/>
    <w:rsid w:val="00CB06E3"/>
    <w:rsid w:val="00CB111D"/>
    <w:rsid w:val="00CE4A95"/>
    <w:rsid w:val="00CF0CAF"/>
    <w:rsid w:val="00D14B30"/>
    <w:rsid w:val="00D257FE"/>
    <w:rsid w:val="00D26D9A"/>
    <w:rsid w:val="00D2768A"/>
    <w:rsid w:val="00D3166D"/>
    <w:rsid w:val="00D33452"/>
    <w:rsid w:val="00D3409A"/>
    <w:rsid w:val="00D42353"/>
    <w:rsid w:val="00D47471"/>
    <w:rsid w:val="00D533C4"/>
    <w:rsid w:val="00D53ABA"/>
    <w:rsid w:val="00D56497"/>
    <w:rsid w:val="00D7689E"/>
    <w:rsid w:val="00D91936"/>
    <w:rsid w:val="00DA4707"/>
    <w:rsid w:val="00DA49C0"/>
    <w:rsid w:val="00DA51A6"/>
    <w:rsid w:val="00DA5FB4"/>
    <w:rsid w:val="00DA6445"/>
    <w:rsid w:val="00DA6565"/>
    <w:rsid w:val="00DB1F94"/>
    <w:rsid w:val="00DB5A29"/>
    <w:rsid w:val="00DC59C4"/>
    <w:rsid w:val="00DC5F96"/>
    <w:rsid w:val="00DE0FD2"/>
    <w:rsid w:val="00DE135B"/>
    <w:rsid w:val="00DE5205"/>
    <w:rsid w:val="00DE7FB1"/>
    <w:rsid w:val="00DF5BEA"/>
    <w:rsid w:val="00E006CD"/>
    <w:rsid w:val="00E10489"/>
    <w:rsid w:val="00E11C98"/>
    <w:rsid w:val="00E12050"/>
    <w:rsid w:val="00E20999"/>
    <w:rsid w:val="00E26174"/>
    <w:rsid w:val="00E2787D"/>
    <w:rsid w:val="00E32789"/>
    <w:rsid w:val="00E416F3"/>
    <w:rsid w:val="00E51347"/>
    <w:rsid w:val="00E54316"/>
    <w:rsid w:val="00E543B6"/>
    <w:rsid w:val="00E615C2"/>
    <w:rsid w:val="00E70E68"/>
    <w:rsid w:val="00E7154A"/>
    <w:rsid w:val="00E7322F"/>
    <w:rsid w:val="00E76A8D"/>
    <w:rsid w:val="00E84B2E"/>
    <w:rsid w:val="00EA5AF5"/>
    <w:rsid w:val="00EB355B"/>
    <w:rsid w:val="00EC20B8"/>
    <w:rsid w:val="00EC48BD"/>
    <w:rsid w:val="00EC5522"/>
    <w:rsid w:val="00ED3135"/>
    <w:rsid w:val="00EE144A"/>
    <w:rsid w:val="00EF37F6"/>
    <w:rsid w:val="00EF4A71"/>
    <w:rsid w:val="00EF59F8"/>
    <w:rsid w:val="00EF72C0"/>
    <w:rsid w:val="00F06C17"/>
    <w:rsid w:val="00F16F2F"/>
    <w:rsid w:val="00F1721A"/>
    <w:rsid w:val="00F17A5D"/>
    <w:rsid w:val="00F25F88"/>
    <w:rsid w:val="00F336ED"/>
    <w:rsid w:val="00F33FAA"/>
    <w:rsid w:val="00F443CA"/>
    <w:rsid w:val="00F531B4"/>
    <w:rsid w:val="00F5441E"/>
    <w:rsid w:val="00F62495"/>
    <w:rsid w:val="00F644A6"/>
    <w:rsid w:val="00F65674"/>
    <w:rsid w:val="00F661AF"/>
    <w:rsid w:val="00F82370"/>
    <w:rsid w:val="00F92F29"/>
    <w:rsid w:val="00F92F7B"/>
    <w:rsid w:val="00F9359F"/>
    <w:rsid w:val="00FA4901"/>
    <w:rsid w:val="00FB2F32"/>
    <w:rsid w:val="00FB3DF4"/>
    <w:rsid w:val="00FC54F6"/>
    <w:rsid w:val="00FC5D62"/>
    <w:rsid w:val="00FE0049"/>
    <w:rsid w:val="00FE5FDA"/>
    <w:rsid w:val="00FF5F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BB77B4"/>
  <w15:docId w15:val="{731A6D17-C386-49D5-9DB6-4308A23F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346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4016E0"/>
    <w:rPr>
      <w:sz w:val="16"/>
      <w:szCs w:val="16"/>
    </w:rPr>
  </w:style>
  <w:style w:type="paragraph" w:styleId="Tekstkomentarza">
    <w:name w:val="annotation text"/>
    <w:basedOn w:val="Normalny"/>
    <w:link w:val="TekstkomentarzaZnak"/>
    <w:uiPriority w:val="99"/>
    <w:semiHidden/>
    <w:unhideWhenUsed/>
    <w:rsid w:val="004016E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16E0"/>
    <w:rPr>
      <w:sz w:val="20"/>
      <w:szCs w:val="20"/>
    </w:rPr>
  </w:style>
  <w:style w:type="paragraph" w:styleId="Tematkomentarza">
    <w:name w:val="annotation subject"/>
    <w:basedOn w:val="Tekstkomentarza"/>
    <w:next w:val="Tekstkomentarza"/>
    <w:link w:val="TematkomentarzaZnak"/>
    <w:uiPriority w:val="99"/>
    <w:semiHidden/>
    <w:unhideWhenUsed/>
    <w:rsid w:val="004016E0"/>
    <w:rPr>
      <w:b/>
      <w:bCs/>
    </w:rPr>
  </w:style>
  <w:style w:type="character" w:customStyle="1" w:styleId="TematkomentarzaZnak">
    <w:name w:val="Temat komentarza Znak"/>
    <w:basedOn w:val="TekstkomentarzaZnak"/>
    <w:link w:val="Tematkomentarza"/>
    <w:uiPriority w:val="99"/>
    <w:semiHidden/>
    <w:rsid w:val="004016E0"/>
    <w:rPr>
      <w:b/>
      <w:bCs/>
      <w:sz w:val="20"/>
      <w:szCs w:val="20"/>
    </w:rPr>
  </w:style>
  <w:style w:type="paragraph" w:styleId="Tekstdymka">
    <w:name w:val="Balloon Text"/>
    <w:basedOn w:val="Normalny"/>
    <w:link w:val="TekstdymkaZnak"/>
    <w:uiPriority w:val="99"/>
    <w:semiHidden/>
    <w:unhideWhenUsed/>
    <w:rsid w:val="004016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16E0"/>
    <w:rPr>
      <w:rFonts w:ascii="Segoe UI" w:hAnsi="Segoe UI" w:cs="Segoe UI"/>
      <w:sz w:val="18"/>
      <w:szCs w:val="18"/>
    </w:rPr>
  </w:style>
  <w:style w:type="paragraph" w:styleId="Nagwek">
    <w:name w:val="header"/>
    <w:basedOn w:val="Normalny"/>
    <w:link w:val="NagwekZnak"/>
    <w:unhideWhenUsed/>
    <w:rsid w:val="00906E12"/>
    <w:pPr>
      <w:tabs>
        <w:tab w:val="center" w:pos="4536"/>
        <w:tab w:val="right" w:pos="9072"/>
      </w:tabs>
      <w:spacing w:after="0" w:line="240" w:lineRule="auto"/>
    </w:pPr>
  </w:style>
  <w:style w:type="character" w:customStyle="1" w:styleId="NagwekZnak">
    <w:name w:val="Nagłówek Znak"/>
    <w:basedOn w:val="Domylnaczcionkaakapitu"/>
    <w:link w:val="Nagwek"/>
    <w:rsid w:val="00906E12"/>
  </w:style>
  <w:style w:type="paragraph" w:styleId="Stopka">
    <w:name w:val="footer"/>
    <w:basedOn w:val="Normalny"/>
    <w:link w:val="StopkaZnak"/>
    <w:uiPriority w:val="99"/>
    <w:unhideWhenUsed/>
    <w:rsid w:val="00906E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6E12"/>
  </w:style>
  <w:style w:type="paragraph" w:styleId="Akapitzlist">
    <w:name w:val="List Paragraph"/>
    <w:basedOn w:val="Normalny"/>
    <w:uiPriority w:val="34"/>
    <w:qFormat/>
    <w:rsid w:val="00D56497"/>
    <w:pPr>
      <w:ind w:left="720"/>
      <w:contextualSpacing/>
    </w:pPr>
  </w:style>
  <w:style w:type="table" w:styleId="Tabela-Siatka">
    <w:name w:val="Table Grid"/>
    <w:basedOn w:val="Standardowy"/>
    <w:uiPriority w:val="39"/>
    <w:rsid w:val="00410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B5A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B5A29"/>
    <w:rPr>
      <w:sz w:val="20"/>
      <w:szCs w:val="20"/>
    </w:rPr>
  </w:style>
  <w:style w:type="character" w:styleId="Odwoanieprzypisukocowego">
    <w:name w:val="endnote reference"/>
    <w:basedOn w:val="Domylnaczcionkaakapitu"/>
    <w:uiPriority w:val="99"/>
    <w:semiHidden/>
    <w:unhideWhenUsed/>
    <w:rsid w:val="00DB5A29"/>
    <w:rPr>
      <w:vertAlign w:val="superscript"/>
    </w:rPr>
  </w:style>
  <w:style w:type="paragraph" w:styleId="Tekstprzypisudolnego">
    <w:name w:val="footnote text"/>
    <w:basedOn w:val="Normalny"/>
    <w:link w:val="TekstprzypisudolnegoZnak"/>
    <w:uiPriority w:val="99"/>
    <w:semiHidden/>
    <w:unhideWhenUsed/>
    <w:rsid w:val="00DB5A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B5A29"/>
    <w:rPr>
      <w:sz w:val="20"/>
      <w:szCs w:val="20"/>
    </w:rPr>
  </w:style>
  <w:style w:type="character" w:styleId="Odwoanieprzypisudolnego">
    <w:name w:val="footnote reference"/>
    <w:basedOn w:val="Domylnaczcionkaakapitu"/>
    <w:uiPriority w:val="99"/>
    <w:semiHidden/>
    <w:unhideWhenUsed/>
    <w:rsid w:val="00DB5A29"/>
    <w:rPr>
      <w:vertAlign w:val="superscript"/>
    </w:rPr>
  </w:style>
  <w:style w:type="paragraph" w:styleId="Poprawka">
    <w:name w:val="Revision"/>
    <w:hidden/>
    <w:uiPriority w:val="99"/>
    <w:semiHidden/>
    <w:rsid w:val="00006F06"/>
    <w:pPr>
      <w:spacing w:after="0" w:line="240" w:lineRule="auto"/>
    </w:pPr>
  </w:style>
  <w:style w:type="paragraph" w:customStyle="1" w:styleId="ZnakZnakZnakZnakZnak1ZnakZnakZnakZnakZnakZnakZnakZnakZnak">
    <w:name w:val="Znak Znak Znak Znak Znak1 Znak Znak Znak Znak Znak Znak Znak Znak Znak"/>
    <w:basedOn w:val="Normalny"/>
    <w:rsid w:val="00687843"/>
    <w:pPr>
      <w:spacing w:line="240" w:lineRule="exact"/>
    </w:pPr>
    <w:rPr>
      <w:rFonts w:ascii="Garamond" w:eastAsia="Times New Roman" w:hAnsi="Garamond" w:cs="Times New Roman"/>
      <w:sz w:val="1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020692">
      <w:bodyDiv w:val="1"/>
      <w:marLeft w:val="0"/>
      <w:marRight w:val="0"/>
      <w:marTop w:val="0"/>
      <w:marBottom w:val="0"/>
      <w:divBdr>
        <w:top w:val="none" w:sz="0" w:space="0" w:color="auto"/>
        <w:left w:val="none" w:sz="0" w:space="0" w:color="auto"/>
        <w:bottom w:val="none" w:sz="0" w:space="0" w:color="auto"/>
        <w:right w:val="none" w:sz="0" w:space="0" w:color="auto"/>
      </w:divBdr>
    </w:div>
    <w:div w:id="602228930">
      <w:bodyDiv w:val="1"/>
      <w:marLeft w:val="0"/>
      <w:marRight w:val="0"/>
      <w:marTop w:val="0"/>
      <w:marBottom w:val="0"/>
      <w:divBdr>
        <w:top w:val="none" w:sz="0" w:space="0" w:color="auto"/>
        <w:left w:val="none" w:sz="0" w:space="0" w:color="auto"/>
        <w:bottom w:val="none" w:sz="0" w:space="0" w:color="auto"/>
        <w:right w:val="none" w:sz="0" w:space="0" w:color="auto"/>
      </w:divBdr>
    </w:div>
    <w:div w:id="72432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A810A-56D4-4C68-AE7A-4DD15D4F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1043</Words>
  <Characters>6259</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Karwala Katarzyna</dc:creator>
  <cp:lastModifiedBy>Sulej-Kapusta Agnieszka</cp:lastModifiedBy>
  <cp:revision>6</cp:revision>
  <cp:lastPrinted>2017-02-24T12:44:00Z</cp:lastPrinted>
  <dcterms:created xsi:type="dcterms:W3CDTF">2024-01-22T10:55:00Z</dcterms:created>
  <dcterms:modified xsi:type="dcterms:W3CDTF">2024-02-26T13:01:00Z</dcterms:modified>
</cp:coreProperties>
</file>